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1588" w:rsidRPr="00552D18" w:rsidRDefault="00DD0CD9" w:rsidP="00E22768">
      <w:pPr>
        <w:spacing w:line="360" w:lineRule="auto"/>
        <w:rPr>
          <w:sz w:val="30"/>
          <w:szCs w:val="30"/>
          <w:lang w:val="en-US"/>
        </w:rPr>
      </w:pPr>
      <w:r w:rsidRPr="00552D18">
        <w:rPr>
          <w:b/>
          <w:sz w:val="30"/>
          <w:szCs w:val="30"/>
          <w:lang w:val="en-US"/>
        </w:rPr>
        <w:t>ADDITIONAL FILE</w:t>
      </w:r>
      <w:r w:rsidR="0027616B" w:rsidRPr="00552D18">
        <w:rPr>
          <w:b/>
          <w:sz w:val="30"/>
          <w:szCs w:val="30"/>
          <w:lang w:val="en-US"/>
        </w:rPr>
        <w:t xml:space="preserve"> </w:t>
      </w:r>
      <w:r w:rsidR="00ED490F" w:rsidRPr="00552D18">
        <w:rPr>
          <w:b/>
          <w:sz w:val="30"/>
          <w:szCs w:val="30"/>
          <w:lang w:val="en-US"/>
        </w:rPr>
        <w:t>1</w:t>
      </w:r>
    </w:p>
    <w:p w:rsidR="007D2CBD" w:rsidRPr="00552D18" w:rsidRDefault="007D2CBD" w:rsidP="00E22768">
      <w:pPr>
        <w:spacing w:line="360" w:lineRule="auto"/>
        <w:rPr>
          <w:lang w:val="en-US"/>
        </w:rPr>
      </w:pPr>
    </w:p>
    <w:p w:rsidR="00A128FA" w:rsidRPr="00552D18" w:rsidRDefault="005B06C7" w:rsidP="00E22768">
      <w:pPr>
        <w:spacing w:line="360" w:lineRule="auto"/>
        <w:rPr>
          <w:b/>
          <w:lang w:val="en-US"/>
        </w:rPr>
      </w:pPr>
      <w:r w:rsidRPr="00552D18">
        <w:rPr>
          <w:b/>
          <w:lang w:val="en-US"/>
        </w:rPr>
        <w:t xml:space="preserve">S1 </w:t>
      </w:r>
      <w:r w:rsidR="00A128FA" w:rsidRPr="00552D18">
        <w:rPr>
          <w:b/>
          <w:lang w:val="en-US"/>
        </w:rPr>
        <w:t>SUPPLEMENTARY METHODS</w:t>
      </w:r>
    </w:p>
    <w:p w:rsidR="00A128FA" w:rsidRPr="00552D18" w:rsidRDefault="00A128FA" w:rsidP="00E22768">
      <w:pPr>
        <w:spacing w:line="360" w:lineRule="auto"/>
        <w:rPr>
          <w:lang w:val="en-US"/>
        </w:rPr>
      </w:pPr>
    </w:p>
    <w:p w:rsidR="00416DC4" w:rsidRPr="00552D18" w:rsidRDefault="00416DC4" w:rsidP="00E22768">
      <w:pPr>
        <w:spacing w:line="360" w:lineRule="auto"/>
        <w:rPr>
          <w:sz w:val="22"/>
          <w:szCs w:val="22"/>
          <w:lang w:val="en-US"/>
        </w:rPr>
      </w:pPr>
    </w:p>
    <w:p w:rsidR="00416DC4" w:rsidRPr="00552D18" w:rsidRDefault="001A3A74" w:rsidP="00E22768">
      <w:pPr>
        <w:spacing w:line="360" w:lineRule="auto"/>
        <w:rPr>
          <w:b/>
          <w:sz w:val="22"/>
          <w:szCs w:val="22"/>
          <w:lang w:val="en-US"/>
        </w:rPr>
      </w:pPr>
      <w:r w:rsidRPr="00552D18">
        <w:rPr>
          <w:b/>
          <w:sz w:val="22"/>
          <w:szCs w:val="22"/>
          <w:lang w:val="en-US"/>
        </w:rPr>
        <w:t>CORAL BLEACHING MONITORING</w:t>
      </w:r>
    </w:p>
    <w:p w:rsidR="00416DC4" w:rsidRPr="00552D18" w:rsidRDefault="00416DC4" w:rsidP="00E22768">
      <w:pPr>
        <w:spacing w:line="360" w:lineRule="auto"/>
        <w:rPr>
          <w:lang w:val="en-US"/>
        </w:rPr>
      </w:pPr>
    </w:p>
    <w:p w:rsidR="007D2CBD" w:rsidRPr="00552D18" w:rsidRDefault="007D2CBD" w:rsidP="00E22768">
      <w:pPr>
        <w:spacing w:line="360" w:lineRule="auto"/>
        <w:rPr>
          <w:sz w:val="22"/>
          <w:szCs w:val="22"/>
          <w:lang w:val="en-US"/>
        </w:rPr>
      </w:pPr>
      <w:r w:rsidRPr="00552D18">
        <w:rPr>
          <w:b/>
          <w:sz w:val="22"/>
          <w:szCs w:val="22"/>
          <w:lang w:val="en-US"/>
        </w:rPr>
        <w:t>Integrated approach of coral microbiome dynamics, colony census and environmental monitoring between thermal bleaching events</w:t>
      </w:r>
    </w:p>
    <w:p w:rsidR="0050130D" w:rsidRPr="00552D18" w:rsidRDefault="007D2CBD" w:rsidP="00E22768">
      <w:pPr>
        <w:spacing w:line="360" w:lineRule="auto"/>
        <w:jc w:val="both"/>
        <w:rPr>
          <w:sz w:val="22"/>
          <w:szCs w:val="22"/>
          <w:lang w:val="en-US"/>
        </w:rPr>
      </w:pPr>
      <w:r w:rsidRPr="00552D18">
        <w:rPr>
          <w:sz w:val="22"/>
          <w:szCs w:val="22"/>
          <w:lang w:val="en-US"/>
        </w:rPr>
        <w:t xml:space="preserve">In this research, 16S and ITSs rRNA NGS-based sequencing were used to temporally track and compare microbiome (Bacteria/Archaea, Fungi and </w:t>
      </w:r>
      <w:proofErr w:type="spellStart"/>
      <w:r w:rsidRPr="00552D18">
        <w:rPr>
          <w:sz w:val="22"/>
          <w:szCs w:val="22"/>
          <w:lang w:val="en-US"/>
        </w:rPr>
        <w:t>Symbiodiniaceae</w:t>
      </w:r>
      <w:proofErr w:type="spellEnd"/>
      <w:r w:rsidRPr="00552D18">
        <w:rPr>
          <w:sz w:val="22"/>
          <w:szCs w:val="22"/>
          <w:lang w:val="en-US"/>
        </w:rPr>
        <w:t>) dynamics of 50 coral colonies belonging to three specie</w:t>
      </w:r>
      <w:bookmarkStart w:id="0" w:name="_GoBack"/>
      <w:bookmarkEnd w:id="0"/>
      <w:r w:rsidRPr="00552D18">
        <w:rPr>
          <w:sz w:val="22"/>
          <w:szCs w:val="22"/>
          <w:lang w:val="en-US"/>
        </w:rPr>
        <w:t>s between two massive thermal bleaching events. During the</w:t>
      </w:r>
      <w:r w:rsidR="000E4C55" w:rsidRPr="00552D18">
        <w:rPr>
          <w:sz w:val="22"/>
          <w:szCs w:val="22"/>
          <w:lang w:val="en-US"/>
        </w:rPr>
        <w:t xml:space="preserve"> recovery between both episodes</w:t>
      </w:r>
      <w:r w:rsidRPr="00552D18">
        <w:rPr>
          <w:sz w:val="22"/>
          <w:szCs w:val="22"/>
          <w:lang w:val="en-US"/>
        </w:rPr>
        <w:t xml:space="preserve"> –spanning one year, corals were sampled in five occasions: at </w:t>
      </w:r>
      <w:r w:rsidR="00FE41B1" w:rsidRPr="00552D18">
        <w:rPr>
          <w:sz w:val="22"/>
          <w:szCs w:val="22"/>
          <w:lang w:val="en-US"/>
        </w:rPr>
        <w:t>M</w:t>
      </w:r>
      <w:r w:rsidRPr="00552D18">
        <w:rPr>
          <w:sz w:val="22"/>
          <w:szCs w:val="22"/>
          <w:lang w:val="en-US"/>
        </w:rPr>
        <w:t>0 in October 2014 at the peak of the bleaching, and then one (</w:t>
      </w:r>
      <w:r w:rsidR="00FE41B1" w:rsidRPr="00552D18">
        <w:rPr>
          <w:sz w:val="22"/>
          <w:szCs w:val="22"/>
          <w:lang w:val="en-US"/>
        </w:rPr>
        <w:t>M</w:t>
      </w:r>
      <w:r w:rsidRPr="00552D18">
        <w:rPr>
          <w:sz w:val="22"/>
          <w:szCs w:val="22"/>
          <w:lang w:val="en-US"/>
        </w:rPr>
        <w:t>1), three (</w:t>
      </w:r>
      <w:r w:rsidR="00FE41B1" w:rsidRPr="00552D18">
        <w:rPr>
          <w:sz w:val="22"/>
          <w:szCs w:val="22"/>
          <w:lang w:val="en-US"/>
        </w:rPr>
        <w:t>M3</w:t>
      </w:r>
      <w:r w:rsidRPr="00552D18">
        <w:rPr>
          <w:sz w:val="22"/>
          <w:szCs w:val="22"/>
          <w:lang w:val="en-US"/>
        </w:rPr>
        <w:t>), six (</w:t>
      </w:r>
      <w:r w:rsidR="00FE41B1" w:rsidRPr="00552D18">
        <w:rPr>
          <w:sz w:val="22"/>
          <w:szCs w:val="22"/>
          <w:lang w:val="en-US"/>
        </w:rPr>
        <w:t>M6</w:t>
      </w:r>
      <w:r w:rsidRPr="00552D18">
        <w:rPr>
          <w:sz w:val="22"/>
          <w:szCs w:val="22"/>
          <w:lang w:val="en-US"/>
        </w:rPr>
        <w:t>) and twelve (</w:t>
      </w:r>
      <w:r w:rsidR="00FE41B1" w:rsidRPr="00552D18">
        <w:rPr>
          <w:sz w:val="22"/>
          <w:szCs w:val="22"/>
          <w:lang w:val="en-US"/>
        </w:rPr>
        <w:t>M12</w:t>
      </w:r>
      <w:r w:rsidRPr="00552D18">
        <w:rPr>
          <w:sz w:val="22"/>
          <w:szCs w:val="22"/>
          <w:lang w:val="en-US"/>
        </w:rPr>
        <w:t xml:space="preserve">) months after this episode. Corals belonged to three of the most abundant species in </w:t>
      </w:r>
      <w:proofErr w:type="spellStart"/>
      <w:r w:rsidRPr="00552D18">
        <w:rPr>
          <w:sz w:val="22"/>
          <w:szCs w:val="22"/>
          <w:lang w:val="en-US"/>
        </w:rPr>
        <w:t>Kane’ohe</w:t>
      </w:r>
      <w:proofErr w:type="spellEnd"/>
      <w:r w:rsidRPr="00552D18">
        <w:rPr>
          <w:sz w:val="22"/>
          <w:szCs w:val="22"/>
          <w:lang w:val="en-US"/>
        </w:rPr>
        <w:t xml:space="preserve"> Bay. Two of the species exhibited a phenotypic dichotomy in bleaching susceptibility (</w:t>
      </w:r>
      <w:proofErr w:type="spellStart"/>
      <w:r w:rsidRPr="00552D18">
        <w:rPr>
          <w:i/>
          <w:sz w:val="22"/>
          <w:szCs w:val="22"/>
          <w:lang w:val="en-US"/>
        </w:rPr>
        <w:t>Montipora</w:t>
      </w:r>
      <w:proofErr w:type="spellEnd"/>
      <w:r w:rsidRPr="00552D18">
        <w:rPr>
          <w:i/>
          <w:sz w:val="22"/>
          <w:szCs w:val="22"/>
          <w:lang w:val="en-US"/>
        </w:rPr>
        <w:t xml:space="preserve"> </w:t>
      </w:r>
      <w:proofErr w:type="spellStart"/>
      <w:r w:rsidRPr="00552D18">
        <w:rPr>
          <w:i/>
          <w:sz w:val="22"/>
          <w:szCs w:val="22"/>
          <w:lang w:val="en-US"/>
        </w:rPr>
        <w:t>capitata</w:t>
      </w:r>
      <w:proofErr w:type="spellEnd"/>
      <w:r w:rsidRPr="00552D18">
        <w:rPr>
          <w:i/>
          <w:sz w:val="22"/>
          <w:szCs w:val="22"/>
          <w:lang w:val="en-US"/>
        </w:rPr>
        <w:t xml:space="preserve"> </w:t>
      </w:r>
      <w:r w:rsidRPr="00552D18">
        <w:rPr>
          <w:sz w:val="22"/>
          <w:szCs w:val="22"/>
          <w:lang w:val="en-US"/>
        </w:rPr>
        <w:t>and</w:t>
      </w:r>
      <w:r w:rsidRPr="00552D18">
        <w:rPr>
          <w:i/>
          <w:sz w:val="22"/>
          <w:szCs w:val="22"/>
          <w:lang w:val="en-US"/>
        </w:rPr>
        <w:t xml:space="preserve"> Porites </w:t>
      </w:r>
      <w:proofErr w:type="spellStart"/>
      <w:r w:rsidRPr="00552D18">
        <w:rPr>
          <w:i/>
          <w:sz w:val="22"/>
          <w:szCs w:val="22"/>
          <w:lang w:val="en-US"/>
        </w:rPr>
        <w:t>compressa</w:t>
      </w:r>
      <w:proofErr w:type="spellEnd"/>
      <w:r w:rsidRPr="00552D18">
        <w:rPr>
          <w:sz w:val="22"/>
          <w:szCs w:val="22"/>
          <w:lang w:val="en-US"/>
        </w:rPr>
        <w:t>), allowing us to sample congeneric adjacent pairs of originally bleached (</w:t>
      </w:r>
      <w:r w:rsidR="00FE41B1" w:rsidRPr="00552D18">
        <w:rPr>
          <w:sz w:val="22"/>
          <w:szCs w:val="22"/>
          <w:lang w:val="en-US"/>
        </w:rPr>
        <w:t>B</w:t>
      </w:r>
      <w:r w:rsidRPr="00552D18">
        <w:rPr>
          <w:sz w:val="22"/>
          <w:szCs w:val="22"/>
          <w:lang w:val="en-US"/>
        </w:rPr>
        <w:t xml:space="preserve">) and </w:t>
      </w:r>
      <w:proofErr w:type="spellStart"/>
      <w:proofErr w:type="gramStart"/>
      <w:r w:rsidRPr="00552D18">
        <w:rPr>
          <w:sz w:val="22"/>
          <w:szCs w:val="22"/>
          <w:lang w:val="en-US"/>
        </w:rPr>
        <w:t>non bleached</w:t>
      </w:r>
      <w:proofErr w:type="spellEnd"/>
      <w:proofErr w:type="gramEnd"/>
      <w:r w:rsidRPr="00552D18">
        <w:rPr>
          <w:sz w:val="22"/>
          <w:szCs w:val="22"/>
          <w:lang w:val="en-US"/>
        </w:rPr>
        <w:t xml:space="preserve"> (N</w:t>
      </w:r>
      <w:r w:rsidR="00FE41B1" w:rsidRPr="00552D18">
        <w:rPr>
          <w:sz w:val="22"/>
          <w:szCs w:val="22"/>
          <w:lang w:val="en-US"/>
        </w:rPr>
        <w:t>B</w:t>
      </w:r>
      <w:r w:rsidRPr="00552D18">
        <w:rPr>
          <w:sz w:val="22"/>
          <w:szCs w:val="22"/>
          <w:lang w:val="en-US"/>
        </w:rPr>
        <w:t>) colonies. The third species (</w:t>
      </w:r>
      <w:proofErr w:type="spellStart"/>
      <w:r w:rsidRPr="00552D18">
        <w:rPr>
          <w:i/>
          <w:sz w:val="22"/>
          <w:szCs w:val="22"/>
          <w:lang w:val="en-US"/>
        </w:rPr>
        <w:t>Pocillopora</w:t>
      </w:r>
      <w:proofErr w:type="spellEnd"/>
      <w:r w:rsidRPr="00552D18">
        <w:rPr>
          <w:i/>
          <w:sz w:val="22"/>
          <w:szCs w:val="22"/>
          <w:lang w:val="en-US"/>
        </w:rPr>
        <w:t xml:space="preserve"> </w:t>
      </w:r>
      <w:proofErr w:type="spellStart"/>
      <w:r w:rsidR="00F56DF7" w:rsidRPr="00552D18">
        <w:rPr>
          <w:i/>
          <w:sz w:val="22"/>
          <w:szCs w:val="22"/>
          <w:lang w:val="en-US"/>
        </w:rPr>
        <w:t>acuta</w:t>
      </w:r>
      <w:proofErr w:type="spellEnd"/>
      <w:r w:rsidRPr="00552D18">
        <w:rPr>
          <w:sz w:val="22"/>
          <w:szCs w:val="22"/>
          <w:lang w:val="en-US"/>
        </w:rPr>
        <w:t xml:space="preserve">) instead was broadly susceptible to bleaching. Outcomes from the microbiome dynamics of the present research were integrated with environmental monitoring and physiology surveys of our coral colonies, during the same recovery period between 2014–2015 bleaching events (Cunning et al. 2016; Wall et al. 2018, Matsuda et al. 2020; </w:t>
      </w:r>
      <w:proofErr w:type="spellStart"/>
      <w:r w:rsidRPr="00552D18">
        <w:rPr>
          <w:sz w:val="22"/>
          <w:szCs w:val="22"/>
          <w:lang w:val="en-US"/>
        </w:rPr>
        <w:t>Ritson</w:t>
      </w:r>
      <w:proofErr w:type="spellEnd"/>
      <w:r w:rsidRPr="00552D18">
        <w:rPr>
          <w:sz w:val="22"/>
          <w:szCs w:val="22"/>
          <w:lang w:val="en-US"/>
        </w:rPr>
        <w:t xml:space="preserve">-Williams and Gates 2020). </w:t>
      </w:r>
    </w:p>
    <w:p w:rsidR="0050130D" w:rsidRPr="00552D18" w:rsidRDefault="0050130D" w:rsidP="00E22768">
      <w:pPr>
        <w:spacing w:line="360" w:lineRule="auto"/>
        <w:jc w:val="both"/>
        <w:rPr>
          <w:sz w:val="22"/>
          <w:szCs w:val="22"/>
          <w:lang w:val="en-US"/>
        </w:rPr>
      </w:pPr>
    </w:p>
    <w:p w:rsidR="005E7142" w:rsidRPr="00552D18" w:rsidRDefault="005E7142" w:rsidP="00E22768">
      <w:pPr>
        <w:spacing w:line="360" w:lineRule="auto"/>
        <w:rPr>
          <w:sz w:val="22"/>
          <w:szCs w:val="22"/>
          <w:lang w:val="en-US"/>
        </w:rPr>
      </w:pPr>
      <w:r w:rsidRPr="00552D18">
        <w:rPr>
          <w:b/>
          <w:sz w:val="22"/>
          <w:szCs w:val="22"/>
          <w:lang w:val="en-US"/>
        </w:rPr>
        <w:t>Environmental monitoring</w:t>
      </w:r>
    </w:p>
    <w:p w:rsidR="005E7142" w:rsidRPr="00552D18" w:rsidRDefault="005E7142" w:rsidP="00E22768">
      <w:pPr>
        <w:spacing w:line="360" w:lineRule="auto"/>
        <w:jc w:val="both"/>
        <w:rPr>
          <w:sz w:val="22"/>
          <w:szCs w:val="22"/>
          <w:lang w:val="en-US"/>
        </w:rPr>
      </w:pPr>
      <w:r w:rsidRPr="00552D18">
        <w:rPr>
          <w:sz w:val="22"/>
          <w:szCs w:val="22"/>
          <w:lang w:val="en-US"/>
        </w:rPr>
        <w:t xml:space="preserve">Our study takes part of a larger observation program throughout </w:t>
      </w:r>
      <w:proofErr w:type="spellStart"/>
      <w:r w:rsidRPr="00552D18">
        <w:rPr>
          <w:sz w:val="22"/>
          <w:szCs w:val="22"/>
          <w:lang w:val="en-US"/>
        </w:rPr>
        <w:t>Kane’ohe</w:t>
      </w:r>
      <w:proofErr w:type="spellEnd"/>
      <w:r w:rsidRPr="00552D18">
        <w:rPr>
          <w:sz w:val="22"/>
          <w:szCs w:val="22"/>
          <w:lang w:val="en-US"/>
        </w:rPr>
        <w:t xml:space="preserve"> Bay from October 2014 to March 2016 published by </w:t>
      </w:r>
      <w:proofErr w:type="spellStart"/>
      <w:r w:rsidRPr="00552D18">
        <w:rPr>
          <w:sz w:val="22"/>
          <w:szCs w:val="22"/>
          <w:lang w:val="en-US"/>
        </w:rPr>
        <w:t>Ritson</w:t>
      </w:r>
      <w:proofErr w:type="spellEnd"/>
      <w:r w:rsidRPr="00552D18">
        <w:rPr>
          <w:sz w:val="22"/>
          <w:szCs w:val="22"/>
          <w:lang w:val="en-US"/>
        </w:rPr>
        <w:t xml:space="preserve">-Williams and Gates (2020). Coral reef 25 was monitored for temperature via HOBO pendant loggers (15 min measures), and photosynthetic active radiation (PAR) on an Odyssey PAR logger (15 min measures), calibrated against a Li-Cor model LI-1400. A time series profile of the monthly maximum and minimum temperatures covering from 1994 to 2014 was built using reports from the NOAA buoy 1,612,480 </w:t>
      </w:r>
      <w:proofErr w:type="spellStart"/>
      <w:r w:rsidRPr="00552D18">
        <w:rPr>
          <w:sz w:val="22"/>
          <w:szCs w:val="22"/>
          <w:lang w:val="en-US"/>
        </w:rPr>
        <w:t>Mokuoloe</w:t>
      </w:r>
      <w:proofErr w:type="spellEnd"/>
      <w:r w:rsidRPr="00552D18">
        <w:rPr>
          <w:sz w:val="22"/>
          <w:szCs w:val="22"/>
          <w:lang w:val="en-US"/>
        </w:rPr>
        <w:t xml:space="preserve">. Sediment deposition was estimated monthly with 42 cm long x 5 cm diameter PVC tubes, as grams of dry sediment per day. Nutrients analyses from the surface seawater were performed every two weeks, by filtering 100 ml through a Whatman GC/GF filter (0.7 </w:t>
      </w:r>
      <w:proofErr w:type="spellStart"/>
      <w:proofErr w:type="gramStart"/>
      <w:r w:rsidRPr="00552D18">
        <w:rPr>
          <w:sz w:val="22"/>
          <w:szCs w:val="22"/>
          <w:lang w:val="en-US"/>
        </w:rPr>
        <w:t>lm</w:t>
      </w:r>
      <w:proofErr w:type="spellEnd"/>
      <w:r w:rsidRPr="00552D18">
        <w:rPr>
          <w:sz w:val="22"/>
          <w:szCs w:val="22"/>
          <w:lang w:val="en-US"/>
        </w:rPr>
        <w:t>;#</w:t>
      </w:r>
      <w:proofErr w:type="gramEnd"/>
      <w:r w:rsidRPr="00552D18">
        <w:rPr>
          <w:sz w:val="22"/>
          <w:szCs w:val="22"/>
          <w:lang w:val="en-US"/>
        </w:rPr>
        <w:t xml:space="preserve">1825025) into a four times pre-rinsed acid washed plastic bottle, with filtered water from that site and day. Seawater samples were kept at -20 ºC until quantified for inorganic silicate, phosphate, nitrite and nitrate, and </w:t>
      </w:r>
      <w:r w:rsidRPr="00552D18">
        <w:rPr>
          <w:sz w:val="22"/>
          <w:szCs w:val="22"/>
          <w:lang w:val="en-US"/>
        </w:rPr>
        <w:lastRenderedPageBreak/>
        <w:t xml:space="preserve">ammonia at the SOEST Laboratory for Analytical Biogeochemistry, University of </w:t>
      </w:r>
      <w:proofErr w:type="gramStart"/>
      <w:r w:rsidRPr="00552D18">
        <w:rPr>
          <w:sz w:val="22"/>
          <w:szCs w:val="22"/>
          <w:lang w:val="en-US"/>
        </w:rPr>
        <w:t>Hawai‘</w:t>
      </w:r>
      <w:proofErr w:type="gramEnd"/>
      <w:r w:rsidRPr="00552D18">
        <w:rPr>
          <w:sz w:val="22"/>
          <w:szCs w:val="22"/>
          <w:lang w:val="en-US"/>
        </w:rPr>
        <w:t xml:space="preserve">i at </w:t>
      </w:r>
      <w:proofErr w:type="spellStart"/>
      <w:r w:rsidRPr="00552D18">
        <w:rPr>
          <w:sz w:val="22"/>
          <w:szCs w:val="22"/>
          <w:lang w:val="en-US"/>
        </w:rPr>
        <w:t>Mänoa</w:t>
      </w:r>
      <w:proofErr w:type="spellEnd"/>
      <w:r w:rsidRPr="00552D18">
        <w:rPr>
          <w:sz w:val="22"/>
          <w:szCs w:val="22"/>
          <w:lang w:val="en-US"/>
        </w:rPr>
        <w:t xml:space="preserve"> (for details see </w:t>
      </w:r>
      <w:proofErr w:type="spellStart"/>
      <w:r w:rsidRPr="00552D18">
        <w:rPr>
          <w:sz w:val="22"/>
          <w:szCs w:val="22"/>
          <w:lang w:val="en-US"/>
        </w:rPr>
        <w:t>Ritson</w:t>
      </w:r>
      <w:proofErr w:type="spellEnd"/>
      <w:r w:rsidRPr="00552D18">
        <w:rPr>
          <w:sz w:val="22"/>
          <w:szCs w:val="22"/>
          <w:lang w:val="en-US"/>
        </w:rPr>
        <w:t>-Williams and Gates 2020).</w:t>
      </w:r>
    </w:p>
    <w:p w:rsidR="007D2CBD" w:rsidRPr="00552D18" w:rsidRDefault="007D2CBD" w:rsidP="00E22768">
      <w:pPr>
        <w:spacing w:line="360" w:lineRule="auto"/>
        <w:jc w:val="both"/>
        <w:rPr>
          <w:sz w:val="22"/>
          <w:szCs w:val="22"/>
          <w:lang w:val="en-US"/>
        </w:rPr>
      </w:pPr>
    </w:p>
    <w:p w:rsidR="007D2CBD" w:rsidRPr="00552D18" w:rsidRDefault="007D2CBD" w:rsidP="00E22768">
      <w:pPr>
        <w:spacing w:line="360" w:lineRule="auto"/>
        <w:jc w:val="both"/>
        <w:rPr>
          <w:b/>
          <w:color w:val="0432FF"/>
          <w:sz w:val="22"/>
          <w:szCs w:val="22"/>
          <w:lang w:val="en-US"/>
        </w:rPr>
      </w:pPr>
      <w:r w:rsidRPr="00552D18">
        <w:rPr>
          <w:sz w:val="22"/>
          <w:szCs w:val="22"/>
          <w:lang w:val="en-US"/>
        </w:rPr>
        <w:t xml:space="preserve">Main environmental parameters measured in </w:t>
      </w:r>
      <w:proofErr w:type="spellStart"/>
      <w:r w:rsidRPr="00552D18">
        <w:rPr>
          <w:sz w:val="22"/>
          <w:szCs w:val="22"/>
          <w:lang w:val="en-US"/>
        </w:rPr>
        <w:t>Kane’ohe</w:t>
      </w:r>
      <w:proofErr w:type="spellEnd"/>
      <w:r w:rsidRPr="00552D18">
        <w:rPr>
          <w:sz w:val="22"/>
          <w:szCs w:val="22"/>
          <w:lang w:val="en-US"/>
        </w:rPr>
        <w:t xml:space="preserve"> Bay reef 25 from October 2014 to December 2015 (data from </w:t>
      </w:r>
      <w:proofErr w:type="spellStart"/>
      <w:r w:rsidRPr="00552D18">
        <w:rPr>
          <w:sz w:val="22"/>
          <w:szCs w:val="22"/>
          <w:lang w:val="en-US"/>
        </w:rPr>
        <w:t>Ritson</w:t>
      </w:r>
      <w:proofErr w:type="spellEnd"/>
      <w:r w:rsidRPr="00552D18">
        <w:rPr>
          <w:sz w:val="22"/>
          <w:szCs w:val="22"/>
          <w:lang w:val="en-US"/>
        </w:rPr>
        <w:t>-Williams and Gates 2020)</w:t>
      </w:r>
      <w:r w:rsidR="004A4EFF" w:rsidRPr="00552D18">
        <w:rPr>
          <w:sz w:val="22"/>
          <w:szCs w:val="22"/>
          <w:lang w:val="en-US"/>
        </w:rPr>
        <w:t xml:space="preserve"> are resumed below:</w:t>
      </w:r>
    </w:p>
    <w:tbl>
      <w:tblPr>
        <w:tblStyle w:val="Tablaconcuadrcula"/>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4526"/>
        <w:gridCol w:w="3926"/>
      </w:tblGrid>
      <w:tr w:rsidR="007D2CBD" w:rsidRPr="00552D18" w:rsidTr="00641588">
        <w:tc>
          <w:tcPr>
            <w:tcW w:w="4526" w:type="dxa"/>
          </w:tcPr>
          <w:p w:rsidR="007D2CBD" w:rsidRPr="00552D18" w:rsidRDefault="007D2CBD" w:rsidP="00E22768">
            <w:pPr>
              <w:spacing w:line="360" w:lineRule="auto"/>
              <w:rPr>
                <w:b/>
                <w:sz w:val="22"/>
                <w:szCs w:val="22"/>
                <w:lang w:val="en-US"/>
              </w:rPr>
            </w:pPr>
            <w:r w:rsidRPr="00552D18">
              <w:rPr>
                <w:b/>
                <w:sz w:val="22"/>
                <w:szCs w:val="22"/>
                <w:lang w:val="en-US"/>
              </w:rPr>
              <w:t>Environmental parameters</w:t>
            </w:r>
          </w:p>
        </w:tc>
        <w:tc>
          <w:tcPr>
            <w:tcW w:w="3926" w:type="dxa"/>
          </w:tcPr>
          <w:p w:rsidR="007D2CBD" w:rsidRPr="00552D18" w:rsidRDefault="007D2CBD" w:rsidP="00E22768">
            <w:pPr>
              <w:spacing w:line="360" w:lineRule="auto"/>
              <w:rPr>
                <w:b/>
                <w:sz w:val="22"/>
                <w:szCs w:val="22"/>
                <w:lang w:val="en-US"/>
              </w:rPr>
            </w:pPr>
            <w:r w:rsidRPr="00552D18">
              <w:rPr>
                <w:b/>
                <w:sz w:val="22"/>
                <w:szCs w:val="22"/>
                <w:lang w:val="en-US"/>
              </w:rPr>
              <w:t>Values</w:t>
            </w:r>
          </w:p>
        </w:tc>
      </w:tr>
      <w:tr w:rsidR="007D2CBD" w:rsidRPr="00552D18" w:rsidTr="00641588">
        <w:tc>
          <w:tcPr>
            <w:tcW w:w="4526" w:type="dxa"/>
          </w:tcPr>
          <w:p w:rsidR="007D2CBD" w:rsidRPr="00552D18" w:rsidRDefault="007D2CBD" w:rsidP="00E22768">
            <w:pPr>
              <w:spacing w:line="360" w:lineRule="auto"/>
              <w:rPr>
                <w:sz w:val="22"/>
                <w:szCs w:val="22"/>
                <w:lang w:val="en-US"/>
              </w:rPr>
            </w:pPr>
            <w:r w:rsidRPr="00552D18">
              <w:rPr>
                <w:sz w:val="22"/>
                <w:szCs w:val="22"/>
                <w:lang w:val="en-US"/>
              </w:rPr>
              <w:t>Mean temperature</w:t>
            </w:r>
          </w:p>
        </w:tc>
        <w:tc>
          <w:tcPr>
            <w:tcW w:w="3926" w:type="dxa"/>
          </w:tcPr>
          <w:p w:rsidR="007D2CBD" w:rsidRPr="00552D18" w:rsidRDefault="007D2CBD" w:rsidP="00E22768">
            <w:pPr>
              <w:spacing w:line="360" w:lineRule="auto"/>
              <w:rPr>
                <w:sz w:val="22"/>
                <w:szCs w:val="22"/>
                <w:lang w:val="en-US"/>
              </w:rPr>
            </w:pPr>
            <w:r w:rsidRPr="00552D18">
              <w:rPr>
                <w:sz w:val="22"/>
                <w:szCs w:val="22"/>
                <w:lang w:val="en-US"/>
              </w:rPr>
              <w:t>26.1 ºC</w:t>
            </w:r>
          </w:p>
        </w:tc>
      </w:tr>
      <w:tr w:rsidR="007D2CBD" w:rsidRPr="00552D18" w:rsidTr="00641588">
        <w:tc>
          <w:tcPr>
            <w:tcW w:w="4526" w:type="dxa"/>
          </w:tcPr>
          <w:p w:rsidR="007D2CBD" w:rsidRPr="00552D18" w:rsidRDefault="007D2CBD" w:rsidP="00E22768">
            <w:pPr>
              <w:spacing w:line="360" w:lineRule="auto"/>
              <w:rPr>
                <w:sz w:val="22"/>
                <w:szCs w:val="22"/>
                <w:lang w:val="en-US"/>
              </w:rPr>
            </w:pPr>
            <w:r w:rsidRPr="00552D18">
              <w:rPr>
                <w:sz w:val="22"/>
                <w:szCs w:val="22"/>
                <w:lang w:val="en-US"/>
              </w:rPr>
              <w:t>Minimum and maximum temperature</w:t>
            </w:r>
          </w:p>
        </w:tc>
        <w:tc>
          <w:tcPr>
            <w:tcW w:w="3926" w:type="dxa"/>
          </w:tcPr>
          <w:p w:rsidR="007D2CBD" w:rsidRPr="00552D18" w:rsidRDefault="007D2CBD" w:rsidP="00E22768">
            <w:pPr>
              <w:spacing w:line="360" w:lineRule="auto"/>
              <w:rPr>
                <w:sz w:val="22"/>
                <w:szCs w:val="22"/>
                <w:vertAlign w:val="superscript"/>
                <w:lang w:val="en-US"/>
              </w:rPr>
            </w:pPr>
            <w:r w:rsidRPr="00552D18">
              <w:rPr>
                <w:sz w:val="22"/>
                <w:szCs w:val="22"/>
                <w:lang w:val="en-US"/>
              </w:rPr>
              <w:t>19 – 31.4 ºC</w:t>
            </w:r>
          </w:p>
        </w:tc>
      </w:tr>
      <w:tr w:rsidR="007D2CBD" w:rsidRPr="00552D18" w:rsidTr="00641588">
        <w:tc>
          <w:tcPr>
            <w:tcW w:w="4526" w:type="dxa"/>
          </w:tcPr>
          <w:p w:rsidR="007D2CBD" w:rsidRPr="00552D18" w:rsidRDefault="007D2CBD" w:rsidP="00E22768">
            <w:pPr>
              <w:spacing w:line="360" w:lineRule="auto"/>
              <w:rPr>
                <w:sz w:val="22"/>
                <w:szCs w:val="22"/>
                <w:lang w:val="en-US"/>
              </w:rPr>
            </w:pPr>
            <w:r w:rsidRPr="00552D18">
              <w:rPr>
                <w:sz w:val="22"/>
                <w:szCs w:val="22"/>
                <w:lang w:val="en-US"/>
              </w:rPr>
              <w:t>Minimum and maximum PAR</w:t>
            </w:r>
          </w:p>
        </w:tc>
        <w:tc>
          <w:tcPr>
            <w:tcW w:w="3926" w:type="dxa"/>
          </w:tcPr>
          <w:p w:rsidR="007D2CBD" w:rsidRPr="00552D18" w:rsidRDefault="007D2CBD" w:rsidP="00E22768">
            <w:pPr>
              <w:spacing w:line="360" w:lineRule="auto"/>
              <w:rPr>
                <w:sz w:val="22"/>
                <w:szCs w:val="22"/>
                <w:vertAlign w:val="superscript"/>
                <w:lang w:val="en-US"/>
              </w:rPr>
            </w:pPr>
            <w:r w:rsidRPr="00552D18">
              <w:rPr>
                <w:sz w:val="22"/>
                <w:szCs w:val="22"/>
                <w:lang w:val="en-US"/>
              </w:rPr>
              <w:t xml:space="preserve">1,132 – 34,119 </w:t>
            </w:r>
            <w:proofErr w:type="spellStart"/>
            <w:r w:rsidRPr="00552D18">
              <w:rPr>
                <w:sz w:val="22"/>
                <w:szCs w:val="22"/>
                <w:lang w:val="en-US"/>
              </w:rPr>
              <w:t>mol</w:t>
            </w:r>
            <w:proofErr w:type="spellEnd"/>
            <w:r w:rsidRPr="00552D18">
              <w:rPr>
                <w:sz w:val="22"/>
                <w:szCs w:val="22"/>
                <w:lang w:val="en-US"/>
              </w:rPr>
              <w:t xml:space="preserve"> m</w:t>
            </w:r>
            <w:r w:rsidRPr="00552D18">
              <w:rPr>
                <w:sz w:val="22"/>
                <w:szCs w:val="22"/>
                <w:vertAlign w:val="superscript"/>
                <w:lang w:val="en-US"/>
              </w:rPr>
              <w:t xml:space="preserve">-2 </w:t>
            </w:r>
            <w:r w:rsidRPr="00552D18">
              <w:rPr>
                <w:sz w:val="22"/>
                <w:szCs w:val="22"/>
                <w:lang w:val="en-US"/>
              </w:rPr>
              <w:t>day</w:t>
            </w:r>
            <w:r w:rsidRPr="00552D18">
              <w:rPr>
                <w:sz w:val="22"/>
                <w:szCs w:val="22"/>
                <w:vertAlign w:val="superscript"/>
                <w:lang w:val="en-US"/>
              </w:rPr>
              <w:t>-1</w:t>
            </w:r>
          </w:p>
        </w:tc>
      </w:tr>
      <w:tr w:rsidR="007D2CBD" w:rsidRPr="00552D18" w:rsidTr="00641588">
        <w:tc>
          <w:tcPr>
            <w:tcW w:w="4526" w:type="dxa"/>
          </w:tcPr>
          <w:p w:rsidR="007D2CBD" w:rsidRPr="00552D18" w:rsidRDefault="007D2CBD" w:rsidP="00E22768">
            <w:pPr>
              <w:spacing w:line="360" w:lineRule="auto"/>
              <w:rPr>
                <w:sz w:val="22"/>
                <w:szCs w:val="22"/>
                <w:lang w:val="en-US"/>
              </w:rPr>
            </w:pPr>
            <w:r w:rsidRPr="00552D18">
              <w:rPr>
                <w:sz w:val="22"/>
                <w:szCs w:val="22"/>
                <w:lang w:val="en-US"/>
              </w:rPr>
              <w:t>Sedimentation rate</w:t>
            </w:r>
          </w:p>
        </w:tc>
        <w:tc>
          <w:tcPr>
            <w:tcW w:w="3926" w:type="dxa"/>
          </w:tcPr>
          <w:p w:rsidR="007D2CBD" w:rsidRPr="00552D18" w:rsidRDefault="007D2CBD" w:rsidP="00E22768">
            <w:pPr>
              <w:spacing w:line="360" w:lineRule="auto"/>
              <w:rPr>
                <w:sz w:val="22"/>
                <w:szCs w:val="22"/>
                <w:vertAlign w:val="superscript"/>
                <w:lang w:val="en-US"/>
              </w:rPr>
            </w:pPr>
            <w:r w:rsidRPr="00552D18">
              <w:rPr>
                <w:sz w:val="22"/>
                <w:szCs w:val="22"/>
                <w:lang w:val="en-US"/>
              </w:rPr>
              <w:t>0.033 g dry sediment day</w:t>
            </w:r>
            <w:r w:rsidRPr="00552D18">
              <w:rPr>
                <w:sz w:val="22"/>
                <w:szCs w:val="22"/>
                <w:vertAlign w:val="superscript"/>
                <w:lang w:val="en-US"/>
              </w:rPr>
              <w:t>-1</w:t>
            </w:r>
          </w:p>
        </w:tc>
      </w:tr>
    </w:tbl>
    <w:p w:rsidR="005E7142" w:rsidRPr="00552D18" w:rsidRDefault="007D2CBD" w:rsidP="00E22768">
      <w:pPr>
        <w:spacing w:line="360" w:lineRule="auto"/>
        <w:jc w:val="both"/>
        <w:rPr>
          <w:sz w:val="22"/>
          <w:szCs w:val="22"/>
          <w:lang w:val="en-US"/>
        </w:rPr>
      </w:pPr>
      <w:r w:rsidRPr="00552D18">
        <w:rPr>
          <w:sz w:val="22"/>
          <w:szCs w:val="22"/>
          <w:lang w:val="en-US"/>
        </w:rPr>
        <w:t xml:space="preserve"> </w:t>
      </w:r>
    </w:p>
    <w:p w:rsidR="007D2CBD" w:rsidRPr="00552D18" w:rsidRDefault="005E7142" w:rsidP="00E22768">
      <w:pPr>
        <w:spacing w:line="360" w:lineRule="auto"/>
        <w:rPr>
          <w:sz w:val="22"/>
          <w:szCs w:val="22"/>
          <w:lang w:val="en-US"/>
        </w:rPr>
      </w:pPr>
      <w:r w:rsidRPr="00552D18">
        <w:rPr>
          <w:b/>
          <w:sz w:val="22"/>
          <w:szCs w:val="22"/>
          <w:lang w:val="en-US"/>
        </w:rPr>
        <w:t>Coral visual census over bleaching recovery</w:t>
      </w:r>
    </w:p>
    <w:p w:rsidR="00A37A69" w:rsidRPr="00552D18" w:rsidRDefault="005E7142" w:rsidP="00E22768">
      <w:pPr>
        <w:spacing w:line="360" w:lineRule="auto"/>
        <w:jc w:val="both"/>
        <w:rPr>
          <w:sz w:val="22"/>
          <w:szCs w:val="22"/>
          <w:lang w:val="en-US"/>
        </w:rPr>
      </w:pPr>
      <w:r w:rsidRPr="00552D18">
        <w:rPr>
          <w:sz w:val="22"/>
          <w:szCs w:val="22"/>
          <w:lang w:val="en-US"/>
        </w:rPr>
        <w:t xml:space="preserve">Tagged colonies were visually monitored using fieldwork efforts and outcomes registered in </w:t>
      </w:r>
      <w:proofErr w:type="spellStart"/>
      <w:r w:rsidRPr="00552D18">
        <w:rPr>
          <w:sz w:val="22"/>
          <w:szCs w:val="22"/>
          <w:lang w:val="en-US"/>
        </w:rPr>
        <w:t>Ritson</w:t>
      </w:r>
      <w:proofErr w:type="spellEnd"/>
      <w:r w:rsidRPr="00552D18">
        <w:rPr>
          <w:sz w:val="22"/>
          <w:szCs w:val="22"/>
          <w:lang w:val="en-US"/>
        </w:rPr>
        <w:t xml:space="preserve">-Williams and Gates (2020). Briefly, our target corals were photographed every 3–6 weeks, and ranked with bleaching scores: 0 (dead colony), 1 (&gt; 90 % bleached), 2 (partially bleached or pale), and 3 (fully pigmented coral) (modified from Guest et al. 2016). These visual scores were cross-validated with </w:t>
      </w:r>
      <w:proofErr w:type="spellStart"/>
      <w:r w:rsidRPr="00552D18">
        <w:rPr>
          <w:sz w:val="22"/>
          <w:szCs w:val="22"/>
          <w:lang w:val="en-US"/>
        </w:rPr>
        <w:t>Symbiodiniaceae</w:t>
      </w:r>
      <w:proofErr w:type="spellEnd"/>
      <w:r w:rsidRPr="00552D18">
        <w:rPr>
          <w:sz w:val="22"/>
          <w:szCs w:val="22"/>
          <w:lang w:val="en-US"/>
        </w:rPr>
        <w:t xml:space="preserve"> densities in </w:t>
      </w:r>
      <w:proofErr w:type="spellStart"/>
      <w:r w:rsidRPr="00552D18">
        <w:rPr>
          <w:i/>
          <w:sz w:val="22"/>
          <w:szCs w:val="22"/>
          <w:lang w:val="en-US"/>
        </w:rPr>
        <w:t>Montipora</w:t>
      </w:r>
      <w:proofErr w:type="spellEnd"/>
      <w:r w:rsidRPr="00552D18">
        <w:rPr>
          <w:i/>
          <w:sz w:val="22"/>
          <w:szCs w:val="22"/>
          <w:lang w:val="en-US"/>
        </w:rPr>
        <w:t xml:space="preserve"> </w:t>
      </w:r>
      <w:proofErr w:type="spellStart"/>
      <w:r w:rsidRPr="00552D18">
        <w:rPr>
          <w:i/>
          <w:sz w:val="22"/>
          <w:szCs w:val="22"/>
          <w:lang w:val="en-US"/>
        </w:rPr>
        <w:t>capitata</w:t>
      </w:r>
      <w:proofErr w:type="spellEnd"/>
      <w:r w:rsidRPr="00552D18">
        <w:rPr>
          <w:sz w:val="22"/>
          <w:szCs w:val="22"/>
          <w:lang w:val="en-US"/>
        </w:rPr>
        <w:t xml:space="preserve"> colonies (Cunning et al. 2016), and served to estimate the recovery rates of bleaching susceptible </w:t>
      </w:r>
      <w:r w:rsidR="00B32090" w:rsidRPr="00552D18">
        <w:rPr>
          <w:sz w:val="22"/>
          <w:szCs w:val="22"/>
          <w:lang w:val="en-US"/>
        </w:rPr>
        <w:t>B</w:t>
      </w:r>
      <w:r w:rsidRPr="00552D18">
        <w:rPr>
          <w:sz w:val="22"/>
          <w:szCs w:val="22"/>
          <w:lang w:val="en-US"/>
        </w:rPr>
        <w:t xml:space="preserve"> colonies across the three species (</w:t>
      </w:r>
      <w:proofErr w:type="spellStart"/>
      <w:r w:rsidRPr="00552D18">
        <w:rPr>
          <w:sz w:val="22"/>
          <w:szCs w:val="22"/>
          <w:lang w:val="en-US"/>
        </w:rPr>
        <w:t>Mcap_</w:t>
      </w:r>
      <w:r w:rsidR="00994490" w:rsidRPr="00552D18">
        <w:rPr>
          <w:sz w:val="22"/>
          <w:szCs w:val="22"/>
          <w:lang w:val="en-US"/>
        </w:rPr>
        <w:t>B</w:t>
      </w:r>
      <w:proofErr w:type="spellEnd"/>
      <w:r w:rsidRPr="00552D18">
        <w:rPr>
          <w:sz w:val="22"/>
          <w:szCs w:val="22"/>
          <w:lang w:val="en-US"/>
        </w:rPr>
        <w:t xml:space="preserve">, </w:t>
      </w:r>
      <w:proofErr w:type="spellStart"/>
      <w:r w:rsidRPr="00552D18">
        <w:rPr>
          <w:sz w:val="22"/>
          <w:szCs w:val="22"/>
          <w:lang w:val="en-US"/>
        </w:rPr>
        <w:t>Pcom_</w:t>
      </w:r>
      <w:r w:rsidR="00994490" w:rsidRPr="00552D18">
        <w:rPr>
          <w:sz w:val="22"/>
          <w:szCs w:val="22"/>
          <w:lang w:val="en-US"/>
        </w:rPr>
        <w:t>B</w:t>
      </w:r>
      <w:proofErr w:type="spellEnd"/>
      <w:r w:rsidRPr="00552D18">
        <w:rPr>
          <w:sz w:val="22"/>
          <w:szCs w:val="22"/>
          <w:lang w:val="en-US"/>
        </w:rPr>
        <w:t xml:space="preserve">, </w:t>
      </w:r>
      <w:proofErr w:type="spellStart"/>
      <w:r w:rsidRPr="00552D18">
        <w:rPr>
          <w:sz w:val="22"/>
          <w:szCs w:val="22"/>
          <w:lang w:val="en-US"/>
        </w:rPr>
        <w:t>P</w:t>
      </w:r>
      <w:r w:rsidR="00994490" w:rsidRPr="00552D18">
        <w:rPr>
          <w:sz w:val="22"/>
          <w:szCs w:val="22"/>
          <w:lang w:val="en-US"/>
        </w:rPr>
        <w:t>acu</w:t>
      </w:r>
      <w:r w:rsidRPr="00552D18">
        <w:rPr>
          <w:sz w:val="22"/>
          <w:szCs w:val="22"/>
          <w:lang w:val="en-US"/>
        </w:rPr>
        <w:t>_</w:t>
      </w:r>
      <w:r w:rsidR="00994490" w:rsidRPr="00552D18">
        <w:rPr>
          <w:sz w:val="22"/>
          <w:szCs w:val="22"/>
          <w:lang w:val="en-US"/>
        </w:rPr>
        <w:t>B</w:t>
      </w:r>
      <w:proofErr w:type="spellEnd"/>
      <w:r w:rsidRPr="00552D18">
        <w:rPr>
          <w:sz w:val="22"/>
          <w:szCs w:val="22"/>
          <w:lang w:val="en-US"/>
        </w:rPr>
        <w:t xml:space="preserve">), between the two thermal bleaching episodes (Fig. 1). </w:t>
      </w:r>
    </w:p>
    <w:p w:rsidR="005E7142" w:rsidRPr="00552D18" w:rsidRDefault="005E7142" w:rsidP="00E22768">
      <w:pPr>
        <w:spacing w:line="360" w:lineRule="auto"/>
        <w:jc w:val="both"/>
        <w:rPr>
          <w:sz w:val="22"/>
          <w:szCs w:val="22"/>
          <w:lang w:val="en-US"/>
        </w:rPr>
      </w:pPr>
      <w:r w:rsidRPr="00552D18">
        <w:rPr>
          <w:sz w:val="22"/>
          <w:szCs w:val="22"/>
          <w:lang w:val="en-US"/>
        </w:rPr>
        <w:t xml:space="preserve">In brief, the overall mortality rate of the tagged colonies in reef 25 was 6.3%, with </w:t>
      </w:r>
      <w:r w:rsidRPr="00552D18">
        <w:rPr>
          <w:i/>
          <w:sz w:val="22"/>
          <w:szCs w:val="22"/>
          <w:lang w:val="en-US"/>
        </w:rPr>
        <w:t xml:space="preserve">P. </w:t>
      </w:r>
      <w:proofErr w:type="spellStart"/>
      <w:r w:rsidR="000A0626" w:rsidRPr="00552D18">
        <w:rPr>
          <w:i/>
          <w:sz w:val="22"/>
          <w:szCs w:val="22"/>
          <w:lang w:val="en-US"/>
        </w:rPr>
        <w:t>acuta</w:t>
      </w:r>
      <w:proofErr w:type="spellEnd"/>
      <w:r w:rsidRPr="00552D18">
        <w:rPr>
          <w:sz w:val="22"/>
          <w:szCs w:val="22"/>
          <w:lang w:val="en-US"/>
        </w:rPr>
        <w:t xml:space="preserve"> having the highest rate. </w:t>
      </w:r>
      <w:proofErr w:type="spellStart"/>
      <w:r w:rsidRPr="00552D18">
        <w:rPr>
          <w:i/>
          <w:sz w:val="22"/>
          <w:szCs w:val="22"/>
          <w:lang w:val="en-US"/>
        </w:rPr>
        <w:t>Pocillopora</w:t>
      </w:r>
      <w:proofErr w:type="spellEnd"/>
      <w:r w:rsidRPr="00552D18">
        <w:rPr>
          <w:i/>
          <w:sz w:val="22"/>
          <w:szCs w:val="22"/>
          <w:lang w:val="en-US"/>
        </w:rPr>
        <w:t xml:space="preserve"> </w:t>
      </w:r>
      <w:proofErr w:type="spellStart"/>
      <w:r w:rsidR="006153E0" w:rsidRPr="00552D18">
        <w:rPr>
          <w:i/>
          <w:sz w:val="22"/>
          <w:szCs w:val="22"/>
          <w:lang w:val="en-US"/>
        </w:rPr>
        <w:t>acuta</w:t>
      </w:r>
      <w:proofErr w:type="spellEnd"/>
      <w:r w:rsidRPr="00552D18">
        <w:rPr>
          <w:sz w:val="22"/>
          <w:szCs w:val="22"/>
          <w:lang w:val="en-US"/>
        </w:rPr>
        <w:t xml:space="preserve"> exhibited also the highest bleaching prevalence displaying 91 % of colonies bleached in 2014 and 81 % in 2015, followed by </w:t>
      </w:r>
      <w:r w:rsidRPr="00552D18">
        <w:rPr>
          <w:i/>
          <w:sz w:val="22"/>
          <w:szCs w:val="22"/>
          <w:lang w:val="en-US"/>
        </w:rPr>
        <w:t xml:space="preserve">P. </w:t>
      </w:r>
      <w:proofErr w:type="spellStart"/>
      <w:r w:rsidRPr="00552D18">
        <w:rPr>
          <w:i/>
          <w:sz w:val="22"/>
          <w:szCs w:val="22"/>
          <w:lang w:val="en-US"/>
        </w:rPr>
        <w:t>compressa</w:t>
      </w:r>
      <w:proofErr w:type="spellEnd"/>
      <w:r w:rsidRPr="00552D18">
        <w:rPr>
          <w:sz w:val="22"/>
          <w:szCs w:val="22"/>
          <w:lang w:val="en-US"/>
        </w:rPr>
        <w:t xml:space="preserve"> (44 % and 19 %) </w:t>
      </w:r>
      <w:r w:rsidRPr="00552D18">
        <w:rPr>
          <w:i/>
          <w:sz w:val="22"/>
          <w:szCs w:val="22"/>
          <w:lang w:val="en-US"/>
        </w:rPr>
        <w:t xml:space="preserve">M. </w:t>
      </w:r>
      <w:proofErr w:type="spellStart"/>
      <w:r w:rsidRPr="00552D18">
        <w:rPr>
          <w:i/>
          <w:sz w:val="22"/>
          <w:szCs w:val="22"/>
          <w:lang w:val="en-US"/>
        </w:rPr>
        <w:t>capitata</w:t>
      </w:r>
      <w:proofErr w:type="spellEnd"/>
      <w:r w:rsidRPr="00552D18">
        <w:rPr>
          <w:sz w:val="22"/>
          <w:szCs w:val="22"/>
          <w:lang w:val="en-US"/>
        </w:rPr>
        <w:t xml:space="preserve"> (37 % and 17 %). The species </w:t>
      </w:r>
      <w:r w:rsidRPr="00552D18">
        <w:rPr>
          <w:i/>
          <w:sz w:val="22"/>
          <w:szCs w:val="22"/>
          <w:lang w:val="en-US"/>
        </w:rPr>
        <w:t xml:space="preserve">P. </w:t>
      </w:r>
      <w:proofErr w:type="spellStart"/>
      <w:r w:rsidRPr="00552D18">
        <w:rPr>
          <w:i/>
          <w:sz w:val="22"/>
          <w:szCs w:val="22"/>
          <w:lang w:val="en-US"/>
        </w:rPr>
        <w:t>compressa</w:t>
      </w:r>
      <w:proofErr w:type="spellEnd"/>
      <w:r w:rsidRPr="00552D18">
        <w:rPr>
          <w:sz w:val="22"/>
          <w:szCs w:val="22"/>
          <w:lang w:val="en-US"/>
        </w:rPr>
        <w:t xml:space="preserve"> visually recovered from the first bleaching after ~2.5–3 months followed closely by </w:t>
      </w:r>
      <w:r w:rsidRPr="00552D18">
        <w:rPr>
          <w:i/>
          <w:sz w:val="22"/>
          <w:szCs w:val="22"/>
          <w:lang w:val="en-US"/>
        </w:rPr>
        <w:t xml:space="preserve">P. </w:t>
      </w:r>
      <w:proofErr w:type="spellStart"/>
      <w:r w:rsidR="001C3F47" w:rsidRPr="00552D18">
        <w:rPr>
          <w:i/>
          <w:sz w:val="22"/>
          <w:szCs w:val="22"/>
          <w:lang w:val="en-US"/>
        </w:rPr>
        <w:t>acuta</w:t>
      </w:r>
      <w:proofErr w:type="spellEnd"/>
      <w:r w:rsidRPr="00552D18">
        <w:rPr>
          <w:i/>
          <w:sz w:val="22"/>
          <w:szCs w:val="22"/>
          <w:lang w:val="en-US"/>
        </w:rPr>
        <w:t xml:space="preserve"> </w:t>
      </w:r>
      <w:r w:rsidRPr="00552D18">
        <w:rPr>
          <w:sz w:val="22"/>
          <w:szCs w:val="22"/>
          <w:lang w:val="en-US"/>
        </w:rPr>
        <w:t xml:space="preserve">(~3 months), and both significantly faster than </w:t>
      </w:r>
      <w:r w:rsidRPr="00552D18">
        <w:rPr>
          <w:i/>
          <w:sz w:val="22"/>
          <w:szCs w:val="22"/>
          <w:lang w:val="en-US"/>
        </w:rPr>
        <w:t xml:space="preserve">M. </w:t>
      </w:r>
      <w:proofErr w:type="spellStart"/>
      <w:r w:rsidRPr="00552D18">
        <w:rPr>
          <w:i/>
          <w:sz w:val="22"/>
          <w:szCs w:val="22"/>
          <w:lang w:val="en-US"/>
        </w:rPr>
        <w:t>capitata</w:t>
      </w:r>
      <w:proofErr w:type="spellEnd"/>
      <w:r w:rsidRPr="00552D18">
        <w:rPr>
          <w:sz w:val="22"/>
          <w:szCs w:val="22"/>
          <w:lang w:val="en-US"/>
        </w:rPr>
        <w:t xml:space="preserve">, which did not regain pigmentation until May 2016 (six months from the first event). The tagged colonies that were bleaching susceptible (Y) in 2014, bleached again in October 2015. Seawater temperatures in </w:t>
      </w:r>
      <w:proofErr w:type="spellStart"/>
      <w:proofErr w:type="gramStart"/>
      <w:r w:rsidRPr="00552D18">
        <w:rPr>
          <w:sz w:val="22"/>
          <w:szCs w:val="22"/>
          <w:lang w:val="en-US"/>
        </w:rPr>
        <w:t>Kane‘</w:t>
      </w:r>
      <w:proofErr w:type="gramEnd"/>
      <w:r w:rsidRPr="00552D18">
        <w:rPr>
          <w:sz w:val="22"/>
          <w:szCs w:val="22"/>
          <w:lang w:val="en-US"/>
        </w:rPr>
        <w:t>ohe</w:t>
      </w:r>
      <w:proofErr w:type="spellEnd"/>
      <w:r w:rsidRPr="00552D18">
        <w:rPr>
          <w:sz w:val="22"/>
          <w:szCs w:val="22"/>
          <w:lang w:val="en-US"/>
        </w:rPr>
        <w:t xml:space="preserve"> Bay fluctuated from 19 ºC – 31.4 ºC, with records above 30 ºC only reported in 1996, 2014 and 2015. From June to December 2014, temperatures ranged from 23.0 to 30.0 ºC with six days recording temperatures above 30 ºC. In 2015 the range was 23.9 – 30.3 ºC, and mean temperatures over 30 ºC occurred in 17 days (Matsuda et al. 2020; </w:t>
      </w:r>
      <w:proofErr w:type="spellStart"/>
      <w:r w:rsidRPr="00552D18">
        <w:rPr>
          <w:sz w:val="22"/>
          <w:szCs w:val="22"/>
          <w:lang w:val="en-US"/>
        </w:rPr>
        <w:t>Ritson</w:t>
      </w:r>
      <w:proofErr w:type="spellEnd"/>
      <w:r w:rsidRPr="00552D18">
        <w:rPr>
          <w:sz w:val="22"/>
          <w:szCs w:val="22"/>
          <w:lang w:val="en-US"/>
        </w:rPr>
        <w:t xml:space="preserve">-Williams and Gates 2020). </w:t>
      </w:r>
      <w:r w:rsidRPr="00552D18">
        <w:rPr>
          <w:i/>
          <w:sz w:val="22"/>
          <w:szCs w:val="22"/>
          <w:lang w:val="en-US"/>
        </w:rPr>
        <w:t>In situ</w:t>
      </w:r>
      <w:r w:rsidRPr="00552D18">
        <w:rPr>
          <w:sz w:val="22"/>
          <w:szCs w:val="22"/>
          <w:lang w:val="en-US"/>
        </w:rPr>
        <w:t xml:space="preserve"> environmental parameters monitored at Reef 25 during the time lapse of the study come from efforts in </w:t>
      </w:r>
      <w:proofErr w:type="spellStart"/>
      <w:r w:rsidRPr="00552D18">
        <w:rPr>
          <w:sz w:val="22"/>
          <w:szCs w:val="22"/>
          <w:lang w:val="en-US"/>
        </w:rPr>
        <w:t>Ritson</w:t>
      </w:r>
      <w:proofErr w:type="spellEnd"/>
      <w:r w:rsidRPr="00552D18">
        <w:rPr>
          <w:sz w:val="22"/>
          <w:szCs w:val="22"/>
          <w:lang w:val="en-US"/>
        </w:rPr>
        <w:t>-Williams and Gates (2020).</w:t>
      </w:r>
    </w:p>
    <w:p w:rsidR="005E7142" w:rsidRPr="00552D18" w:rsidRDefault="005E7142" w:rsidP="00E22768">
      <w:pPr>
        <w:spacing w:line="360" w:lineRule="auto"/>
        <w:rPr>
          <w:lang w:val="en-US"/>
        </w:rPr>
      </w:pPr>
    </w:p>
    <w:p w:rsidR="00D511E7" w:rsidRPr="00552D18" w:rsidRDefault="00D511E7" w:rsidP="00D511E7">
      <w:pPr>
        <w:spacing w:line="360" w:lineRule="auto"/>
        <w:jc w:val="both"/>
        <w:rPr>
          <w:b/>
          <w:lang w:val="en-US"/>
        </w:rPr>
      </w:pPr>
      <w:r w:rsidRPr="00552D18">
        <w:rPr>
          <w:b/>
          <w:lang w:val="en-US"/>
        </w:rPr>
        <w:t>References</w:t>
      </w:r>
    </w:p>
    <w:p w:rsidR="00D511E7" w:rsidRPr="00552D18" w:rsidRDefault="00D511E7" w:rsidP="00D511E7">
      <w:pPr>
        <w:spacing w:line="360" w:lineRule="auto"/>
        <w:jc w:val="both"/>
        <w:rPr>
          <w:sz w:val="22"/>
          <w:szCs w:val="22"/>
          <w:lang w:val="en-US"/>
        </w:rPr>
      </w:pPr>
      <w:r w:rsidRPr="00552D18">
        <w:rPr>
          <w:sz w:val="22"/>
          <w:szCs w:val="22"/>
          <w:lang w:val="en-US"/>
        </w:rPr>
        <w:lastRenderedPageBreak/>
        <w:t xml:space="preserve">Cunning R, </w:t>
      </w:r>
      <w:proofErr w:type="spellStart"/>
      <w:r w:rsidRPr="00552D18">
        <w:rPr>
          <w:sz w:val="22"/>
          <w:szCs w:val="22"/>
          <w:lang w:val="en-US"/>
        </w:rPr>
        <w:t>Ritson</w:t>
      </w:r>
      <w:proofErr w:type="spellEnd"/>
      <w:r w:rsidRPr="00552D18">
        <w:rPr>
          <w:sz w:val="22"/>
          <w:szCs w:val="22"/>
          <w:lang w:val="en-US"/>
        </w:rPr>
        <w:t xml:space="preserve">-Williams R, Gates RD. Patterns of bleaching and recovery of </w:t>
      </w:r>
      <w:proofErr w:type="spellStart"/>
      <w:r w:rsidRPr="00552D18">
        <w:rPr>
          <w:i/>
          <w:sz w:val="22"/>
          <w:szCs w:val="22"/>
          <w:lang w:val="en-US"/>
        </w:rPr>
        <w:t>Montipora</w:t>
      </w:r>
      <w:proofErr w:type="spellEnd"/>
      <w:r w:rsidRPr="00552D18">
        <w:rPr>
          <w:i/>
          <w:sz w:val="22"/>
          <w:szCs w:val="22"/>
          <w:lang w:val="en-US"/>
        </w:rPr>
        <w:t xml:space="preserve"> </w:t>
      </w:r>
      <w:proofErr w:type="spellStart"/>
      <w:r w:rsidRPr="00552D18">
        <w:rPr>
          <w:i/>
          <w:sz w:val="22"/>
          <w:szCs w:val="22"/>
          <w:lang w:val="en-US"/>
        </w:rPr>
        <w:t>capitata</w:t>
      </w:r>
      <w:proofErr w:type="spellEnd"/>
      <w:r w:rsidRPr="00552D18">
        <w:rPr>
          <w:sz w:val="22"/>
          <w:szCs w:val="22"/>
          <w:lang w:val="en-US"/>
        </w:rPr>
        <w:t xml:space="preserve"> in </w:t>
      </w:r>
      <w:proofErr w:type="spellStart"/>
      <w:proofErr w:type="gramStart"/>
      <w:r w:rsidRPr="00552D18">
        <w:rPr>
          <w:sz w:val="22"/>
          <w:szCs w:val="22"/>
          <w:lang w:val="en-US"/>
        </w:rPr>
        <w:t>Kaöne‘</w:t>
      </w:r>
      <w:proofErr w:type="gramEnd"/>
      <w:r w:rsidRPr="00552D18">
        <w:rPr>
          <w:sz w:val="22"/>
          <w:szCs w:val="22"/>
          <w:lang w:val="en-US"/>
        </w:rPr>
        <w:t>ohe</w:t>
      </w:r>
      <w:proofErr w:type="spellEnd"/>
      <w:r w:rsidRPr="00552D18">
        <w:rPr>
          <w:sz w:val="22"/>
          <w:szCs w:val="22"/>
          <w:lang w:val="en-US"/>
        </w:rPr>
        <w:t xml:space="preserve"> Bay, Hawai’i, USA. Mar </w:t>
      </w:r>
      <w:proofErr w:type="spellStart"/>
      <w:r w:rsidRPr="00552D18">
        <w:rPr>
          <w:sz w:val="22"/>
          <w:szCs w:val="22"/>
          <w:lang w:val="en-US"/>
        </w:rPr>
        <w:t>Ecol</w:t>
      </w:r>
      <w:proofErr w:type="spellEnd"/>
      <w:r w:rsidRPr="00552D18">
        <w:rPr>
          <w:sz w:val="22"/>
          <w:szCs w:val="22"/>
          <w:lang w:val="en-US"/>
        </w:rPr>
        <w:t xml:space="preserve"> Prog Ser. </w:t>
      </w:r>
      <w:proofErr w:type="gramStart"/>
      <w:r w:rsidRPr="00552D18">
        <w:rPr>
          <w:sz w:val="22"/>
          <w:szCs w:val="22"/>
          <w:lang w:val="en-US"/>
        </w:rPr>
        <w:t>2016;551:131</w:t>
      </w:r>
      <w:proofErr w:type="gramEnd"/>
      <w:r w:rsidRPr="00552D18">
        <w:rPr>
          <w:sz w:val="22"/>
          <w:szCs w:val="22"/>
          <w:lang w:val="en-US"/>
        </w:rPr>
        <w:t>–9.</w:t>
      </w:r>
    </w:p>
    <w:p w:rsidR="00D511E7" w:rsidRPr="00552D18" w:rsidRDefault="00D511E7" w:rsidP="00D511E7">
      <w:pPr>
        <w:spacing w:line="360" w:lineRule="auto"/>
        <w:rPr>
          <w:sz w:val="22"/>
          <w:szCs w:val="22"/>
          <w:lang w:val="en-US"/>
        </w:rPr>
      </w:pPr>
      <w:r w:rsidRPr="00552D18">
        <w:rPr>
          <w:sz w:val="22"/>
          <w:szCs w:val="22"/>
          <w:lang w:val="en-US"/>
        </w:rPr>
        <w:t xml:space="preserve">Guest JR, Low J, </w:t>
      </w:r>
      <w:proofErr w:type="spellStart"/>
      <w:r w:rsidRPr="00552D18">
        <w:rPr>
          <w:sz w:val="22"/>
          <w:szCs w:val="22"/>
          <w:lang w:val="en-US"/>
        </w:rPr>
        <w:t>Tun</w:t>
      </w:r>
      <w:proofErr w:type="spellEnd"/>
      <w:r w:rsidRPr="00552D18">
        <w:rPr>
          <w:sz w:val="22"/>
          <w:szCs w:val="22"/>
          <w:lang w:val="en-US"/>
        </w:rPr>
        <w:t xml:space="preserve"> K, Wilson B, Ng C, </w:t>
      </w:r>
      <w:proofErr w:type="spellStart"/>
      <w:r w:rsidRPr="00552D18">
        <w:rPr>
          <w:sz w:val="22"/>
          <w:szCs w:val="22"/>
          <w:lang w:val="en-US"/>
        </w:rPr>
        <w:t>Raingeard</w:t>
      </w:r>
      <w:proofErr w:type="spellEnd"/>
      <w:r w:rsidRPr="00552D18">
        <w:rPr>
          <w:sz w:val="22"/>
          <w:szCs w:val="22"/>
          <w:lang w:val="en-US"/>
        </w:rPr>
        <w:t xml:space="preserve"> D, </w:t>
      </w:r>
      <w:proofErr w:type="spellStart"/>
      <w:r w:rsidRPr="00552D18">
        <w:rPr>
          <w:sz w:val="22"/>
          <w:szCs w:val="22"/>
          <w:lang w:val="en-US"/>
        </w:rPr>
        <w:t>Ulstrup</w:t>
      </w:r>
      <w:proofErr w:type="spellEnd"/>
      <w:r w:rsidRPr="00552D18">
        <w:rPr>
          <w:sz w:val="22"/>
          <w:szCs w:val="22"/>
          <w:lang w:val="en-US"/>
        </w:rPr>
        <w:t xml:space="preserve"> KE, </w:t>
      </w:r>
      <w:proofErr w:type="spellStart"/>
      <w:r w:rsidRPr="00552D18">
        <w:rPr>
          <w:sz w:val="22"/>
          <w:szCs w:val="22"/>
          <w:lang w:val="en-US"/>
        </w:rPr>
        <w:t>Tanzil</w:t>
      </w:r>
      <w:proofErr w:type="spellEnd"/>
      <w:r w:rsidRPr="00552D18">
        <w:rPr>
          <w:sz w:val="22"/>
          <w:szCs w:val="22"/>
          <w:lang w:val="en-US"/>
        </w:rPr>
        <w:t xml:space="preserve"> JTI, Todd PA, </w:t>
      </w:r>
      <w:proofErr w:type="spellStart"/>
      <w:r w:rsidRPr="00552D18">
        <w:rPr>
          <w:sz w:val="22"/>
          <w:szCs w:val="22"/>
          <w:lang w:val="en-US"/>
        </w:rPr>
        <w:t>Toh</w:t>
      </w:r>
      <w:proofErr w:type="spellEnd"/>
      <w:r w:rsidRPr="00552D18">
        <w:rPr>
          <w:sz w:val="22"/>
          <w:szCs w:val="22"/>
          <w:lang w:val="en-US"/>
        </w:rPr>
        <w:t xml:space="preserve"> TC, McDougald D, Chou LM, Steinberg PD (2016) Coral community response to bleaching on a highly disturbed reef. Scientific Reports 6:20717</w:t>
      </w:r>
    </w:p>
    <w:p w:rsidR="00D511E7" w:rsidRPr="00552D18" w:rsidRDefault="00D511E7" w:rsidP="00D511E7">
      <w:pPr>
        <w:spacing w:line="360" w:lineRule="auto"/>
        <w:jc w:val="both"/>
        <w:rPr>
          <w:sz w:val="22"/>
          <w:szCs w:val="22"/>
          <w:lang w:val="en-US"/>
        </w:rPr>
      </w:pPr>
      <w:r w:rsidRPr="00552D18">
        <w:rPr>
          <w:sz w:val="22"/>
          <w:szCs w:val="22"/>
          <w:lang w:val="en-US"/>
        </w:rPr>
        <w:t xml:space="preserve">Matsuda S, </w:t>
      </w:r>
      <w:proofErr w:type="spellStart"/>
      <w:r w:rsidRPr="00552D18">
        <w:rPr>
          <w:sz w:val="22"/>
          <w:szCs w:val="22"/>
          <w:lang w:val="en-US"/>
        </w:rPr>
        <w:t>Huffmyer</w:t>
      </w:r>
      <w:proofErr w:type="spellEnd"/>
      <w:r w:rsidRPr="00552D18">
        <w:rPr>
          <w:sz w:val="22"/>
          <w:szCs w:val="22"/>
          <w:lang w:val="en-US"/>
        </w:rPr>
        <w:t xml:space="preserve"> A, Lenz E, Davidson J, Hancock J, </w:t>
      </w:r>
      <w:proofErr w:type="spellStart"/>
      <w:r w:rsidRPr="00552D18">
        <w:rPr>
          <w:sz w:val="22"/>
          <w:szCs w:val="22"/>
          <w:lang w:val="en-US"/>
        </w:rPr>
        <w:t>Przybylowski</w:t>
      </w:r>
      <w:proofErr w:type="spellEnd"/>
      <w:r w:rsidRPr="00552D18">
        <w:rPr>
          <w:sz w:val="22"/>
          <w:szCs w:val="22"/>
          <w:lang w:val="en-US"/>
        </w:rPr>
        <w:t xml:space="preserve"> et al. Coral Bleaching Susceptibility Is Predictive of Subsequent Mortality Within but Not Between Coral Species. Frontiers in Ecology and Evolution. 2020;8. 10.3389/fevo.2020.00178.</w:t>
      </w:r>
    </w:p>
    <w:p w:rsidR="00D511E7" w:rsidRPr="00552D18" w:rsidRDefault="00D511E7" w:rsidP="00D511E7">
      <w:pPr>
        <w:spacing w:line="360" w:lineRule="auto"/>
        <w:jc w:val="both"/>
        <w:rPr>
          <w:sz w:val="22"/>
          <w:szCs w:val="22"/>
          <w:lang w:val="en-US"/>
        </w:rPr>
      </w:pPr>
      <w:proofErr w:type="spellStart"/>
      <w:r w:rsidRPr="00552D18">
        <w:rPr>
          <w:sz w:val="22"/>
          <w:szCs w:val="22"/>
          <w:lang w:val="en-US"/>
        </w:rPr>
        <w:t>Ritson</w:t>
      </w:r>
      <w:proofErr w:type="spellEnd"/>
      <w:r w:rsidRPr="00552D18">
        <w:rPr>
          <w:sz w:val="22"/>
          <w:szCs w:val="22"/>
          <w:lang w:val="en-US"/>
        </w:rPr>
        <w:t xml:space="preserve">-Williams R, Gates R. Coral community resilience to successive years of bleaching in </w:t>
      </w:r>
      <w:proofErr w:type="spellStart"/>
      <w:proofErr w:type="gramStart"/>
      <w:r w:rsidRPr="00552D18">
        <w:rPr>
          <w:sz w:val="22"/>
          <w:szCs w:val="22"/>
          <w:lang w:val="en-US"/>
        </w:rPr>
        <w:t>Kāne‘</w:t>
      </w:r>
      <w:proofErr w:type="gramEnd"/>
      <w:r w:rsidRPr="00552D18">
        <w:rPr>
          <w:sz w:val="22"/>
          <w:szCs w:val="22"/>
          <w:lang w:val="en-US"/>
        </w:rPr>
        <w:t>ohe</w:t>
      </w:r>
      <w:proofErr w:type="spellEnd"/>
      <w:r w:rsidRPr="00552D18">
        <w:rPr>
          <w:sz w:val="22"/>
          <w:szCs w:val="22"/>
          <w:lang w:val="en-US"/>
        </w:rPr>
        <w:t xml:space="preserve"> Bay, Hawai‘i. Coral Reefs. 2020;39. 10.1007/s00338-020-01944-4.</w:t>
      </w:r>
    </w:p>
    <w:p w:rsidR="00D511E7" w:rsidRPr="00552D18" w:rsidRDefault="00D511E7" w:rsidP="00D511E7">
      <w:pPr>
        <w:spacing w:line="360" w:lineRule="auto"/>
        <w:jc w:val="both"/>
        <w:rPr>
          <w:sz w:val="22"/>
          <w:szCs w:val="22"/>
          <w:lang w:val="en-US"/>
        </w:rPr>
      </w:pPr>
      <w:r w:rsidRPr="00552D18">
        <w:rPr>
          <w:sz w:val="22"/>
          <w:szCs w:val="22"/>
          <w:lang w:val="en-US"/>
        </w:rPr>
        <w:t xml:space="preserve">Wall C, </w:t>
      </w:r>
      <w:proofErr w:type="spellStart"/>
      <w:r w:rsidRPr="00552D18">
        <w:rPr>
          <w:sz w:val="22"/>
          <w:szCs w:val="22"/>
          <w:lang w:val="en-US"/>
        </w:rPr>
        <w:t>Ritson</w:t>
      </w:r>
      <w:proofErr w:type="spellEnd"/>
      <w:r w:rsidRPr="00552D18">
        <w:rPr>
          <w:sz w:val="22"/>
          <w:szCs w:val="22"/>
          <w:lang w:val="en-US"/>
        </w:rPr>
        <w:t>-Williams R, Popp B, Gates R. Ruth. Spatial variation in the biochemical and isotopic composition of corals during bleaching and recovery. Limnology and Oceanography 2019;64(5):2011–28.</w:t>
      </w:r>
    </w:p>
    <w:p w:rsidR="00A3611D" w:rsidRPr="00552D18" w:rsidRDefault="00A3611D">
      <w:pPr>
        <w:rPr>
          <w:lang w:val="en-US"/>
        </w:rPr>
      </w:pPr>
      <w:r w:rsidRPr="00552D18">
        <w:rPr>
          <w:lang w:val="en-US"/>
        </w:rPr>
        <w:br w:type="page"/>
      </w:r>
    </w:p>
    <w:tbl>
      <w:tblPr>
        <w:tblW w:w="8789" w:type="dxa"/>
        <w:tblCellMar>
          <w:left w:w="70" w:type="dxa"/>
          <w:right w:w="70" w:type="dxa"/>
        </w:tblCellMar>
        <w:tblLook w:val="04A0" w:firstRow="1" w:lastRow="0" w:firstColumn="1" w:lastColumn="0" w:noHBand="0" w:noVBand="1"/>
      </w:tblPr>
      <w:tblGrid>
        <w:gridCol w:w="483"/>
        <w:gridCol w:w="1735"/>
        <w:gridCol w:w="3544"/>
        <w:gridCol w:w="3058"/>
      </w:tblGrid>
      <w:tr w:rsidR="00C03392" w:rsidRPr="00552D18" w:rsidTr="00D83392">
        <w:trPr>
          <w:trHeight w:val="260"/>
        </w:trPr>
        <w:tc>
          <w:tcPr>
            <w:tcW w:w="8789" w:type="dxa"/>
            <w:gridSpan w:val="4"/>
            <w:tcBorders>
              <w:top w:val="nil"/>
              <w:left w:val="nil"/>
              <w:bottom w:val="nil"/>
              <w:right w:val="nil"/>
            </w:tcBorders>
            <w:shd w:val="clear" w:color="auto" w:fill="auto"/>
            <w:noWrap/>
            <w:vAlign w:val="bottom"/>
            <w:hideMark/>
          </w:tcPr>
          <w:p w:rsidR="00F40268" w:rsidRPr="00552D18" w:rsidRDefault="00F40268" w:rsidP="00227519">
            <w:pPr>
              <w:spacing w:line="360" w:lineRule="auto"/>
              <w:jc w:val="both"/>
              <w:rPr>
                <w:b/>
                <w:bCs/>
                <w:color w:val="000000"/>
                <w:sz w:val="22"/>
                <w:szCs w:val="22"/>
                <w:lang w:val="en-US"/>
              </w:rPr>
            </w:pPr>
            <w:r w:rsidRPr="00552D18">
              <w:rPr>
                <w:b/>
                <w:bCs/>
                <w:color w:val="000000"/>
                <w:sz w:val="22"/>
                <w:szCs w:val="22"/>
                <w:lang w:val="en-US"/>
              </w:rPr>
              <w:lastRenderedPageBreak/>
              <w:t>EXPERIMENTAL CO-VARIATES</w:t>
            </w:r>
          </w:p>
          <w:p w:rsidR="00F40268" w:rsidRPr="00552D18" w:rsidRDefault="00F40268" w:rsidP="00227519">
            <w:pPr>
              <w:spacing w:line="360" w:lineRule="auto"/>
              <w:jc w:val="both"/>
              <w:rPr>
                <w:b/>
                <w:bCs/>
                <w:color w:val="000000"/>
                <w:sz w:val="22"/>
                <w:szCs w:val="22"/>
                <w:lang w:val="en-US"/>
              </w:rPr>
            </w:pPr>
          </w:p>
          <w:p w:rsidR="00C03392" w:rsidRPr="00552D18" w:rsidRDefault="00C03392" w:rsidP="00227519">
            <w:pPr>
              <w:spacing w:line="360" w:lineRule="auto"/>
              <w:jc w:val="both"/>
              <w:rPr>
                <w:color w:val="000000"/>
                <w:sz w:val="22"/>
                <w:szCs w:val="22"/>
                <w:lang w:val="en-US"/>
              </w:rPr>
            </w:pPr>
            <w:r w:rsidRPr="00552D18">
              <w:rPr>
                <w:b/>
                <w:bCs/>
                <w:color w:val="000000"/>
                <w:sz w:val="22"/>
                <w:szCs w:val="22"/>
                <w:lang w:val="en-US"/>
              </w:rPr>
              <w:t xml:space="preserve">Table S1: </w:t>
            </w:r>
            <w:r w:rsidRPr="00552D18">
              <w:rPr>
                <w:bCs/>
                <w:color w:val="000000"/>
                <w:sz w:val="22"/>
                <w:szCs w:val="22"/>
                <w:lang w:val="en-US"/>
              </w:rPr>
              <w:t>Variables included in multivariate analyses, differential abundance tests and longitudinal models</w:t>
            </w:r>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rPr>
                <w:color w:val="000000"/>
                <w:sz w:val="20"/>
                <w:szCs w:val="20"/>
                <w:lang w:val="en-US"/>
              </w:rPr>
            </w:pP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sz w:val="20"/>
                <w:szCs w:val="20"/>
                <w:lang w:val="en-US"/>
              </w:rPr>
            </w:pPr>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sz w:val="20"/>
                <w:szCs w:val="20"/>
                <w:lang w:val="en-US"/>
              </w:rPr>
            </w:pPr>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sz w:val="20"/>
                <w:szCs w:val="20"/>
                <w:lang w:val="en-US"/>
              </w:rPr>
            </w:pPr>
          </w:p>
        </w:tc>
      </w:tr>
      <w:tr w:rsidR="00C03392" w:rsidRPr="00552D18" w:rsidTr="00D83392">
        <w:trPr>
          <w:trHeight w:val="280"/>
        </w:trPr>
        <w:tc>
          <w:tcPr>
            <w:tcW w:w="452" w:type="dxa"/>
            <w:tcBorders>
              <w:top w:val="single" w:sz="4" w:space="0" w:color="auto"/>
              <w:left w:val="nil"/>
              <w:bottom w:val="single" w:sz="8" w:space="0" w:color="auto"/>
              <w:right w:val="nil"/>
            </w:tcBorders>
            <w:shd w:val="clear" w:color="auto" w:fill="auto"/>
            <w:noWrap/>
            <w:vAlign w:val="bottom"/>
            <w:hideMark/>
          </w:tcPr>
          <w:p w:rsidR="00C03392" w:rsidRPr="00552D18" w:rsidRDefault="00C03392" w:rsidP="00C03392">
            <w:pPr>
              <w:rPr>
                <w:b/>
                <w:bCs/>
                <w:color w:val="000000"/>
                <w:sz w:val="22"/>
                <w:szCs w:val="22"/>
              </w:rPr>
            </w:pPr>
            <w:r w:rsidRPr="00552D18">
              <w:rPr>
                <w:b/>
                <w:bCs/>
                <w:color w:val="000000"/>
                <w:sz w:val="22"/>
                <w:szCs w:val="22"/>
              </w:rPr>
              <w:t>S/N</w:t>
            </w:r>
          </w:p>
        </w:tc>
        <w:tc>
          <w:tcPr>
            <w:tcW w:w="1735" w:type="dxa"/>
            <w:tcBorders>
              <w:top w:val="single" w:sz="4" w:space="0" w:color="auto"/>
              <w:left w:val="nil"/>
              <w:bottom w:val="single" w:sz="8" w:space="0" w:color="auto"/>
              <w:right w:val="nil"/>
            </w:tcBorders>
            <w:shd w:val="clear" w:color="auto" w:fill="auto"/>
            <w:noWrap/>
            <w:vAlign w:val="bottom"/>
            <w:hideMark/>
          </w:tcPr>
          <w:p w:rsidR="00C03392" w:rsidRPr="00552D18" w:rsidRDefault="00C03392" w:rsidP="00C03392">
            <w:pPr>
              <w:rPr>
                <w:b/>
                <w:bCs/>
                <w:color w:val="000000"/>
                <w:sz w:val="22"/>
                <w:szCs w:val="22"/>
              </w:rPr>
            </w:pPr>
            <w:proofErr w:type="spellStart"/>
            <w:r w:rsidRPr="00552D18">
              <w:rPr>
                <w:b/>
                <w:bCs/>
                <w:color w:val="000000"/>
                <w:sz w:val="22"/>
                <w:szCs w:val="22"/>
              </w:rPr>
              <w:t>Covariates</w:t>
            </w:r>
            <w:proofErr w:type="spellEnd"/>
          </w:p>
        </w:tc>
        <w:tc>
          <w:tcPr>
            <w:tcW w:w="3544" w:type="dxa"/>
            <w:tcBorders>
              <w:top w:val="single" w:sz="4" w:space="0" w:color="auto"/>
              <w:left w:val="nil"/>
              <w:bottom w:val="single" w:sz="8" w:space="0" w:color="auto"/>
              <w:right w:val="nil"/>
            </w:tcBorders>
            <w:shd w:val="clear" w:color="auto" w:fill="auto"/>
            <w:noWrap/>
            <w:vAlign w:val="bottom"/>
            <w:hideMark/>
          </w:tcPr>
          <w:p w:rsidR="00C03392" w:rsidRPr="00552D18" w:rsidRDefault="00C03392" w:rsidP="00C03392">
            <w:pPr>
              <w:rPr>
                <w:b/>
                <w:bCs/>
                <w:color w:val="000000"/>
                <w:sz w:val="22"/>
                <w:szCs w:val="22"/>
              </w:rPr>
            </w:pPr>
            <w:proofErr w:type="spellStart"/>
            <w:r w:rsidRPr="00552D18">
              <w:rPr>
                <w:b/>
                <w:bCs/>
                <w:color w:val="000000"/>
                <w:sz w:val="22"/>
                <w:szCs w:val="22"/>
              </w:rPr>
              <w:t>Description</w:t>
            </w:r>
            <w:proofErr w:type="spellEnd"/>
          </w:p>
        </w:tc>
        <w:tc>
          <w:tcPr>
            <w:tcW w:w="3058" w:type="dxa"/>
            <w:tcBorders>
              <w:top w:val="single" w:sz="4" w:space="0" w:color="auto"/>
              <w:left w:val="nil"/>
              <w:bottom w:val="single" w:sz="8" w:space="0" w:color="auto"/>
              <w:right w:val="nil"/>
            </w:tcBorders>
            <w:shd w:val="clear" w:color="auto" w:fill="auto"/>
            <w:noWrap/>
            <w:vAlign w:val="bottom"/>
            <w:hideMark/>
          </w:tcPr>
          <w:p w:rsidR="00C03392" w:rsidRPr="00552D18" w:rsidRDefault="00C03392" w:rsidP="00C03392">
            <w:pPr>
              <w:rPr>
                <w:b/>
                <w:bCs/>
                <w:color w:val="000000"/>
                <w:sz w:val="22"/>
                <w:szCs w:val="22"/>
              </w:rPr>
            </w:pPr>
            <w:proofErr w:type="spellStart"/>
            <w:r w:rsidRPr="00552D18">
              <w:rPr>
                <w:b/>
                <w:bCs/>
                <w:color w:val="000000"/>
                <w:sz w:val="22"/>
                <w:szCs w:val="22"/>
              </w:rPr>
              <w:t>Categories</w:t>
            </w:r>
            <w:proofErr w:type="spellEnd"/>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1</w:t>
            </w:r>
          </w:p>
          <w:p w:rsidR="00D83392" w:rsidRPr="00552D18" w:rsidRDefault="00D83392" w:rsidP="00C03392">
            <w:pPr>
              <w:jc w:val="right"/>
              <w:rPr>
                <w:color w:val="000000"/>
                <w:sz w:val="22"/>
                <w:szCs w:val="22"/>
              </w:rPr>
            </w:pP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Species</w:t>
            </w:r>
            <w:proofErr w:type="spellEnd"/>
          </w:p>
          <w:p w:rsidR="00D83392" w:rsidRPr="00552D18" w:rsidRDefault="00D83392" w:rsidP="00C03392">
            <w:pPr>
              <w:rPr>
                <w:color w:val="000000"/>
                <w:sz w:val="22"/>
                <w:szCs w:val="22"/>
              </w:rPr>
            </w:pPr>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 xml:space="preserve">Coral </w:t>
            </w:r>
            <w:proofErr w:type="spellStart"/>
            <w:r w:rsidRPr="00552D18">
              <w:rPr>
                <w:color w:val="000000"/>
                <w:sz w:val="22"/>
                <w:szCs w:val="22"/>
              </w:rPr>
              <w:t>species</w:t>
            </w:r>
            <w:proofErr w:type="spellEnd"/>
          </w:p>
          <w:p w:rsidR="00D83392" w:rsidRPr="00552D18" w:rsidRDefault="00D83392" w:rsidP="00C03392">
            <w:pPr>
              <w:rPr>
                <w:color w:val="000000"/>
                <w:sz w:val="22"/>
                <w:szCs w:val="22"/>
              </w:rPr>
            </w:pPr>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i/>
                <w:iCs/>
                <w:color w:val="000000"/>
                <w:sz w:val="22"/>
                <w:szCs w:val="22"/>
              </w:rPr>
            </w:pPr>
            <w:proofErr w:type="spellStart"/>
            <w:r w:rsidRPr="00552D18">
              <w:rPr>
                <w:i/>
                <w:iCs/>
                <w:color w:val="000000"/>
                <w:sz w:val="22"/>
                <w:szCs w:val="22"/>
              </w:rPr>
              <w:t>Montipora</w:t>
            </w:r>
            <w:proofErr w:type="spellEnd"/>
            <w:r w:rsidRPr="00552D18">
              <w:rPr>
                <w:i/>
                <w:iCs/>
                <w:color w:val="000000"/>
                <w:sz w:val="22"/>
                <w:szCs w:val="22"/>
              </w:rPr>
              <w:t xml:space="preserve"> </w:t>
            </w:r>
            <w:proofErr w:type="spellStart"/>
            <w:r w:rsidRPr="00552D18">
              <w:rPr>
                <w:i/>
                <w:iCs/>
                <w:color w:val="000000"/>
                <w:sz w:val="22"/>
                <w:szCs w:val="22"/>
              </w:rPr>
              <w:t>capitata</w:t>
            </w:r>
            <w:proofErr w:type="spellEnd"/>
            <w:r w:rsidRPr="00552D18">
              <w:rPr>
                <w:i/>
                <w:iCs/>
                <w:color w:val="000000"/>
                <w:sz w:val="22"/>
                <w:szCs w:val="22"/>
              </w:rPr>
              <w:t xml:space="preserve">, </w:t>
            </w:r>
            <w:proofErr w:type="spellStart"/>
            <w:r w:rsidRPr="00552D18">
              <w:rPr>
                <w:i/>
                <w:iCs/>
                <w:color w:val="000000"/>
                <w:sz w:val="22"/>
                <w:szCs w:val="22"/>
              </w:rPr>
              <w:t>Porites</w:t>
            </w:r>
            <w:proofErr w:type="spellEnd"/>
            <w:r w:rsidRPr="00552D18">
              <w:rPr>
                <w:i/>
                <w:iCs/>
                <w:color w:val="000000"/>
                <w:sz w:val="22"/>
                <w:szCs w:val="22"/>
              </w:rPr>
              <w:t xml:space="preserve"> </w:t>
            </w:r>
            <w:proofErr w:type="spellStart"/>
            <w:r w:rsidRPr="00552D18">
              <w:rPr>
                <w:i/>
                <w:iCs/>
                <w:color w:val="000000"/>
                <w:sz w:val="22"/>
                <w:szCs w:val="22"/>
              </w:rPr>
              <w:t>compressa</w:t>
            </w:r>
            <w:proofErr w:type="spellEnd"/>
            <w:r w:rsidRPr="00552D18">
              <w:rPr>
                <w:i/>
                <w:iCs/>
                <w:color w:val="000000"/>
                <w:sz w:val="22"/>
                <w:szCs w:val="22"/>
              </w:rPr>
              <w:t xml:space="preserve">, </w:t>
            </w:r>
            <w:proofErr w:type="spellStart"/>
            <w:r w:rsidRPr="00552D18">
              <w:rPr>
                <w:i/>
                <w:iCs/>
                <w:color w:val="000000"/>
                <w:sz w:val="22"/>
                <w:szCs w:val="22"/>
              </w:rPr>
              <w:t>Pocillopora</w:t>
            </w:r>
            <w:proofErr w:type="spellEnd"/>
            <w:r w:rsidRPr="00552D18">
              <w:rPr>
                <w:i/>
                <w:iCs/>
                <w:color w:val="000000"/>
                <w:sz w:val="22"/>
                <w:szCs w:val="22"/>
              </w:rPr>
              <w:t xml:space="preserve"> </w:t>
            </w:r>
            <w:proofErr w:type="spellStart"/>
            <w:r w:rsidRPr="00552D18">
              <w:rPr>
                <w:i/>
                <w:iCs/>
                <w:color w:val="000000"/>
                <w:sz w:val="22"/>
                <w:szCs w:val="22"/>
              </w:rPr>
              <w:t>acuta</w:t>
            </w:r>
            <w:proofErr w:type="spellEnd"/>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2</w:t>
            </w: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Sp</w:t>
            </w:r>
            <w:proofErr w:type="spellEnd"/>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 xml:space="preserve">Coral </w:t>
            </w:r>
            <w:proofErr w:type="spellStart"/>
            <w:r w:rsidRPr="00552D18">
              <w:rPr>
                <w:color w:val="000000"/>
                <w:sz w:val="22"/>
                <w:szCs w:val="22"/>
              </w:rPr>
              <w:t>speices</w:t>
            </w:r>
            <w:proofErr w:type="spellEnd"/>
            <w:r w:rsidRPr="00552D18">
              <w:rPr>
                <w:color w:val="000000"/>
                <w:sz w:val="22"/>
                <w:szCs w:val="22"/>
              </w:rPr>
              <w:t xml:space="preserve"> </w:t>
            </w:r>
            <w:proofErr w:type="spellStart"/>
            <w:r w:rsidRPr="00552D18">
              <w:rPr>
                <w:color w:val="000000"/>
                <w:sz w:val="22"/>
                <w:szCs w:val="22"/>
              </w:rPr>
              <w:t>abbreviated</w:t>
            </w:r>
            <w:proofErr w:type="spellEnd"/>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Mcap</w:t>
            </w:r>
            <w:proofErr w:type="spellEnd"/>
            <w:r w:rsidRPr="00552D18">
              <w:rPr>
                <w:color w:val="000000"/>
                <w:sz w:val="22"/>
                <w:szCs w:val="22"/>
              </w:rPr>
              <w:t xml:space="preserve">, </w:t>
            </w:r>
            <w:proofErr w:type="spellStart"/>
            <w:r w:rsidRPr="00552D18">
              <w:rPr>
                <w:color w:val="000000"/>
                <w:sz w:val="22"/>
                <w:szCs w:val="22"/>
              </w:rPr>
              <w:t>Pcom</w:t>
            </w:r>
            <w:proofErr w:type="spellEnd"/>
            <w:r w:rsidRPr="00552D18">
              <w:rPr>
                <w:color w:val="000000"/>
                <w:sz w:val="22"/>
                <w:szCs w:val="22"/>
              </w:rPr>
              <w:t xml:space="preserve">, </w:t>
            </w:r>
            <w:proofErr w:type="spellStart"/>
            <w:r w:rsidRPr="00552D18">
              <w:rPr>
                <w:color w:val="000000"/>
                <w:sz w:val="22"/>
                <w:szCs w:val="22"/>
              </w:rPr>
              <w:t>Pacu</w:t>
            </w:r>
            <w:proofErr w:type="spellEnd"/>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3</w:t>
            </w:r>
          </w:p>
          <w:p w:rsidR="00D83392" w:rsidRPr="00552D18" w:rsidRDefault="00D83392" w:rsidP="00C03392">
            <w:pPr>
              <w:jc w:val="right"/>
              <w:rPr>
                <w:color w:val="000000"/>
                <w:sz w:val="22"/>
                <w:szCs w:val="22"/>
              </w:rPr>
            </w:pP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Bleaching</w:t>
            </w:r>
            <w:proofErr w:type="spellEnd"/>
            <w:r w:rsidRPr="00552D18">
              <w:rPr>
                <w:color w:val="000000"/>
                <w:sz w:val="22"/>
                <w:szCs w:val="22"/>
              </w:rPr>
              <w:t xml:space="preserve"> </w:t>
            </w:r>
            <w:proofErr w:type="spellStart"/>
            <w:r w:rsidRPr="00552D18">
              <w:rPr>
                <w:color w:val="000000"/>
                <w:sz w:val="22"/>
                <w:szCs w:val="22"/>
              </w:rPr>
              <w:t>phenotype</w:t>
            </w:r>
            <w:proofErr w:type="spellEnd"/>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Bleaching</w:t>
            </w:r>
            <w:proofErr w:type="spellEnd"/>
            <w:r w:rsidRPr="00552D18">
              <w:rPr>
                <w:color w:val="000000"/>
                <w:sz w:val="22"/>
                <w:szCs w:val="22"/>
              </w:rPr>
              <w:t xml:space="preserve"> </w:t>
            </w:r>
            <w:proofErr w:type="spellStart"/>
            <w:r w:rsidRPr="00552D18">
              <w:rPr>
                <w:color w:val="000000"/>
                <w:sz w:val="22"/>
                <w:szCs w:val="22"/>
              </w:rPr>
              <w:t>phenotype</w:t>
            </w:r>
            <w:proofErr w:type="spellEnd"/>
            <w:r w:rsidRPr="00552D18">
              <w:rPr>
                <w:color w:val="000000"/>
                <w:sz w:val="22"/>
                <w:szCs w:val="22"/>
              </w:rPr>
              <w:t xml:space="preserve"> </w:t>
            </w:r>
            <w:proofErr w:type="spellStart"/>
            <w:r w:rsidRPr="00552D18">
              <w:rPr>
                <w:color w:val="000000"/>
                <w:sz w:val="22"/>
                <w:szCs w:val="22"/>
              </w:rPr>
              <w:t>code</w:t>
            </w:r>
            <w:proofErr w:type="spellEnd"/>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B, NB</w:t>
            </w:r>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4</w:t>
            </w: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Bleaching</w:t>
            </w:r>
            <w:proofErr w:type="spellEnd"/>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Bleaching</w:t>
            </w:r>
            <w:proofErr w:type="spellEnd"/>
            <w:r w:rsidRPr="00552D18">
              <w:rPr>
                <w:color w:val="000000"/>
                <w:sz w:val="22"/>
                <w:szCs w:val="22"/>
              </w:rPr>
              <w:t xml:space="preserve"> </w:t>
            </w:r>
            <w:proofErr w:type="spellStart"/>
            <w:r w:rsidRPr="00552D18">
              <w:rPr>
                <w:color w:val="000000"/>
                <w:sz w:val="22"/>
                <w:szCs w:val="22"/>
              </w:rPr>
              <w:t>susceptibility</w:t>
            </w:r>
            <w:proofErr w:type="spellEnd"/>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Yes, No</w:t>
            </w:r>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5</w:t>
            </w: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TimePoint</w:t>
            </w:r>
            <w:proofErr w:type="spellEnd"/>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lang w:val="en-US"/>
              </w:rPr>
            </w:pPr>
            <w:r w:rsidRPr="00552D18">
              <w:rPr>
                <w:color w:val="000000"/>
                <w:sz w:val="22"/>
                <w:szCs w:val="22"/>
                <w:lang w:val="en-US"/>
              </w:rPr>
              <w:t>Sampling month after the bleaching event</w:t>
            </w:r>
          </w:p>
        </w:tc>
        <w:tc>
          <w:tcPr>
            <w:tcW w:w="3058" w:type="dxa"/>
            <w:tcBorders>
              <w:top w:val="nil"/>
              <w:left w:val="nil"/>
              <w:bottom w:val="nil"/>
              <w:right w:val="nil"/>
            </w:tcBorders>
            <w:shd w:val="clear" w:color="auto" w:fill="auto"/>
            <w:noWrap/>
            <w:vAlign w:val="bottom"/>
            <w:hideMark/>
          </w:tcPr>
          <w:p w:rsidR="00C03392" w:rsidRPr="00552D18" w:rsidRDefault="00345E0F" w:rsidP="00C03392">
            <w:pPr>
              <w:rPr>
                <w:color w:val="000000"/>
                <w:sz w:val="22"/>
                <w:szCs w:val="22"/>
              </w:rPr>
            </w:pPr>
            <w:r w:rsidRPr="00552D18">
              <w:rPr>
                <w:color w:val="000000"/>
                <w:sz w:val="22"/>
                <w:szCs w:val="22"/>
              </w:rPr>
              <w:t xml:space="preserve">M0, </w:t>
            </w:r>
            <w:r w:rsidR="00C03392" w:rsidRPr="00552D18">
              <w:rPr>
                <w:color w:val="000000"/>
                <w:sz w:val="22"/>
                <w:szCs w:val="22"/>
              </w:rPr>
              <w:t>M1, M3, M6, M12</w:t>
            </w:r>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6</w:t>
            </w: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TP</w:t>
            </w:r>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Sampling</w:t>
            </w:r>
            <w:proofErr w:type="spellEnd"/>
            <w:r w:rsidRPr="00552D18">
              <w:rPr>
                <w:color w:val="000000"/>
                <w:sz w:val="22"/>
                <w:szCs w:val="22"/>
              </w:rPr>
              <w:t xml:space="preserve"> time </w:t>
            </w:r>
            <w:proofErr w:type="spellStart"/>
            <w:r w:rsidRPr="00552D18">
              <w:rPr>
                <w:color w:val="000000"/>
                <w:sz w:val="22"/>
                <w:szCs w:val="22"/>
              </w:rPr>
              <w:t>point</w:t>
            </w:r>
            <w:proofErr w:type="spellEnd"/>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t0, t1, t2, t3, t4</w:t>
            </w:r>
          </w:p>
        </w:tc>
      </w:tr>
      <w:tr w:rsidR="00C03392" w:rsidRPr="00552D18" w:rsidTr="00D83392">
        <w:trPr>
          <w:trHeight w:val="26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7</w:t>
            </w:r>
          </w:p>
        </w:tc>
        <w:tc>
          <w:tcPr>
            <w:tcW w:w="1735"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Months</w:t>
            </w:r>
            <w:proofErr w:type="spellEnd"/>
          </w:p>
        </w:tc>
        <w:tc>
          <w:tcPr>
            <w:tcW w:w="3544"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lang w:val="en-US"/>
              </w:rPr>
            </w:pPr>
            <w:r w:rsidRPr="00552D18">
              <w:rPr>
                <w:color w:val="000000"/>
                <w:sz w:val="22"/>
                <w:szCs w:val="22"/>
                <w:lang w:val="en-US"/>
              </w:rPr>
              <w:t>Month after first bleaching event</w:t>
            </w:r>
          </w:p>
        </w:tc>
        <w:tc>
          <w:tcPr>
            <w:tcW w:w="3058" w:type="dxa"/>
            <w:tcBorders>
              <w:top w:val="nil"/>
              <w:left w:val="nil"/>
              <w:bottom w:val="nil"/>
              <w:right w:val="nil"/>
            </w:tcBorders>
            <w:shd w:val="clear" w:color="auto" w:fill="auto"/>
            <w:noWrap/>
            <w:vAlign w:val="bottom"/>
            <w:hideMark/>
          </w:tcPr>
          <w:p w:rsidR="00C03392" w:rsidRPr="00552D18" w:rsidRDefault="00C03392" w:rsidP="00C03392">
            <w:pPr>
              <w:rPr>
                <w:color w:val="000000"/>
                <w:sz w:val="22"/>
                <w:szCs w:val="22"/>
              </w:rPr>
            </w:pPr>
            <w:r w:rsidRPr="00552D18">
              <w:rPr>
                <w:color w:val="000000"/>
                <w:sz w:val="22"/>
                <w:szCs w:val="22"/>
              </w:rPr>
              <w:t>0, 1, 3, 6, 12</w:t>
            </w:r>
          </w:p>
        </w:tc>
      </w:tr>
      <w:tr w:rsidR="00C03392" w:rsidRPr="00552D18" w:rsidTr="00D83392">
        <w:trPr>
          <w:trHeight w:val="280"/>
        </w:trPr>
        <w:tc>
          <w:tcPr>
            <w:tcW w:w="452" w:type="dxa"/>
            <w:tcBorders>
              <w:top w:val="nil"/>
              <w:left w:val="nil"/>
              <w:bottom w:val="nil"/>
              <w:right w:val="nil"/>
            </w:tcBorders>
            <w:shd w:val="clear" w:color="auto" w:fill="auto"/>
            <w:noWrap/>
            <w:vAlign w:val="bottom"/>
            <w:hideMark/>
          </w:tcPr>
          <w:p w:rsidR="00C03392" w:rsidRPr="00552D18" w:rsidRDefault="00C03392" w:rsidP="00C03392">
            <w:pPr>
              <w:jc w:val="right"/>
              <w:rPr>
                <w:color w:val="000000"/>
                <w:sz w:val="22"/>
                <w:szCs w:val="22"/>
              </w:rPr>
            </w:pPr>
            <w:r w:rsidRPr="00552D18">
              <w:rPr>
                <w:color w:val="000000"/>
                <w:sz w:val="22"/>
                <w:szCs w:val="22"/>
              </w:rPr>
              <w:t>8</w:t>
            </w:r>
          </w:p>
        </w:tc>
        <w:tc>
          <w:tcPr>
            <w:tcW w:w="1735" w:type="dxa"/>
            <w:tcBorders>
              <w:top w:val="nil"/>
              <w:left w:val="nil"/>
              <w:bottom w:val="single" w:sz="8" w:space="0" w:color="auto"/>
              <w:right w:val="nil"/>
            </w:tcBorders>
            <w:shd w:val="clear" w:color="auto" w:fill="auto"/>
            <w:noWrap/>
            <w:vAlign w:val="bottom"/>
            <w:hideMark/>
          </w:tcPr>
          <w:p w:rsidR="00C03392" w:rsidRPr="00552D18" w:rsidRDefault="00C03392" w:rsidP="00C03392">
            <w:pPr>
              <w:rPr>
                <w:color w:val="000000"/>
                <w:sz w:val="22"/>
                <w:szCs w:val="22"/>
              </w:rPr>
            </w:pPr>
            <w:proofErr w:type="spellStart"/>
            <w:r w:rsidRPr="00552D18">
              <w:rPr>
                <w:color w:val="000000"/>
                <w:sz w:val="22"/>
                <w:szCs w:val="22"/>
              </w:rPr>
              <w:t>Sp_Sta</w:t>
            </w:r>
            <w:proofErr w:type="spellEnd"/>
          </w:p>
        </w:tc>
        <w:tc>
          <w:tcPr>
            <w:tcW w:w="3544" w:type="dxa"/>
            <w:tcBorders>
              <w:top w:val="nil"/>
              <w:left w:val="nil"/>
              <w:bottom w:val="single" w:sz="8" w:space="0" w:color="auto"/>
              <w:right w:val="nil"/>
            </w:tcBorders>
            <w:shd w:val="clear" w:color="auto" w:fill="auto"/>
            <w:noWrap/>
            <w:vAlign w:val="bottom"/>
            <w:hideMark/>
          </w:tcPr>
          <w:p w:rsidR="00C03392" w:rsidRPr="00552D18" w:rsidRDefault="00C03392" w:rsidP="00C03392">
            <w:pPr>
              <w:rPr>
                <w:color w:val="000000"/>
                <w:sz w:val="22"/>
                <w:szCs w:val="22"/>
                <w:lang w:val="en-US"/>
              </w:rPr>
            </w:pPr>
            <w:r w:rsidRPr="00552D18">
              <w:rPr>
                <w:color w:val="000000"/>
                <w:sz w:val="22"/>
                <w:szCs w:val="22"/>
                <w:lang w:val="en-US"/>
              </w:rPr>
              <w:t xml:space="preserve">Combined Species and Bleaching </w:t>
            </w:r>
            <w:proofErr w:type="spellStart"/>
            <w:r w:rsidRPr="00552D18">
              <w:rPr>
                <w:color w:val="000000"/>
                <w:sz w:val="22"/>
                <w:szCs w:val="22"/>
                <w:lang w:val="en-US"/>
              </w:rPr>
              <w:t>susceptbility</w:t>
            </w:r>
            <w:proofErr w:type="spellEnd"/>
            <w:r w:rsidRPr="00552D18">
              <w:rPr>
                <w:color w:val="000000"/>
                <w:sz w:val="22"/>
                <w:szCs w:val="22"/>
                <w:lang w:val="en-US"/>
              </w:rPr>
              <w:t xml:space="preserve"> </w:t>
            </w:r>
          </w:p>
        </w:tc>
        <w:tc>
          <w:tcPr>
            <w:tcW w:w="3058" w:type="dxa"/>
            <w:tcBorders>
              <w:top w:val="nil"/>
              <w:left w:val="nil"/>
              <w:bottom w:val="single" w:sz="8" w:space="0" w:color="auto"/>
              <w:right w:val="nil"/>
            </w:tcBorders>
            <w:shd w:val="clear" w:color="auto" w:fill="auto"/>
            <w:noWrap/>
            <w:vAlign w:val="bottom"/>
            <w:hideMark/>
          </w:tcPr>
          <w:p w:rsidR="00C03392" w:rsidRPr="00552D18" w:rsidRDefault="00C03392" w:rsidP="00C03392">
            <w:pPr>
              <w:rPr>
                <w:color w:val="000000"/>
                <w:sz w:val="22"/>
                <w:szCs w:val="22"/>
                <w:lang w:val="en-US"/>
              </w:rPr>
            </w:pPr>
            <w:proofErr w:type="spellStart"/>
            <w:r w:rsidRPr="00552D18">
              <w:rPr>
                <w:color w:val="000000"/>
                <w:sz w:val="22"/>
                <w:szCs w:val="22"/>
                <w:lang w:val="en-US"/>
              </w:rPr>
              <w:t>Mcap_B</w:t>
            </w:r>
            <w:proofErr w:type="spellEnd"/>
            <w:r w:rsidRPr="00552D18">
              <w:rPr>
                <w:color w:val="000000"/>
                <w:sz w:val="22"/>
                <w:szCs w:val="22"/>
                <w:lang w:val="en-US"/>
              </w:rPr>
              <w:t xml:space="preserve">, </w:t>
            </w:r>
            <w:proofErr w:type="spellStart"/>
            <w:r w:rsidRPr="00552D18">
              <w:rPr>
                <w:color w:val="000000"/>
                <w:sz w:val="22"/>
                <w:szCs w:val="22"/>
                <w:lang w:val="en-US"/>
              </w:rPr>
              <w:t>Mcap_NB</w:t>
            </w:r>
            <w:proofErr w:type="spellEnd"/>
            <w:r w:rsidRPr="00552D18">
              <w:rPr>
                <w:color w:val="000000"/>
                <w:sz w:val="22"/>
                <w:szCs w:val="22"/>
                <w:lang w:val="en-US"/>
              </w:rPr>
              <w:t xml:space="preserve">, </w:t>
            </w:r>
            <w:proofErr w:type="spellStart"/>
            <w:r w:rsidRPr="00552D18">
              <w:rPr>
                <w:color w:val="000000"/>
                <w:sz w:val="22"/>
                <w:szCs w:val="22"/>
                <w:lang w:val="en-US"/>
              </w:rPr>
              <w:t>Pcom_B</w:t>
            </w:r>
            <w:proofErr w:type="spellEnd"/>
            <w:r w:rsidRPr="00552D18">
              <w:rPr>
                <w:color w:val="000000"/>
                <w:sz w:val="22"/>
                <w:szCs w:val="22"/>
                <w:lang w:val="en-US"/>
              </w:rPr>
              <w:t xml:space="preserve">, </w:t>
            </w:r>
            <w:proofErr w:type="spellStart"/>
            <w:r w:rsidRPr="00552D18">
              <w:rPr>
                <w:color w:val="000000"/>
                <w:sz w:val="22"/>
                <w:szCs w:val="22"/>
                <w:lang w:val="en-US"/>
              </w:rPr>
              <w:t>Pcom_NB</w:t>
            </w:r>
            <w:proofErr w:type="spellEnd"/>
            <w:r w:rsidRPr="00552D18">
              <w:rPr>
                <w:color w:val="000000"/>
                <w:sz w:val="22"/>
                <w:szCs w:val="22"/>
                <w:lang w:val="en-US"/>
              </w:rPr>
              <w:t xml:space="preserve">, </w:t>
            </w:r>
            <w:proofErr w:type="spellStart"/>
            <w:r w:rsidRPr="00552D18">
              <w:rPr>
                <w:color w:val="000000"/>
                <w:sz w:val="22"/>
                <w:szCs w:val="22"/>
                <w:lang w:val="en-US"/>
              </w:rPr>
              <w:t>Pacu_B</w:t>
            </w:r>
            <w:proofErr w:type="spellEnd"/>
          </w:p>
        </w:tc>
      </w:tr>
      <w:tr w:rsidR="00C03392" w:rsidRPr="00552D18" w:rsidTr="00D83392">
        <w:trPr>
          <w:trHeight w:val="260"/>
        </w:trPr>
        <w:tc>
          <w:tcPr>
            <w:tcW w:w="8789" w:type="dxa"/>
            <w:gridSpan w:val="4"/>
            <w:tcBorders>
              <w:top w:val="nil"/>
              <w:left w:val="nil"/>
              <w:bottom w:val="nil"/>
              <w:right w:val="nil"/>
            </w:tcBorders>
            <w:shd w:val="clear" w:color="auto" w:fill="auto"/>
            <w:noWrap/>
            <w:vAlign w:val="bottom"/>
            <w:hideMark/>
          </w:tcPr>
          <w:p w:rsidR="00C03392" w:rsidRPr="00552D18" w:rsidRDefault="00C03392" w:rsidP="00C03392">
            <w:pPr>
              <w:rPr>
                <w:color w:val="000000"/>
                <w:sz w:val="20"/>
                <w:szCs w:val="20"/>
                <w:lang w:val="en-US"/>
              </w:rPr>
            </w:pPr>
            <w:r w:rsidRPr="00552D18">
              <w:rPr>
                <w:color w:val="000000"/>
                <w:sz w:val="20"/>
                <w:szCs w:val="20"/>
                <w:lang w:val="en-US"/>
              </w:rPr>
              <w:t xml:space="preserve">*Note that there were no samples at t4 or Month 12 for the ITS2 marker set for </w:t>
            </w:r>
            <w:proofErr w:type="spellStart"/>
            <w:r w:rsidRPr="00552D18">
              <w:rPr>
                <w:color w:val="000000"/>
                <w:sz w:val="20"/>
                <w:szCs w:val="20"/>
                <w:lang w:val="en-US"/>
              </w:rPr>
              <w:t>Symbiodiniaceae</w:t>
            </w:r>
            <w:proofErr w:type="spellEnd"/>
            <w:r w:rsidRPr="00552D18">
              <w:rPr>
                <w:color w:val="000000"/>
                <w:sz w:val="20"/>
                <w:szCs w:val="20"/>
                <w:lang w:val="en-US"/>
              </w:rPr>
              <w:t xml:space="preserve"> analysis.</w:t>
            </w:r>
          </w:p>
        </w:tc>
      </w:tr>
      <w:tr w:rsidR="00C03392" w:rsidRPr="00552D18" w:rsidTr="00D83392">
        <w:trPr>
          <w:trHeight w:val="260"/>
        </w:trPr>
        <w:tc>
          <w:tcPr>
            <w:tcW w:w="8789" w:type="dxa"/>
            <w:gridSpan w:val="4"/>
            <w:tcBorders>
              <w:top w:val="nil"/>
              <w:left w:val="nil"/>
              <w:bottom w:val="nil"/>
              <w:right w:val="nil"/>
            </w:tcBorders>
            <w:shd w:val="clear" w:color="auto" w:fill="auto"/>
            <w:noWrap/>
            <w:vAlign w:val="bottom"/>
            <w:hideMark/>
          </w:tcPr>
          <w:p w:rsidR="00C03392" w:rsidRPr="00552D18" w:rsidRDefault="00C03392" w:rsidP="00C03392">
            <w:pPr>
              <w:rPr>
                <w:color w:val="000000"/>
                <w:sz w:val="20"/>
                <w:szCs w:val="20"/>
                <w:lang w:val="en-US"/>
              </w:rPr>
            </w:pPr>
            <w:r w:rsidRPr="00552D18">
              <w:rPr>
                <w:color w:val="000000"/>
                <w:sz w:val="20"/>
                <w:szCs w:val="20"/>
                <w:lang w:val="en-US"/>
              </w:rPr>
              <w:t>*Month corresponds to the numerical conversion of time point for longitudinal modeling and testing.</w:t>
            </w:r>
          </w:p>
        </w:tc>
      </w:tr>
      <w:tr w:rsidR="00C03392" w:rsidRPr="00552D18" w:rsidTr="00D83392">
        <w:trPr>
          <w:trHeight w:val="260"/>
        </w:trPr>
        <w:tc>
          <w:tcPr>
            <w:tcW w:w="8789" w:type="dxa"/>
            <w:gridSpan w:val="4"/>
            <w:tcBorders>
              <w:top w:val="nil"/>
              <w:left w:val="nil"/>
              <w:bottom w:val="nil"/>
              <w:right w:val="nil"/>
            </w:tcBorders>
            <w:shd w:val="clear" w:color="auto" w:fill="auto"/>
            <w:noWrap/>
            <w:vAlign w:val="bottom"/>
            <w:hideMark/>
          </w:tcPr>
          <w:p w:rsidR="00C03392" w:rsidRPr="00552D18" w:rsidRDefault="00C03392" w:rsidP="00C03392">
            <w:pPr>
              <w:rPr>
                <w:color w:val="000000"/>
                <w:sz w:val="20"/>
                <w:szCs w:val="20"/>
                <w:lang w:val="en-US"/>
              </w:rPr>
            </w:pPr>
            <w:r w:rsidRPr="00552D18">
              <w:rPr>
                <w:color w:val="000000"/>
                <w:sz w:val="20"/>
                <w:szCs w:val="20"/>
                <w:lang w:val="en-US"/>
              </w:rPr>
              <w:t xml:space="preserve">*Note that there is no </w:t>
            </w:r>
            <w:proofErr w:type="spellStart"/>
            <w:r w:rsidRPr="00552D18">
              <w:rPr>
                <w:color w:val="000000"/>
                <w:sz w:val="20"/>
                <w:szCs w:val="20"/>
                <w:lang w:val="en-US"/>
              </w:rPr>
              <w:t>Pacu_N</w:t>
            </w:r>
            <w:proofErr w:type="spellEnd"/>
            <w:r w:rsidRPr="00552D18">
              <w:rPr>
                <w:color w:val="000000"/>
                <w:sz w:val="20"/>
                <w:szCs w:val="20"/>
                <w:lang w:val="en-US"/>
              </w:rPr>
              <w:t xml:space="preserve"> group as </w:t>
            </w:r>
            <w:proofErr w:type="spellStart"/>
            <w:r w:rsidRPr="00552D18">
              <w:rPr>
                <w:color w:val="000000"/>
                <w:sz w:val="20"/>
                <w:szCs w:val="20"/>
                <w:lang w:val="en-US"/>
              </w:rPr>
              <w:t>Pacu</w:t>
            </w:r>
            <w:proofErr w:type="spellEnd"/>
            <w:r w:rsidRPr="00552D18">
              <w:rPr>
                <w:color w:val="000000"/>
                <w:sz w:val="20"/>
                <w:szCs w:val="20"/>
                <w:lang w:val="en-US"/>
              </w:rPr>
              <w:t xml:space="preserve"> coral population was 100% bleaching susceptible.</w:t>
            </w:r>
          </w:p>
        </w:tc>
      </w:tr>
    </w:tbl>
    <w:p w:rsidR="001E682D" w:rsidRPr="00552D18" w:rsidRDefault="001E682D" w:rsidP="00E22768">
      <w:pPr>
        <w:spacing w:line="360" w:lineRule="auto"/>
        <w:rPr>
          <w:lang w:val="en-US"/>
        </w:rPr>
      </w:pPr>
    </w:p>
    <w:p w:rsidR="00A3611D" w:rsidRPr="00552D18" w:rsidRDefault="00A3611D">
      <w:pPr>
        <w:rPr>
          <w:b/>
          <w:sz w:val="22"/>
          <w:szCs w:val="22"/>
          <w:lang w:val="en-US"/>
        </w:rPr>
      </w:pPr>
      <w:r w:rsidRPr="00552D18">
        <w:rPr>
          <w:b/>
          <w:sz w:val="22"/>
          <w:szCs w:val="22"/>
          <w:lang w:val="en-US"/>
        </w:rPr>
        <w:br w:type="page"/>
      </w:r>
    </w:p>
    <w:p w:rsidR="00A128FA" w:rsidRPr="00552D18" w:rsidRDefault="001E682D" w:rsidP="00E22768">
      <w:pPr>
        <w:spacing w:line="360" w:lineRule="auto"/>
        <w:rPr>
          <w:b/>
          <w:sz w:val="22"/>
          <w:szCs w:val="22"/>
          <w:lang w:val="en-US"/>
        </w:rPr>
      </w:pPr>
      <w:r w:rsidRPr="00552D18">
        <w:rPr>
          <w:b/>
          <w:sz w:val="22"/>
          <w:szCs w:val="22"/>
          <w:lang w:val="en-US"/>
        </w:rPr>
        <w:lastRenderedPageBreak/>
        <w:t>BIOINFORMATICS ANALYSIS</w:t>
      </w:r>
    </w:p>
    <w:p w:rsidR="00A128FA" w:rsidRPr="00552D18" w:rsidRDefault="00A128FA" w:rsidP="00E22768">
      <w:pPr>
        <w:spacing w:line="360" w:lineRule="auto"/>
        <w:rPr>
          <w:b/>
          <w:sz w:val="22"/>
          <w:szCs w:val="22"/>
          <w:lang w:val="en-US"/>
        </w:rPr>
      </w:pPr>
    </w:p>
    <w:p w:rsidR="00A128FA" w:rsidRPr="00552D18" w:rsidRDefault="00A128FA" w:rsidP="00E22768">
      <w:pPr>
        <w:spacing w:line="360" w:lineRule="auto"/>
        <w:rPr>
          <w:b/>
          <w:sz w:val="22"/>
          <w:szCs w:val="22"/>
          <w:u w:val="single"/>
          <w:lang w:val="en-US"/>
        </w:rPr>
      </w:pPr>
      <w:r w:rsidRPr="00552D18">
        <w:rPr>
          <w:b/>
          <w:sz w:val="22"/>
          <w:szCs w:val="22"/>
          <w:lang w:val="en-US"/>
        </w:rPr>
        <w:t>Quality control and filtering of sequence reads (</w:t>
      </w:r>
      <w:r w:rsidR="001E682D" w:rsidRPr="00552D18">
        <w:rPr>
          <w:b/>
          <w:sz w:val="22"/>
          <w:szCs w:val="22"/>
          <w:lang w:val="en-US"/>
        </w:rPr>
        <w:t>16</w:t>
      </w:r>
      <w:r w:rsidRPr="00552D18">
        <w:rPr>
          <w:b/>
          <w:sz w:val="22"/>
          <w:szCs w:val="22"/>
          <w:lang w:val="en-US"/>
        </w:rPr>
        <w:t>S</w:t>
      </w:r>
      <w:r w:rsidR="001E682D" w:rsidRPr="00552D18">
        <w:rPr>
          <w:b/>
          <w:sz w:val="22"/>
          <w:szCs w:val="22"/>
          <w:lang w:val="en-US"/>
        </w:rPr>
        <w:t xml:space="preserve"> </w:t>
      </w:r>
      <w:r w:rsidR="00E001F5" w:rsidRPr="00552D18">
        <w:rPr>
          <w:b/>
          <w:sz w:val="22"/>
          <w:szCs w:val="22"/>
          <w:lang w:val="en-US"/>
        </w:rPr>
        <w:t>V</w:t>
      </w:r>
      <w:r w:rsidR="00E001F5" w:rsidRPr="00552D18">
        <w:rPr>
          <w:b/>
          <w:sz w:val="22"/>
          <w:szCs w:val="22"/>
          <w:vertAlign w:val="subscript"/>
          <w:lang w:val="en-US"/>
        </w:rPr>
        <w:t xml:space="preserve">4 </w:t>
      </w:r>
      <w:r w:rsidR="001E682D" w:rsidRPr="00552D18">
        <w:rPr>
          <w:b/>
          <w:sz w:val="22"/>
          <w:szCs w:val="22"/>
          <w:lang w:val="en-US"/>
        </w:rPr>
        <w:t>rRNA gene</w:t>
      </w:r>
      <w:r w:rsidRPr="00552D18">
        <w:rPr>
          <w:b/>
          <w:sz w:val="22"/>
          <w:szCs w:val="22"/>
          <w:lang w:val="en-US"/>
        </w:rPr>
        <w:t xml:space="preserve"> and ITS1 sets)</w:t>
      </w:r>
    </w:p>
    <w:p w:rsidR="00A128FA" w:rsidRPr="00552D18" w:rsidRDefault="00A128FA" w:rsidP="00E22768">
      <w:pPr>
        <w:spacing w:line="360" w:lineRule="auto"/>
        <w:jc w:val="both"/>
        <w:rPr>
          <w:sz w:val="22"/>
          <w:szCs w:val="22"/>
          <w:lang w:val="en-US"/>
        </w:rPr>
      </w:pPr>
      <w:r w:rsidRPr="00552D18">
        <w:rPr>
          <w:color w:val="000000" w:themeColor="text1"/>
          <w:sz w:val="22"/>
          <w:szCs w:val="22"/>
          <w:lang w:val="en-US"/>
        </w:rPr>
        <w:t>Demultiplexed 16S–V</w:t>
      </w:r>
      <w:r w:rsidRPr="00552D18">
        <w:rPr>
          <w:color w:val="000000" w:themeColor="text1"/>
          <w:sz w:val="22"/>
          <w:szCs w:val="22"/>
          <w:vertAlign w:val="subscript"/>
          <w:lang w:val="en-US"/>
        </w:rPr>
        <w:t>4</w:t>
      </w:r>
      <w:r w:rsidRPr="00552D18">
        <w:rPr>
          <w:color w:val="000000" w:themeColor="text1"/>
          <w:sz w:val="22"/>
          <w:szCs w:val="22"/>
          <w:lang w:val="en-US"/>
        </w:rPr>
        <w:t xml:space="preserve"> paired-end reads </w:t>
      </w:r>
      <w:proofErr w:type="spellStart"/>
      <w:r w:rsidRPr="00552D18">
        <w:rPr>
          <w:color w:val="000000" w:themeColor="text1"/>
          <w:sz w:val="22"/>
          <w:szCs w:val="22"/>
          <w:lang w:val="en-US"/>
        </w:rPr>
        <w:t>fastq</w:t>
      </w:r>
      <w:proofErr w:type="spellEnd"/>
      <w:r w:rsidRPr="00552D18">
        <w:rPr>
          <w:color w:val="000000" w:themeColor="text1"/>
          <w:sz w:val="22"/>
          <w:szCs w:val="22"/>
          <w:lang w:val="en-US"/>
        </w:rPr>
        <w:t xml:space="preserve"> files (81,132,795 in 274 samples including blanks and PCR negatives) were imported </w:t>
      </w:r>
      <w:r w:rsidRPr="00552D18">
        <w:rPr>
          <w:sz w:val="22"/>
          <w:szCs w:val="22"/>
          <w:lang w:val="en-US"/>
        </w:rPr>
        <w:t xml:space="preserve">using CASAVA 1.8. </w:t>
      </w:r>
      <w:r w:rsidRPr="00552D18">
        <w:rPr>
          <w:color w:val="000000" w:themeColor="text1"/>
          <w:sz w:val="22"/>
          <w:szCs w:val="22"/>
          <w:lang w:val="en-US"/>
        </w:rPr>
        <w:t xml:space="preserve">into the “quantitative insights into microbial ecology” pipeline, QIIME2 v.2020.11 for processing and analysis </w:t>
      </w:r>
      <w:r w:rsidRPr="00552D18">
        <w:rPr>
          <w:color w:val="385623" w:themeColor="accent6" w:themeShade="80"/>
          <w:sz w:val="22"/>
          <w:szCs w:val="22"/>
          <w:lang w:val="en-US"/>
        </w:rPr>
        <w:t>(</w:t>
      </w:r>
      <w:proofErr w:type="spellStart"/>
      <w:r w:rsidRPr="00552D18">
        <w:rPr>
          <w:sz w:val="22"/>
          <w:szCs w:val="22"/>
          <w:lang w:val="en-US"/>
        </w:rPr>
        <w:t>Bolyen</w:t>
      </w:r>
      <w:proofErr w:type="spellEnd"/>
      <w:r w:rsidRPr="00552D18">
        <w:rPr>
          <w:sz w:val="22"/>
          <w:szCs w:val="22"/>
          <w:lang w:val="en-US"/>
        </w:rPr>
        <w:t xml:space="preserve"> et al. 2019</w:t>
      </w:r>
      <w:r w:rsidRPr="00552D18">
        <w:rPr>
          <w:color w:val="385623" w:themeColor="accent6" w:themeShade="80"/>
          <w:sz w:val="22"/>
          <w:szCs w:val="22"/>
          <w:lang w:val="en-US"/>
        </w:rPr>
        <w:t>)</w:t>
      </w:r>
      <w:r w:rsidRPr="00552D18">
        <w:rPr>
          <w:sz w:val="22"/>
          <w:szCs w:val="22"/>
          <w:lang w:val="en-US"/>
        </w:rPr>
        <w:t xml:space="preserve">. The “divisive amplicon denoising algorithm” DADA2 (Callahan et al. 2016) was used to “denoise” sequencing reads. This step filters out noise and corrects errors in marginal reads, removes chimeric sequences and singletons, merges paired-end reads, and finally dereplicates the resulting sequences, resulting in high-resolution amplicon sequence variants (ASVs). Using the denoise-paired command, the DADA2 options passed were </w:t>
      </w:r>
      <w:proofErr w:type="spellStart"/>
      <w:r w:rsidRPr="00552D18">
        <w:rPr>
          <w:sz w:val="22"/>
          <w:szCs w:val="22"/>
          <w:lang w:val="en-US"/>
        </w:rPr>
        <w:t>trunc_len_f</w:t>
      </w:r>
      <w:proofErr w:type="spellEnd"/>
      <w:r w:rsidRPr="00552D18">
        <w:rPr>
          <w:sz w:val="22"/>
          <w:szCs w:val="22"/>
          <w:lang w:val="en-US"/>
        </w:rPr>
        <w:t xml:space="preserve">: 212, </w:t>
      </w:r>
      <w:proofErr w:type="spellStart"/>
      <w:r w:rsidRPr="00552D18">
        <w:rPr>
          <w:sz w:val="22"/>
          <w:szCs w:val="22"/>
          <w:lang w:val="en-US"/>
        </w:rPr>
        <w:t>trunc_len_r</w:t>
      </w:r>
      <w:proofErr w:type="spellEnd"/>
      <w:r w:rsidRPr="00552D18">
        <w:rPr>
          <w:sz w:val="22"/>
          <w:szCs w:val="22"/>
          <w:lang w:val="en-US"/>
        </w:rPr>
        <w:t xml:space="preserve">: 171, and </w:t>
      </w:r>
      <w:proofErr w:type="spellStart"/>
      <w:r w:rsidRPr="00552D18">
        <w:rPr>
          <w:sz w:val="22"/>
          <w:szCs w:val="22"/>
          <w:lang w:val="en-US"/>
        </w:rPr>
        <w:t>n_reads_learn</w:t>
      </w:r>
      <w:proofErr w:type="spellEnd"/>
      <w:r w:rsidRPr="00552D18">
        <w:rPr>
          <w:sz w:val="22"/>
          <w:szCs w:val="22"/>
          <w:lang w:val="en-US"/>
        </w:rPr>
        <w:t xml:space="preserve">: 500000 (default is </w:t>
      </w:r>
      <w:r w:rsidRPr="00552D18">
        <w:rPr>
          <w:color w:val="222222"/>
          <w:sz w:val="23"/>
          <w:szCs w:val="23"/>
          <w:shd w:val="clear" w:color="auto" w:fill="FFFFFF"/>
          <w:lang w:val="en-US"/>
        </w:rPr>
        <w:t>1,000,000)</w:t>
      </w:r>
      <w:r w:rsidRPr="00552D18">
        <w:rPr>
          <w:sz w:val="22"/>
          <w:szCs w:val="22"/>
          <w:lang w:val="en-US"/>
        </w:rPr>
        <w:t>, with all other options left as default. This resulted in 5,818,374 total ASV counts, representing 14,291 ASV features. The total reads were further filtered to remove ASVs associated with extraction blanks and PCR controls, as well as rare (present in only one sample) and low abundance features with a minimum frequency of 10 (total 5,818,374). This filtering resulted in 3,358,695 total ASVs (2,291 ASV features in 235 samples) ranging from 15 to 58,925 per sample (</w:t>
      </w:r>
      <w:r w:rsidRPr="00552D18">
        <w:rPr>
          <w:color w:val="000000" w:themeColor="text1"/>
          <w:sz w:val="22"/>
          <w:szCs w:val="22"/>
          <w:lang w:val="en-US"/>
        </w:rPr>
        <w:t>Table S2A</w:t>
      </w:r>
      <w:r w:rsidRPr="00552D18">
        <w:rPr>
          <w:sz w:val="22"/>
          <w:szCs w:val="22"/>
          <w:lang w:val="en-US"/>
        </w:rPr>
        <w:t>).</w:t>
      </w:r>
    </w:p>
    <w:p w:rsidR="00A128FA" w:rsidRPr="00552D18" w:rsidRDefault="00A128FA" w:rsidP="00E22768">
      <w:pPr>
        <w:spacing w:line="360" w:lineRule="auto"/>
        <w:jc w:val="both"/>
        <w:rPr>
          <w:sz w:val="22"/>
          <w:szCs w:val="22"/>
          <w:lang w:val="en-US"/>
        </w:rPr>
      </w:pPr>
    </w:p>
    <w:p w:rsidR="00A128FA" w:rsidRPr="00552D18" w:rsidRDefault="00A128FA" w:rsidP="00E22768">
      <w:pPr>
        <w:spacing w:line="360" w:lineRule="auto"/>
        <w:jc w:val="both"/>
        <w:rPr>
          <w:color w:val="000000" w:themeColor="text1"/>
          <w:sz w:val="22"/>
          <w:szCs w:val="22"/>
          <w:lang w:val="en-US"/>
        </w:rPr>
      </w:pPr>
      <w:r w:rsidRPr="00552D18">
        <w:rPr>
          <w:color w:val="000000" w:themeColor="text1"/>
          <w:sz w:val="22"/>
          <w:szCs w:val="22"/>
          <w:lang w:val="en-US"/>
        </w:rPr>
        <w:t>Demultiplexed ITS1paired-end sequencing reads were 4,850,138 distributed in 243 samples including blanks and PCR negatives, which were imported into QIIME2 v.2020.11 (</w:t>
      </w:r>
      <w:proofErr w:type="spellStart"/>
      <w:r w:rsidRPr="00552D18">
        <w:rPr>
          <w:sz w:val="22"/>
          <w:szCs w:val="22"/>
          <w:lang w:val="en-US"/>
        </w:rPr>
        <w:t>Bolyen</w:t>
      </w:r>
      <w:proofErr w:type="spellEnd"/>
      <w:r w:rsidRPr="00552D18">
        <w:rPr>
          <w:sz w:val="22"/>
          <w:szCs w:val="22"/>
          <w:lang w:val="en-US"/>
        </w:rPr>
        <w:t xml:space="preserve"> et al. 2019</w:t>
      </w:r>
      <w:r w:rsidRPr="00552D18">
        <w:rPr>
          <w:color w:val="000000" w:themeColor="text1"/>
          <w:sz w:val="22"/>
          <w:szCs w:val="22"/>
          <w:lang w:val="en-US"/>
        </w:rPr>
        <w:t xml:space="preserve">). The ITS1 region was extracted using </w:t>
      </w:r>
      <w:proofErr w:type="spellStart"/>
      <w:r w:rsidRPr="00552D18">
        <w:rPr>
          <w:color w:val="000000" w:themeColor="text1"/>
          <w:sz w:val="22"/>
          <w:szCs w:val="22"/>
          <w:lang w:val="en-US"/>
        </w:rPr>
        <w:t>ITSxpress</w:t>
      </w:r>
      <w:proofErr w:type="spellEnd"/>
      <w:r w:rsidRPr="00552D18">
        <w:rPr>
          <w:color w:val="000000" w:themeColor="text1"/>
          <w:sz w:val="22"/>
          <w:szCs w:val="22"/>
          <w:lang w:val="en-US"/>
        </w:rPr>
        <w:t xml:space="preserve"> (Rivers et al. 2018), yielding 459,718 trimmed paired reads. Reverse reads were discarded after quality control screening (</w:t>
      </w:r>
      <w:proofErr w:type="spellStart"/>
      <w:r w:rsidRPr="00552D18">
        <w:rPr>
          <w:color w:val="000000" w:themeColor="text1"/>
          <w:sz w:val="22"/>
          <w:szCs w:val="22"/>
          <w:lang w:val="en-US"/>
        </w:rPr>
        <w:t>Pauvert</w:t>
      </w:r>
      <w:proofErr w:type="spellEnd"/>
      <w:r w:rsidRPr="00552D18">
        <w:rPr>
          <w:color w:val="000000" w:themeColor="text1"/>
          <w:sz w:val="22"/>
          <w:szCs w:val="22"/>
          <w:lang w:val="en-US"/>
        </w:rPr>
        <w:t xml:space="preserve"> et al., 2019). Trimmed forward reads were then processed with DADA2 (Callahan et al., 2016) using the denoise-single truncation length option set to 0, and the remaining options left as default. </w:t>
      </w:r>
      <w:r w:rsidRPr="00552D18">
        <w:rPr>
          <w:sz w:val="22"/>
          <w:szCs w:val="22"/>
          <w:lang w:val="en-US"/>
        </w:rPr>
        <w:t>A f</w:t>
      </w:r>
      <w:r w:rsidRPr="00552D18">
        <w:rPr>
          <w:color w:val="000000" w:themeColor="text1"/>
          <w:sz w:val="22"/>
          <w:szCs w:val="22"/>
          <w:lang w:val="en-US"/>
        </w:rPr>
        <w:t xml:space="preserve">eature table with </w:t>
      </w:r>
      <w:r w:rsidRPr="00552D18">
        <w:rPr>
          <w:sz w:val="22"/>
          <w:szCs w:val="22"/>
          <w:lang w:val="en-US"/>
        </w:rPr>
        <w:t>445,491 ASVs was filtered to remove reads from extraction blanks and PCR controls, as well as features occurring in only one sample, and/or a lower frequency of 10, obtaining a table with 431,049 reads (</w:t>
      </w:r>
      <w:r w:rsidRPr="00552D18">
        <w:rPr>
          <w:color w:val="000000" w:themeColor="text1"/>
          <w:sz w:val="22"/>
          <w:szCs w:val="22"/>
          <w:lang w:val="en-US"/>
        </w:rPr>
        <w:t>Table S2B</w:t>
      </w:r>
      <w:r w:rsidRPr="00552D18">
        <w:rPr>
          <w:sz w:val="22"/>
          <w:szCs w:val="22"/>
          <w:lang w:val="en-US"/>
        </w:rPr>
        <w:t xml:space="preserve">). </w:t>
      </w:r>
      <w:r w:rsidRPr="00552D18">
        <w:rPr>
          <w:color w:val="000000" w:themeColor="text1"/>
          <w:sz w:val="22"/>
          <w:szCs w:val="22"/>
          <w:lang w:val="en-US"/>
        </w:rPr>
        <w:t xml:space="preserve">Further filtering removed any sequences matching </w:t>
      </w:r>
      <w:proofErr w:type="gramStart"/>
      <w:r w:rsidRPr="00552D18">
        <w:rPr>
          <w:color w:val="000000" w:themeColor="text1"/>
          <w:sz w:val="22"/>
          <w:szCs w:val="22"/>
          <w:lang w:val="en-US"/>
        </w:rPr>
        <w:t>non fungal</w:t>
      </w:r>
      <w:proofErr w:type="gramEnd"/>
      <w:r w:rsidRPr="00552D18">
        <w:rPr>
          <w:color w:val="000000" w:themeColor="text1"/>
          <w:sz w:val="22"/>
          <w:szCs w:val="22"/>
          <w:lang w:val="en-US"/>
        </w:rPr>
        <w:t xml:space="preserve"> taxa, retrieving 5.2 % of the previously filtered reads. This produced a table of 22,606 </w:t>
      </w:r>
      <w:r w:rsidRPr="00552D18">
        <w:rPr>
          <w:sz w:val="22"/>
          <w:szCs w:val="22"/>
          <w:lang w:val="en-US"/>
        </w:rPr>
        <w:t xml:space="preserve">sequences </w:t>
      </w:r>
      <w:r w:rsidRPr="00552D18">
        <w:rPr>
          <w:color w:val="000000" w:themeColor="text1"/>
          <w:sz w:val="22"/>
          <w:szCs w:val="22"/>
          <w:lang w:val="en-US"/>
        </w:rPr>
        <w:t xml:space="preserve">with </w:t>
      </w:r>
      <w:r w:rsidRPr="00552D18">
        <w:rPr>
          <w:sz w:val="22"/>
          <w:szCs w:val="22"/>
          <w:lang w:val="en-US"/>
        </w:rPr>
        <w:t xml:space="preserve">177 </w:t>
      </w:r>
      <w:r w:rsidRPr="00552D18">
        <w:rPr>
          <w:color w:val="000000" w:themeColor="text1"/>
          <w:sz w:val="22"/>
          <w:szCs w:val="22"/>
          <w:lang w:val="en-US"/>
        </w:rPr>
        <w:t>fungi</w:t>
      </w:r>
      <w:r w:rsidRPr="00552D18">
        <w:rPr>
          <w:sz w:val="22"/>
          <w:szCs w:val="22"/>
          <w:lang w:val="en-US"/>
        </w:rPr>
        <w:t xml:space="preserve"> features</w:t>
      </w:r>
      <w:r w:rsidRPr="00552D18">
        <w:rPr>
          <w:color w:val="000000" w:themeColor="text1"/>
          <w:sz w:val="22"/>
          <w:szCs w:val="22"/>
          <w:lang w:val="en-US"/>
        </w:rPr>
        <w:t xml:space="preserve"> </w:t>
      </w:r>
      <w:r w:rsidRPr="00552D18">
        <w:rPr>
          <w:sz w:val="22"/>
          <w:szCs w:val="22"/>
          <w:lang w:val="en-US"/>
        </w:rPr>
        <w:t xml:space="preserve">in 141 samples, with 2 to 825 </w:t>
      </w:r>
      <w:r w:rsidRPr="00552D18">
        <w:rPr>
          <w:color w:val="000000" w:themeColor="text1"/>
          <w:sz w:val="22"/>
          <w:szCs w:val="22"/>
          <w:lang w:val="en-US"/>
        </w:rPr>
        <w:t xml:space="preserve">reads </w:t>
      </w:r>
      <w:r w:rsidRPr="00552D18">
        <w:rPr>
          <w:sz w:val="22"/>
          <w:szCs w:val="22"/>
          <w:lang w:val="en-US"/>
        </w:rPr>
        <w:t>per sample</w:t>
      </w:r>
      <w:r w:rsidRPr="00552D18">
        <w:rPr>
          <w:color w:val="000000" w:themeColor="text1"/>
          <w:sz w:val="22"/>
          <w:szCs w:val="22"/>
          <w:lang w:val="en-US"/>
        </w:rPr>
        <w:t>.</w:t>
      </w:r>
    </w:p>
    <w:p w:rsidR="00A128FA" w:rsidRPr="00552D18" w:rsidRDefault="00A128FA" w:rsidP="00E22768">
      <w:pPr>
        <w:spacing w:line="360" w:lineRule="auto"/>
        <w:jc w:val="both"/>
        <w:rPr>
          <w:b/>
          <w:color w:val="000000" w:themeColor="text1"/>
          <w:sz w:val="22"/>
          <w:szCs w:val="22"/>
          <w:lang w:val="en-US"/>
        </w:rPr>
      </w:pPr>
    </w:p>
    <w:p w:rsidR="00A128FA" w:rsidRPr="00552D18" w:rsidRDefault="00A128FA" w:rsidP="00E22768">
      <w:pPr>
        <w:spacing w:line="360" w:lineRule="auto"/>
        <w:jc w:val="both"/>
        <w:rPr>
          <w:b/>
          <w:color w:val="000000" w:themeColor="text1"/>
          <w:sz w:val="22"/>
          <w:szCs w:val="22"/>
          <w:lang w:val="en-US"/>
        </w:rPr>
      </w:pPr>
      <w:r w:rsidRPr="00552D18">
        <w:rPr>
          <w:b/>
          <w:color w:val="000000" w:themeColor="text1"/>
          <w:sz w:val="22"/>
          <w:szCs w:val="22"/>
          <w:lang w:val="en-US"/>
        </w:rPr>
        <w:t xml:space="preserve">Taxonomic classification </w:t>
      </w:r>
      <w:r w:rsidRPr="00552D18">
        <w:rPr>
          <w:b/>
          <w:sz w:val="22"/>
          <w:szCs w:val="22"/>
          <w:lang w:val="en-US"/>
        </w:rPr>
        <w:t>(16 S V</w:t>
      </w:r>
      <w:r w:rsidRPr="00552D18">
        <w:rPr>
          <w:b/>
          <w:sz w:val="22"/>
          <w:szCs w:val="22"/>
          <w:vertAlign w:val="subscript"/>
          <w:lang w:val="en-US"/>
        </w:rPr>
        <w:t>4</w:t>
      </w:r>
      <w:r w:rsidRPr="00552D18">
        <w:rPr>
          <w:b/>
          <w:sz w:val="22"/>
          <w:szCs w:val="22"/>
          <w:lang w:val="en-US"/>
        </w:rPr>
        <w:t xml:space="preserve"> and ITS1 sets)</w:t>
      </w:r>
    </w:p>
    <w:p w:rsidR="00A128FA" w:rsidRPr="00552D18" w:rsidRDefault="00A128FA" w:rsidP="00E22768">
      <w:pPr>
        <w:autoSpaceDE w:val="0"/>
        <w:autoSpaceDN w:val="0"/>
        <w:adjustRightInd w:val="0"/>
        <w:spacing w:line="360" w:lineRule="auto"/>
        <w:jc w:val="both"/>
        <w:rPr>
          <w:color w:val="000000" w:themeColor="text1"/>
          <w:sz w:val="22"/>
          <w:szCs w:val="22"/>
          <w:lang w:val="en-US"/>
        </w:rPr>
      </w:pPr>
      <w:r w:rsidRPr="00552D18">
        <w:rPr>
          <w:color w:val="000000" w:themeColor="text1"/>
          <w:sz w:val="22"/>
          <w:szCs w:val="22"/>
          <w:lang w:val="en-US"/>
        </w:rPr>
        <w:t>Taxonomic annotation was performed using a pre-trained Naïve Bayes classifier (</w:t>
      </w:r>
      <w:proofErr w:type="spellStart"/>
      <w:r w:rsidRPr="00552D18">
        <w:rPr>
          <w:color w:val="000000" w:themeColor="text1"/>
          <w:sz w:val="22"/>
          <w:szCs w:val="22"/>
          <w:lang w:val="en-US"/>
        </w:rPr>
        <w:t>sklearn</w:t>
      </w:r>
      <w:proofErr w:type="spellEnd"/>
      <w:r w:rsidRPr="00552D18">
        <w:rPr>
          <w:color w:val="000000" w:themeColor="text1"/>
          <w:sz w:val="22"/>
          <w:szCs w:val="22"/>
          <w:lang w:val="en-US"/>
        </w:rPr>
        <w:t>) (</w:t>
      </w:r>
      <w:proofErr w:type="spellStart"/>
      <w:r w:rsidRPr="00552D18">
        <w:rPr>
          <w:sz w:val="22"/>
          <w:szCs w:val="22"/>
          <w:lang w:val="en-US"/>
        </w:rPr>
        <w:t>Bokulich</w:t>
      </w:r>
      <w:proofErr w:type="spellEnd"/>
      <w:r w:rsidRPr="00552D18">
        <w:rPr>
          <w:sz w:val="22"/>
          <w:szCs w:val="22"/>
          <w:lang w:val="en-US"/>
        </w:rPr>
        <w:t xml:space="preserve"> et al. 2018a)</w:t>
      </w:r>
      <w:r w:rsidRPr="00552D18">
        <w:rPr>
          <w:color w:val="000000" w:themeColor="text1"/>
          <w:sz w:val="22"/>
          <w:szCs w:val="22"/>
          <w:lang w:val="en-US"/>
        </w:rPr>
        <w:t>. For the 16S data, the classifier was trained on the QIIME-compatible 16S SILVA reference (99% identity) database v.128</w:t>
      </w:r>
      <w:r w:rsidRPr="00552D18">
        <w:rPr>
          <w:sz w:val="22"/>
          <w:szCs w:val="22"/>
          <w:lang w:val="en-US"/>
        </w:rPr>
        <w:t xml:space="preserve"> (Quast et al. 2013; Yilmaz et al. 2014)</w:t>
      </w:r>
      <w:r w:rsidRPr="00552D18">
        <w:rPr>
          <w:color w:val="000000" w:themeColor="text1"/>
          <w:sz w:val="22"/>
          <w:szCs w:val="22"/>
          <w:lang w:val="en-US"/>
        </w:rPr>
        <w:t>, and the reference sequences were trimmed to span the V</w:t>
      </w:r>
      <w:r w:rsidRPr="00552D18">
        <w:rPr>
          <w:color w:val="000000" w:themeColor="text1"/>
          <w:sz w:val="22"/>
          <w:szCs w:val="22"/>
          <w:vertAlign w:val="subscript"/>
          <w:lang w:val="en-US"/>
        </w:rPr>
        <w:t>4</w:t>
      </w:r>
      <w:r w:rsidRPr="00552D18">
        <w:rPr>
          <w:color w:val="000000" w:themeColor="text1"/>
          <w:sz w:val="22"/>
          <w:szCs w:val="22"/>
          <w:lang w:val="en-US"/>
        </w:rPr>
        <w:t xml:space="preserve"> region (291 </w:t>
      </w:r>
      <w:proofErr w:type="spellStart"/>
      <w:r w:rsidRPr="00552D18">
        <w:rPr>
          <w:color w:val="000000" w:themeColor="text1"/>
          <w:sz w:val="22"/>
          <w:szCs w:val="22"/>
          <w:lang w:val="en-US"/>
        </w:rPr>
        <w:t>bp</w:t>
      </w:r>
      <w:proofErr w:type="spellEnd"/>
      <w:r w:rsidRPr="00552D18">
        <w:rPr>
          <w:color w:val="000000" w:themeColor="text1"/>
          <w:sz w:val="22"/>
          <w:szCs w:val="22"/>
          <w:lang w:val="en-US"/>
        </w:rPr>
        <w:t xml:space="preserve">) of the 16S rRNA gene. A rooted phylogenetic tree for diversity measures was created with </w:t>
      </w:r>
      <w:proofErr w:type="spellStart"/>
      <w:r w:rsidRPr="00552D18">
        <w:rPr>
          <w:color w:val="000000" w:themeColor="text1"/>
          <w:sz w:val="22"/>
          <w:szCs w:val="22"/>
          <w:lang w:val="en-US"/>
        </w:rPr>
        <w:t>Fasttree</w:t>
      </w:r>
      <w:proofErr w:type="spellEnd"/>
      <w:r w:rsidRPr="00552D18">
        <w:rPr>
          <w:color w:val="000000" w:themeColor="text1"/>
          <w:sz w:val="22"/>
          <w:szCs w:val="22"/>
          <w:lang w:val="en-US"/>
        </w:rPr>
        <w:t xml:space="preserve"> (</w:t>
      </w:r>
      <w:r w:rsidRPr="00552D18">
        <w:rPr>
          <w:sz w:val="22"/>
          <w:szCs w:val="22"/>
          <w:lang w:val="en-US"/>
        </w:rPr>
        <w:t>Price et al. 2010</w:t>
      </w:r>
      <w:r w:rsidRPr="00552D18">
        <w:rPr>
          <w:color w:val="000000" w:themeColor="text1"/>
          <w:sz w:val="22"/>
          <w:szCs w:val="22"/>
          <w:lang w:val="en-US"/>
        </w:rPr>
        <w:t xml:space="preserve">). ITS1 ASVs were assigned taxonomy against a custom q2 formatted database consisting of the UNITE </w:t>
      </w:r>
      <w:r w:rsidRPr="00552D18">
        <w:rPr>
          <w:color w:val="000000" w:themeColor="text1"/>
          <w:sz w:val="22"/>
          <w:szCs w:val="22"/>
          <w:lang w:val="en-US"/>
        </w:rPr>
        <w:lastRenderedPageBreak/>
        <w:t xml:space="preserve">database (v. 1.12.2017) and a selected set of outgroups including ITS1 sequences from metazoans taken from NCBI (as in McGee et al. 2020; </w:t>
      </w:r>
      <w:r w:rsidRPr="00552D18">
        <w:rPr>
          <w:sz w:val="22"/>
          <w:szCs w:val="22"/>
          <w:lang w:val="en-US"/>
        </w:rPr>
        <w:t>NCBI Resource Coordinators 2016</w:t>
      </w:r>
      <w:r w:rsidRPr="00552D18">
        <w:rPr>
          <w:color w:val="000000" w:themeColor="text1"/>
          <w:sz w:val="22"/>
          <w:szCs w:val="22"/>
          <w:lang w:val="en-US"/>
        </w:rPr>
        <w:t>). The resulting feature tables were exported into R to generate stacked relative abundance bar plots on ggplot2 (</w:t>
      </w:r>
      <w:r w:rsidRPr="00552D18">
        <w:rPr>
          <w:sz w:val="22"/>
          <w:szCs w:val="22"/>
          <w:lang w:val="en-US"/>
        </w:rPr>
        <w:t>R Core Team. R 2014</w:t>
      </w:r>
      <w:r w:rsidRPr="00552D18">
        <w:rPr>
          <w:color w:val="000000" w:themeColor="text1"/>
          <w:sz w:val="22"/>
          <w:szCs w:val="22"/>
          <w:lang w:val="en-US"/>
        </w:rPr>
        <w:t>).</w:t>
      </w:r>
    </w:p>
    <w:p w:rsidR="00A128FA" w:rsidRPr="00552D18" w:rsidRDefault="00A128FA" w:rsidP="00E22768">
      <w:pPr>
        <w:autoSpaceDE w:val="0"/>
        <w:autoSpaceDN w:val="0"/>
        <w:adjustRightInd w:val="0"/>
        <w:spacing w:line="360" w:lineRule="auto"/>
        <w:jc w:val="both"/>
        <w:rPr>
          <w:sz w:val="22"/>
          <w:szCs w:val="22"/>
          <w:lang w:val="en-US"/>
        </w:rPr>
      </w:pPr>
    </w:p>
    <w:p w:rsidR="00A128FA" w:rsidRPr="00552D18" w:rsidRDefault="00A128FA" w:rsidP="00E22768">
      <w:pPr>
        <w:autoSpaceDE w:val="0"/>
        <w:autoSpaceDN w:val="0"/>
        <w:adjustRightInd w:val="0"/>
        <w:spacing w:line="360" w:lineRule="auto"/>
        <w:jc w:val="both"/>
        <w:rPr>
          <w:b/>
          <w:color w:val="000000" w:themeColor="text1"/>
          <w:sz w:val="22"/>
          <w:szCs w:val="22"/>
          <w:lang w:val="en-US"/>
        </w:rPr>
      </w:pPr>
      <w:r w:rsidRPr="00552D18">
        <w:rPr>
          <w:b/>
          <w:sz w:val="22"/>
          <w:szCs w:val="22"/>
          <w:lang w:val="en-US"/>
        </w:rPr>
        <w:t>Quality control, filtering and taxonomy annotation on</w:t>
      </w:r>
      <w:r w:rsidRPr="00552D18">
        <w:rPr>
          <w:b/>
          <w:color w:val="000000" w:themeColor="text1"/>
          <w:sz w:val="22"/>
          <w:szCs w:val="22"/>
          <w:lang w:val="en-US"/>
        </w:rPr>
        <w:t xml:space="preserve"> </w:t>
      </w:r>
      <w:proofErr w:type="spellStart"/>
      <w:r w:rsidRPr="00552D18">
        <w:rPr>
          <w:b/>
          <w:color w:val="000000" w:themeColor="text1"/>
          <w:sz w:val="22"/>
          <w:szCs w:val="22"/>
          <w:lang w:val="en-US"/>
        </w:rPr>
        <w:t>SymPortal</w:t>
      </w:r>
      <w:proofErr w:type="spellEnd"/>
      <w:r w:rsidRPr="00552D18">
        <w:rPr>
          <w:b/>
          <w:color w:val="000000" w:themeColor="text1"/>
          <w:sz w:val="22"/>
          <w:szCs w:val="22"/>
          <w:lang w:val="en-US"/>
        </w:rPr>
        <w:t xml:space="preserve"> for ITS2 set</w:t>
      </w:r>
    </w:p>
    <w:p w:rsidR="00A128FA" w:rsidRPr="00552D18" w:rsidRDefault="00A128FA" w:rsidP="00E22768">
      <w:pPr>
        <w:spacing w:line="360" w:lineRule="auto"/>
        <w:jc w:val="both"/>
        <w:rPr>
          <w:sz w:val="22"/>
          <w:szCs w:val="22"/>
          <w:lang w:val="en-US"/>
        </w:rPr>
      </w:pPr>
      <w:r w:rsidRPr="00552D18">
        <w:rPr>
          <w:sz w:val="22"/>
          <w:szCs w:val="22"/>
          <w:lang w:val="en-US"/>
        </w:rPr>
        <w:t xml:space="preserve">Demultiplexed paired-end reads from the ITS2 </w:t>
      </w:r>
      <w:proofErr w:type="spellStart"/>
      <w:r w:rsidRPr="00552D18">
        <w:rPr>
          <w:sz w:val="22"/>
          <w:szCs w:val="22"/>
          <w:lang w:val="en-US"/>
        </w:rPr>
        <w:t>Symbiodiniaceae</w:t>
      </w:r>
      <w:proofErr w:type="spellEnd"/>
      <w:r w:rsidRPr="00552D18">
        <w:rPr>
          <w:sz w:val="22"/>
          <w:szCs w:val="22"/>
          <w:lang w:val="en-US"/>
        </w:rPr>
        <w:t xml:space="preserve"> marker gene (6,538,246 reads in 190 samples including blanks and PCR negatives) were submitted to </w:t>
      </w:r>
      <w:proofErr w:type="spellStart"/>
      <w:r w:rsidRPr="00552D18">
        <w:rPr>
          <w:sz w:val="22"/>
          <w:szCs w:val="22"/>
          <w:lang w:val="en-US"/>
        </w:rPr>
        <w:t>SymPortal</w:t>
      </w:r>
      <w:proofErr w:type="spellEnd"/>
      <w:r w:rsidRPr="00552D18">
        <w:rPr>
          <w:sz w:val="22"/>
          <w:szCs w:val="22"/>
          <w:lang w:val="en-US"/>
        </w:rPr>
        <w:t xml:space="preserve"> for sequence processing and annotation (SymPortal.org; Hume et al. 2019). </w:t>
      </w:r>
      <w:proofErr w:type="spellStart"/>
      <w:r w:rsidRPr="00552D18">
        <w:rPr>
          <w:sz w:val="22"/>
          <w:szCs w:val="22"/>
          <w:lang w:val="en-US"/>
        </w:rPr>
        <w:t>SymPortal</w:t>
      </w:r>
      <w:proofErr w:type="spellEnd"/>
      <w:r w:rsidRPr="00552D18">
        <w:rPr>
          <w:sz w:val="22"/>
          <w:szCs w:val="22"/>
          <w:lang w:val="en-US"/>
        </w:rPr>
        <w:t xml:space="preserve"> pipeline uses a database with historical sequencing data from previously run projects, which improves each analysis’ proficiency to identify </w:t>
      </w:r>
      <w:proofErr w:type="spellStart"/>
      <w:r w:rsidRPr="00552D18">
        <w:rPr>
          <w:sz w:val="22"/>
          <w:szCs w:val="22"/>
          <w:lang w:val="en-US"/>
        </w:rPr>
        <w:t>Symbiodiniaceae</w:t>
      </w:r>
      <w:proofErr w:type="spellEnd"/>
      <w:r w:rsidRPr="00552D18">
        <w:rPr>
          <w:sz w:val="22"/>
          <w:szCs w:val="22"/>
          <w:lang w:val="en-US"/>
        </w:rPr>
        <w:t xml:space="preserve"> genotype-representative ITS2-type profiles. These profiles are characterized by unique combinations of “defining intragenomic [sequence] variants” (DIVs). The processing consists on a sequence quality control (QC) conducted on </w:t>
      </w:r>
      <w:proofErr w:type="spellStart"/>
      <w:r w:rsidRPr="00552D18">
        <w:rPr>
          <w:sz w:val="22"/>
          <w:szCs w:val="22"/>
          <w:lang w:val="en-US"/>
        </w:rPr>
        <w:t>mothur</w:t>
      </w:r>
      <w:proofErr w:type="spellEnd"/>
      <w:r w:rsidRPr="00552D18">
        <w:rPr>
          <w:sz w:val="22"/>
          <w:szCs w:val="22"/>
          <w:lang w:val="en-US"/>
        </w:rPr>
        <w:t xml:space="preserve"> 1.39.5 (Schloss et al., 2009), followed sequence annotation by BLAST+ suite of executables (Camacho et al., 2009), and finally minimum entropy decomposition pinpoints MED nodes based on most informative nucleotide positions within the sequence set (</w:t>
      </w:r>
      <w:proofErr w:type="spellStart"/>
      <w:r w:rsidRPr="00552D18">
        <w:rPr>
          <w:sz w:val="22"/>
          <w:szCs w:val="22"/>
          <w:lang w:val="en-US"/>
        </w:rPr>
        <w:t>Eren</w:t>
      </w:r>
      <w:proofErr w:type="spellEnd"/>
      <w:r w:rsidRPr="00552D18">
        <w:rPr>
          <w:sz w:val="22"/>
          <w:szCs w:val="22"/>
          <w:lang w:val="en-US"/>
        </w:rPr>
        <w:t xml:space="preserve"> et al., 2015). Default values use an ‘M’ value cutoff 0.4% (a proxy for representative sequences of 0.4% for a given genus in a given sample; or four sequences if the sequencing is very shallow). In the end, ITS2 type profile predictions are obtained as the most representative genotypes present in any given sample. The naming of the profiles reflects the DIVs comprising the profile, in order of their relative abundance. For example, C27-C21-C27a describes a symbiont genotype that contains the ITS2 sequences C27, C21, and C27a, where C27 is the most abundant in that symbiont. Where two or more DIVs are co-dominant in a profile, these appear separated by ‘/’ (e.g., C21/C27a-C27).</w:t>
      </w:r>
    </w:p>
    <w:p w:rsidR="00A128FA" w:rsidRPr="00552D18" w:rsidRDefault="00A128FA" w:rsidP="00E22768">
      <w:pPr>
        <w:autoSpaceDE w:val="0"/>
        <w:autoSpaceDN w:val="0"/>
        <w:adjustRightInd w:val="0"/>
        <w:spacing w:line="360" w:lineRule="auto"/>
        <w:jc w:val="both"/>
        <w:rPr>
          <w:sz w:val="22"/>
          <w:szCs w:val="22"/>
          <w:lang w:val="en-US"/>
        </w:rPr>
      </w:pPr>
    </w:p>
    <w:p w:rsidR="00A128FA" w:rsidRPr="00552D18" w:rsidRDefault="00A128FA" w:rsidP="00E22768">
      <w:pPr>
        <w:autoSpaceDE w:val="0"/>
        <w:autoSpaceDN w:val="0"/>
        <w:adjustRightInd w:val="0"/>
        <w:spacing w:line="360" w:lineRule="auto"/>
        <w:jc w:val="both"/>
        <w:rPr>
          <w:color w:val="000000" w:themeColor="text1"/>
          <w:sz w:val="22"/>
          <w:szCs w:val="22"/>
          <w:lang w:val="en-US"/>
        </w:rPr>
      </w:pPr>
      <w:r w:rsidRPr="00552D18">
        <w:rPr>
          <w:sz w:val="22"/>
          <w:szCs w:val="22"/>
          <w:lang w:val="en-US"/>
        </w:rPr>
        <w:t>Absolute abundance counts tables for ITS2 type profiles and underlying ITS2 sequences were formatted and imported into QIIME2 v.2020.11 (</w:t>
      </w:r>
      <w:proofErr w:type="spellStart"/>
      <w:r w:rsidRPr="00552D18">
        <w:rPr>
          <w:sz w:val="22"/>
          <w:szCs w:val="22"/>
          <w:lang w:val="en-US"/>
        </w:rPr>
        <w:t>Bolyen</w:t>
      </w:r>
      <w:proofErr w:type="spellEnd"/>
      <w:r w:rsidRPr="00552D18">
        <w:rPr>
          <w:sz w:val="22"/>
          <w:szCs w:val="22"/>
          <w:lang w:val="en-US"/>
        </w:rPr>
        <w:t xml:space="preserve"> et al. 2019</w:t>
      </w:r>
      <w:r w:rsidRPr="00552D18">
        <w:rPr>
          <w:color w:val="385623" w:themeColor="accent6" w:themeShade="80"/>
          <w:sz w:val="22"/>
          <w:szCs w:val="22"/>
          <w:lang w:val="en-US"/>
        </w:rPr>
        <w:t>)</w:t>
      </w:r>
      <w:r w:rsidRPr="00552D18">
        <w:rPr>
          <w:sz w:val="22"/>
          <w:szCs w:val="22"/>
          <w:lang w:val="en-US"/>
        </w:rPr>
        <w:t xml:space="preserve"> for downstream analyses. After filtering rare features (present in only one sample), the count table for predicted ITS2 type profiles, resulted in 1,815,135 features (21 different ITS2 profiles across 178 samples) ranging from 4,524 to 19,480 per sample. Instead, 2,208,502 ITS2 underlying sequences were retrieved (201 diverse ITS2 sequences in 183 samples) ranging from 3,621 to 25,471 per sample (Table </w:t>
      </w:r>
      <w:r w:rsidRPr="00552D18">
        <w:rPr>
          <w:color w:val="000000" w:themeColor="text1"/>
          <w:sz w:val="22"/>
          <w:szCs w:val="22"/>
          <w:lang w:val="en-US"/>
        </w:rPr>
        <w:t>S2C</w:t>
      </w:r>
      <w:r w:rsidRPr="00552D18">
        <w:rPr>
          <w:sz w:val="22"/>
          <w:szCs w:val="22"/>
          <w:lang w:val="en-US"/>
        </w:rPr>
        <w:t xml:space="preserve">). ITS2 type profiles colony compositions were plotted with </w:t>
      </w:r>
      <w:r w:rsidRPr="00552D18">
        <w:rPr>
          <w:color w:val="000000" w:themeColor="text1"/>
          <w:sz w:val="22"/>
          <w:szCs w:val="22"/>
          <w:lang w:val="en-US"/>
        </w:rPr>
        <w:t>ggplot2 (</w:t>
      </w:r>
      <w:r w:rsidRPr="00552D18">
        <w:rPr>
          <w:sz w:val="22"/>
          <w:szCs w:val="22"/>
          <w:lang w:val="en-US"/>
        </w:rPr>
        <w:t>R Core Team. R 2014</w:t>
      </w:r>
      <w:r w:rsidRPr="00552D18">
        <w:rPr>
          <w:color w:val="000000" w:themeColor="text1"/>
          <w:sz w:val="22"/>
          <w:szCs w:val="22"/>
          <w:lang w:val="en-US"/>
        </w:rPr>
        <w:t>).</w:t>
      </w:r>
    </w:p>
    <w:p w:rsidR="00A128FA" w:rsidRPr="00552D18" w:rsidRDefault="00A128FA" w:rsidP="00E22768">
      <w:pPr>
        <w:autoSpaceDE w:val="0"/>
        <w:autoSpaceDN w:val="0"/>
        <w:adjustRightInd w:val="0"/>
        <w:spacing w:line="360" w:lineRule="auto"/>
        <w:jc w:val="both"/>
        <w:rPr>
          <w:b/>
          <w:sz w:val="22"/>
          <w:szCs w:val="22"/>
          <w:lang w:val="en-US"/>
        </w:rPr>
      </w:pPr>
    </w:p>
    <w:p w:rsidR="00A128FA" w:rsidRPr="00552D18" w:rsidRDefault="00A128FA" w:rsidP="00E22768">
      <w:pPr>
        <w:autoSpaceDE w:val="0"/>
        <w:autoSpaceDN w:val="0"/>
        <w:adjustRightInd w:val="0"/>
        <w:spacing w:line="360" w:lineRule="auto"/>
        <w:jc w:val="both"/>
        <w:rPr>
          <w:sz w:val="22"/>
          <w:szCs w:val="22"/>
          <w:lang w:val="en-US"/>
        </w:rPr>
      </w:pPr>
      <w:r w:rsidRPr="00552D18">
        <w:rPr>
          <w:b/>
          <w:sz w:val="22"/>
          <w:szCs w:val="22"/>
          <w:lang w:val="en-US"/>
        </w:rPr>
        <w:t>Microbial community analysis</w:t>
      </w:r>
      <w:r w:rsidRPr="00552D18">
        <w:rPr>
          <w:sz w:val="22"/>
          <w:szCs w:val="22"/>
          <w:lang w:val="en-US"/>
        </w:rPr>
        <w:t xml:space="preserve"> </w:t>
      </w:r>
    </w:p>
    <w:p w:rsidR="00A128FA" w:rsidRPr="00552D18" w:rsidRDefault="00A128FA" w:rsidP="00E22768">
      <w:pPr>
        <w:spacing w:line="360" w:lineRule="auto"/>
        <w:jc w:val="both"/>
        <w:rPr>
          <w:color w:val="000000" w:themeColor="text1"/>
          <w:sz w:val="22"/>
          <w:szCs w:val="22"/>
          <w:lang w:val="en-US"/>
        </w:rPr>
      </w:pPr>
      <w:r w:rsidRPr="00552D18">
        <w:rPr>
          <w:sz w:val="22"/>
          <w:szCs w:val="22"/>
          <w:lang w:val="en-US"/>
        </w:rPr>
        <w:t xml:space="preserve">16S </w:t>
      </w:r>
      <w:r w:rsidR="00296C06" w:rsidRPr="00552D18">
        <w:rPr>
          <w:sz w:val="22"/>
          <w:szCs w:val="22"/>
          <w:lang w:val="en-US"/>
        </w:rPr>
        <w:t xml:space="preserve">rRNA gene </w:t>
      </w:r>
      <w:r w:rsidRPr="00552D18">
        <w:rPr>
          <w:sz w:val="22"/>
          <w:szCs w:val="22"/>
          <w:lang w:val="en-US"/>
        </w:rPr>
        <w:t xml:space="preserve">ASVs and ITS2 sequence compositions were analyzed </w:t>
      </w:r>
      <w:r w:rsidRPr="00552D18">
        <w:rPr>
          <w:color w:val="000000" w:themeColor="text1"/>
          <w:sz w:val="22"/>
          <w:szCs w:val="22"/>
          <w:lang w:val="en-US"/>
        </w:rPr>
        <w:t xml:space="preserve">using DEICODE </w:t>
      </w:r>
      <w:r w:rsidRPr="00552D18">
        <w:rPr>
          <w:color w:val="000000"/>
          <w:sz w:val="22"/>
          <w:szCs w:val="22"/>
          <w:lang w:val="en-US"/>
          <w14:textFill>
            <w14:solidFill>
              <w14:srgbClr w14:val="000000">
                <w14:lumMod w14:val="50000"/>
              </w14:srgbClr>
            </w14:solidFill>
          </w14:textFill>
        </w:rPr>
        <w:t>(</w:t>
      </w:r>
      <w:hyperlink r:id="rId4" w:history="1">
        <w:r w:rsidRPr="00552D18">
          <w:rPr>
            <w:rStyle w:val="Hipervnculo"/>
            <w:color w:val="0432FF"/>
            <w:sz w:val="22"/>
            <w:szCs w:val="22"/>
            <w:lang w:val="en-US"/>
          </w:rPr>
          <w:t>https://library.qiime2.org/plugins/deicode/19/</w:t>
        </w:r>
      </w:hyperlink>
      <w:r w:rsidRPr="00552D18">
        <w:rPr>
          <w:color w:val="000000"/>
          <w:sz w:val="22"/>
          <w:szCs w:val="22"/>
          <w:lang w:val="en-US"/>
          <w14:textFill>
            <w14:solidFill>
              <w14:srgbClr w14:val="000000">
                <w14:lumMod w14:val="50000"/>
              </w14:srgbClr>
            </w14:solidFill>
          </w14:textFill>
        </w:rPr>
        <w:t>),</w:t>
      </w:r>
      <w:r w:rsidRPr="00552D18">
        <w:rPr>
          <w:color w:val="000000" w:themeColor="text1"/>
          <w:sz w:val="22"/>
          <w:szCs w:val="22"/>
          <w:lang w:val="en-US"/>
        </w:rPr>
        <w:t xml:space="preserve"> which is a beta diversity method that does not require rarefying, and is based on a robust Aitchison principal component analysis (RPCA) for compositional data. It brings advantages over other tools, including the ability to accurately </w:t>
      </w:r>
      <w:r w:rsidRPr="00552D18">
        <w:rPr>
          <w:color w:val="000000" w:themeColor="text1"/>
          <w:sz w:val="22"/>
          <w:szCs w:val="22"/>
          <w:lang w:val="en-US"/>
        </w:rPr>
        <w:lastRenderedPageBreak/>
        <w:t>handle sparse datasets (as those from microbial communities, where most taxa are not present in a majority of samples), scale invariance (negating the need for rarefaction) and preservation of feature loadings (unsupervised rankings), facilitating the analysis of which taxa are driving the differences in the ordination space (Martino et al., 2019).</w:t>
      </w:r>
    </w:p>
    <w:p w:rsidR="00A128FA" w:rsidRPr="00552D18" w:rsidRDefault="00A128FA" w:rsidP="00E22768">
      <w:pPr>
        <w:spacing w:line="360" w:lineRule="auto"/>
        <w:jc w:val="both"/>
        <w:rPr>
          <w:sz w:val="22"/>
          <w:szCs w:val="22"/>
          <w:lang w:val="en-US"/>
        </w:rPr>
      </w:pPr>
    </w:p>
    <w:p w:rsidR="00A128FA" w:rsidRPr="00552D18" w:rsidRDefault="00A128FA" w:rsidP="00E22768">
      <w:pPr>
        <w:autoSpaceDE w:val="0"/>
        <w:autoSpaceDN w:val="0"/>
        <w:adjustRightInd w:val="0"/>
        <w:spacing w:line="360" w:lineRule="auto"/>
        <w:jc w:val="both"/>
        <w:rPr>
          <w:sz w:val="22"/>
          <w:szCs w:val="22"/>
          <w:lang w:val="en-US"/>
        </w:rPr>
      </w:pPr>
      <w:r w:rsidRPr="00552D18">
        <w:rPr>
          <w:sz w:val="22"/>
          <w:szCs w:val="22"/>
          <w:lang w:val="en-US"/>
        </w:rPr>
        <w:t>Standard diversity distance metrics that do not account for compositionality of data</w:t>
      </w:r>
      <w:r w:rsidRPr="00552D18">
        <w:rPr>
          <w:color w:val="000000" w:themeColor="text1"/>
          <w:sz w:val="22"/>
          <w:szCs w:val="22"/>
          <w:lang w:val="en-US"/>
        </w:rPr>
        <w:t xml:space="preserve"> were also computed in parallel on </w:t>
      </w:r>
      <w:r w:rsidRPr="00552D18">
        <w:rPr>
          <w:sz w:val="22"/>
          <w:szCs w:val="22"/>
          <w:lang w:val="en-US"/>
        </w:rPr>
        <w:t>QIIME2 v.2020.11 (</w:t>
      </w:r>
      <w:proofErr w:type="spellStart"/>
      <w:r w:rsidRPr="00552D18">
        <w:rPr>
          <w:sz w:val="22"/>
          <w:szCs w:val="22"/>
          <w:lang w:val="en-US"/>
        </w:rPr>
        <w:t>Bolyen</w:t>
      </w:r>
      <w:proofErr w:type="spellEnd"/>
      <w:r w:rsidRPr="00552D18">
        <w:rPr>
          <w:sz w:val="22"/>
          <w:szCs w:val="22"/>
          <w:lang w:val="en-US"/>
        </w:rPr>
        <w:t xml:space="preserve"> et al. 2019</w:t>
      </w:r>
      <w:r w:rsidRPr="00552D18">
        <w:rPr>
          <w:color w:val="385623" w:themeColor="accent6" w:themeShade="80"/>
          <w:sz w:val="22"/>
          <w:szCs w:val="22"/>
          <w:lang w:val="en-US"/>
        </w:rPr>
        <w:t>)</w:t>
      </w:r>
      <w:r w:rsidRPr="00552D18">
        <w:rPr>
          <w:sz w:val="22"/>
          <w:szCs w:val="22"/>
          <w:lang w:val="en-US"/>
        </w:rPr>
        <w:t xml:space="preserve"> </w:t>
      </w:r>
      <w:r w:rsidRPr="00552D18">
        <w:rPr>
          <w:color w:val="000000" w:themeColor="text1"/>
          <w:sz w:val="22"/>
          <w:szCs w:val="22"/>
          <w:lang w:val="en-US"/>
        </w:rPr>
        <w:t>with core-metrics plugin</w:t>
      </w:r>
      <w:r w:rsidRPr="00552D18">
        <w:rPr>
          <w:sz w:val="22"/>
          <w:szCs w:val="22"/>
          <w:lang w:val="en-US"/>
        </w:rPr>
        <w:t>.</w:t>
      </w:r>
      <w:r w:rsidRPr="00552D18">
        <w:rPr>
          <w:b/>
          <w:i/>
          <w:sz w:val="22"/>
          <w:szCs w:val="22"/>
          <w:lang w:val="en-US"/>
        </w:rPr>
        <w:t xml:space="preserve"> </w:t>
      </w:r>
      <w:r w:rsidRPr="00552D18">
        <w:rPr>
          <w:sz w:val="22"/>
          <w:szCs w:val="22"/>
          <w:lang w:val="en-US"/>
        </w:rPr>
        <w:t xml:space="preserve">As these diversity metrics are sensitive to uneven sampling depths, multiple rarefactions were performed on the 16S and ITS2 data (alpha-rarefaction set at --p-max-depth 4783 </w:t>
      </w:r>
      <w:r w:rsidRPr="00552D18">
        <w:rPr>
          <w:color w:val="000000" w:themeColor="text1"/>
          <w:sz w:val="22"/>
          <w:szCs w:val="22"/>
          <w:lang w:val="en-US"/>
        </w:rPr>
        <w:t>and 11,762 respectively</w:t>
      </w:r>
      <w:r w:rsidRPr="00552D18">
        <w:rPr>
          <w:sz w:val="22"/>
          <w:szCs w:val="22"/>
          <w:lang w:val="en-US"/>
        </w:rPr>
        <w:t>), whereby the number of sequences per sample were randomly selected (without replacement) at an even depth.</w:t>
      </w:r>
      <w:r w:rsidRPr="00552D18">
        <w:rPr>
          <w:color w:val="000000" w:themeColor="text1"/>
          <w:sz w:val="22"/>
          <w:szCs w:val="22"/>
          <w:lang w:val="en-US"/>
        </w:rPr>
        <w:t xml:space="preserve"> From the plateaued rarefaction curves of the 16S and ITS2 sets we could assume that our sequencing approach sampled a complete picture of the coral microbiota (</w:t>
      </w:r>
      <w:r w:rsidR="004850D4" w:rsidRPr="00552D18">
        <w:rPr>
          <w:color w:val="000000" w:themeColor="text1"/>
          <w:sz w:val="22"/>
          <w:szCs w:val="22"/>
          <w:lang w:val="en-US"/>
        </w:rPr>
        <w:t>Table S3</w:t>
      </w:r>
      <w:r w:rsidR="004850D4" w:rsidRPr="00552D18">
        <w:rPr>
          <w:color w:val="000000" w:themeColor="text1"/>
          <w:sz w:val="22"/>
          <w:szCs w:val="22"/>
          <w:lang w:val="en-US"/>
        </w:rPr>
        <w:t xml:space="preserve">A and S3B, </w:t>
      </w:r>
      <w:r w:rsidRPr="00552D18">
        <w:rPr>
          <w:color w:val="000000" w:themeColor="text1"/>
          <w:sz w:val="22"/>
          <w:szCs w:val="22"/>
          <w:lang w:val="en-US"/>
        </w:rPr>
        <w:t xml:space="preserve">but see </w:t>
      </w:r>
      <w:r w:rsidR="00D4690A" w:rsidRPr="00552D18">
        <w:rPr>
          <w:color w:val="000000" w:themeColor="text1"/>
          <w:sz w:val="22"/>
          <w:szCs w:val="22"/>
          <w:lang w:val="en-US"/>
        </w:rPr>
        <w:t>Table</w:t>
      </w:r>
      <w:r w:rsidRPr="00552D18">
        <w:rPr>
          <w:color w:val="000000" w:themeColor="text1"/>
          <w:sz w:val="22"/>
          <w:szCs w:val="22"/>
          <w:lang w:val="en-US"/>
        </w:rPr>
        <w:t xml:space="preserve"> S3</w:t>
      </w:r>
      <w:r w:rsidR="00D4690A" w:rsidRPr="00552D18">
        <w:rPr>
          <w:color w:val="000000" w:themeColor="text1"/>
          <w:sz w:val="22"/>
          <w:szCs w:val="22"/>
          <w:lang w:val="en-US"/>
        </w:rPr>
        <w:t>C</w:t>
      </w:r>
      <w:r w:rsidRPr="00552D18">
        <w:rPr>
          <w:color w:val="000000" w:themeColor="text1"/>
          <w:sz w:val="22"/>
          <w:szCs w:val="22"/>
          <w:lang w:val="en-US"/>
        </w:rPr>
        <w:t xml:space="preserve"> for ITS1); and thus, further sequencing beyond this point would have had no effect on taxa composition. The recorded outcomes in microbial abundance in the coral colonies across species, timepoints and bleaching susceptibility phenotypes is thus biologically relevant and not sequencing artifacts.</w:t>
      </w:r>
      <w:r w:rsidRPr="00552D18">
        <w:rPr>
          <w:lang w:val="en-US"/>
        </w:rPr>
        <w:t xml:space="preserve"> </w:t>
      </w:r>
      <w:r w:rsidRPr="00552D18">
        <w:rPr>
          <w:color w:val="000000" w:themeColor="text1"/>
          <w:sz w:val="22"/>
          <w:szCs w:val="22"/>
          <w:lang w:val="en-US"/>
        </w:rPr>
        <w:t xml:space="preserve">Due to co-amplification issues (94.8 % untargeted reads), ITS1 data was not further analyzed (Tables </w:t>
      </w:r>
      <w:r w:rsidRPr="00552D18">
        <w:rPr>
          <w:sz w:val="22"/>
          <w:szCs w:val="22"/>
          <w:lang w:val="en-US"/>
        </w:rPr>
        <w:t>S3</w:t>
      </w:r>
      <w:r w:rsidR="00FB73F2" w:rsidRPr="00552D18">
        <w:rPr>
          <w:sz w:val="22"/>
          <w:szCs w:val="22"/>
          <w:lang w:val="en-US"/>
        </w:rPr>
        <w:t>C</w:t>
      </w:r>
      <w:r w:rsidRPr="00552D18">
        <w:rPr>
          <w:color w:val="000000" w:themeColor="text1"/>
          <w:sz w:val="22"/>
          <w:szCs w:val="22"/>
          <w:lang w:val="en-US"/>
        </w:rPr>
        <w:t xml:space="preserve">). </w:t>
      </w:r>
      <w:r w:rsidRPr="00552D18">
        <w:rPr>
          <w:sz w:val="22"/>
          <w:szCs w:val="22"/>
          <w:lang w:val="en-US"/>
        </w:rPr>
        <w:t>In computing diversity indices s</w:t>
      </w:r>
      <w:r w:rsidRPr="00552D18">
        <w:rPr>
          <w:color w:val="000000" w:themeColor="text1"/>
          <w:sz w:val="22"/>
          <w:szCs w:val="22"/>
          <w:lang w:val="en-US"/>
        </w:rPr>
        <w:t xml:space="preserve">amples were rarefied to an even sampling depth of 685 and 3600 reads/sample for the 16S and the ITS2 data respectively –a depth that was sufficient to capture the overall composition of each sample. These values retained 199 out of 232 samples (85.78%) in the 16S set and </w:t>
      </w:r>
      <w:r w:rsidRPr="00552D18">
        <w:rPr>
          <w:sz w:val="22"/>
          <w:szCs w:val="22"/>
          <w:lang w:val="en-US"/>
        </w:rPr>
        <w:t>183 samples (100%) in the ITS2 set</w:t>
      </w:r>
      <w:r w:rsidRPr="00552D18">
        <w:rPr>
          <w:color w:val="000000" w:themeColor="text1"/>
          <w:sz w:val="22"/>
          <w:szCs w:val="22"/>
          <w:lang w:val="en-US"/>
        </w:rPr>
        <w:t>.</w:t>
      </w:r>
      <w:r w:rsidRPr="00552D18">
        <w:rPr>
          <w:b/>
          <w:i/>
          <w:sz w:val="22"/>
          <w:szCs w:val="22"/>
          <w:lang w:val="en-US"/>
        </w:rPr>
        <w:t xml:space="preserve"> </w:t>
      </w:r>
      <w:r w:rsidRPr="00552D18">
        <w:rPr>
          <w:sz w:val="22"/>
          <w:szCs w:val="22"/>
          <w:lang w:val="en-US"/>
        </w:rPr>
        <w:t xml:space="preserve">The diversity of 16S ASVs and ITS2 sequences within (alpha diversity) and between (beta diversity) samples were </w:t>
      </w:r>
      <w:r w:rsidRPr="00552D18">
        <w:rPr>
          <w:color w:val="000000" w:themeColor="text1"/>
          <w:sz w:val="22"/>
          <w:szCs w:val="22"/>
          <w:lang w:val="en-US"/>
        </w:rPr>
        <w:t xml:space="preserve">computed on </w:t>
      </w:r>
      <w:r w:rsidRPr="00552D18">
        <w:rPr>
          <w:sz w:val="22"/>
          <w:szCs w:val="22"/>
          <w:lang w:val="en-US"/>
        </w:rPr>
        <w:t>QIIME2 v.2020.11 (</w:t>
      </w:r>
      <w:proofErr w:type="spellStart"/>
      <w:r w:rsidRPr="00552D18">
        <w:rPr>
          <w:sz w:val="22"/>
          <w:szCs w:val="22"/>
          <w:lang w:val="en-US"/>
        </w:rPr>
        <w:t>Bolyen</w:t>
      </w:r>
      <w:proofErr w:type="spellEnd"/>
      <w:r w:rsidRPr="00552D18">
        <w:rPr>
          <w:sz w:val="22"/>
          <w:szCs w:val="22"/>
          <w:lang w:val="en-US"/>
        </w:rPr>
        <w:t xml:space="preserve"> et al. 2019</w:t>
      </w:r>
      <w:r w:rsidRPr="00552D18">
        <w:rPr>
          <w:color w:val="385623" w:themeColor="accent6" w:themeShade="80"/>
          <w:sz w:val="22"/>
          <w:szCs w:val="22"/>
          <w:lang w:val="en-US"/>
        </w:rPr>
        <w:t>)</w:t>
      </w:r>
      <w:r w:rsidRPr="00552D18">
        <w:rPr>
          <w:sz w:val="22"/>
          <w:szCs w:val="22"/>
          <w:lang w:val="en-US"/>
        </w:rPr>
        <w:t xml:space="preserve"> </w:t>
      </w:r>
      <w:r w:rsidRPr="00552D18">
        <w:rPr>
          <w:color w:val="000000" w:themeColor="text1"/>
          <w:sz w:val="22"/>
          <w:szCs w:val="22"/>
          <w:lang w:val="en-US"/>
        </w:rPr>
        <w:t xml:space="preserve">with core-metrics (-phylogenetic) in q2-diversity plugin, and included alpha metrics for richness, evenness, diversity and beta distances with phylogenetic (weighted and unweighted </w:t>
      </w:r>
      <w:proofErr w:type="spellStart"/>
      <w:r w:rsidRPr="00552D18">
        <w:rPr>
          <w:color w:val="000000" w:themeColor="text1"/>
          <w:sz w:val="22"/>
          <w:szCs w:val="22"/>
          <w:lang w:val="en-US"/>
        </w:rPr>
        <w:t>UniFrac</w:t>
      </w:r>
      <w:proofErr w:type="spellEnd"/>
      <w:r w:rsidR="002D0D01" w:rsidRPr="00552D18">
        <w:rPr>
          <w:color w:val="000000" w:themeColor="text1"/>
          <w:sz w:val="22"/>
          <w:szCs w:val="22"/>
          <w:lang w:val="en-US"/>
        </w:rPr>
        <w:t xml:space="preserve">; results </w:t>
      </w:r>
      <w:proofErr w:type="gramStart"/>
      <w:r w:rsidR="002D0D01" w:rsidRPr="00552D18">
        <w:rPr>
          <w:color w:val="000000" w:themeColor="text1"/>
          <w:sz w:val="22"/>
          <w:szCs w:val="22"/>
          <w:lang w:val="en-US"/>
        </w:rPr>
        <w:t>non</w:t>
      </w:r>
      <w:r w:rsidR="00E608B1" w:rsidRPr="00552D18">
        <w:rPr>
          <w:color w:val="000000" w:themeColor="text1"/>
          <w:sz w:val="22"/>
          <w:szCs w:val="22"/>
          <w:lang w:val="en-US"/>
        </w:rPr>
        <w:t xml:space="preserve"> shown</w:t>
      </w:r>
      <w:proofErr w:type="gramEnd"/>
      <w:r w:rsidRPr="00552D18">
        <w:rPr>
          <w:color w:val="000000" w:themeColor="text1"/>
          <w:sz w:val="22"/>
          <w:szCs w:val="22"/>
          <w:lang w:val="en-US"/>
        </w:rPr>
        <w:t xml:space="preserve">) and </w:t>
      </w:r>
      <w:proofErr w:type="spellStart"/>
      <w:r w:rsidRPr="00552D18">
        <w:rPr>
          <w:color w:val="000000" w:themeColor="text1"/>
          <w:sz w:val="22"/>
          <w:szCs w:val="22"/>
          <w:lang w:val="en-US"/>
        </w:rPr>
        <w:t>non phylogenetic</w:t>
      </w:r>
      <w:proofErr w:type="spellEnd"/>
      <w:r w:rsidRPr="00552D18">
        <w:rPr>
          <w:color w:val="000000" w:themeColor="text1"/>
          <w:sz w:val="22"/>
          <w:szCs w:val="22"/>
          <w:lang w:val="en-US"/>
        </w:rPr>
        <w:t xml:space="preserve"> measures (Bray-Curtis and Jaccard) (</w:t>
      </w:r>
      <w:proofErr w:type="spellStart"/>
      <w:r w:rsidRPr="00552D18">
        <w:rPr>
          <w:sz w:val="22"/>
          <w:szCs w:val="22"/>
          <w:lang w:val="en-US"/>
        </w:rPr>
        <w:t>Lozupone</w:t>
      </w:r>
      <w:proofErr w:type="spellEnd"/>
      <w:r w:rsidRPr="00552D18">
        <w:rPr>
          <w:sz w:val="22"/>
          <w:szCs w:val="22"/>
          <w:lang w:val="en-US"/>
        </w:rPr>
        <w:t xml:space="preserve"> and Knight 2010</w:t>
      </w:r>
      <w:r w:rsidRPr="00552D18">
        <w:rPr>
          <w:color w:val="000000" w:themeColor="text1"/>
          <w:sz w:val="22"/>
          <w:szCs w:val="22"/>
          <w:lang w:val="en-US"/>
        </w:rPr>
        <w:t xml:space="preserve">). </w:t>
      </w:r>
      <w:r w:rsidRPr="00552D18">
        <w:rPr>
          <w:sz w:val="22"/>
          <w:szCs w:val="22"/>
          <w:lang w:val="en-US"/>
        </w:rPr>
        <w:t xml:space="preserve">Alpha diversity matrices were compared between samples using the pairwise Kruskal–Wallis tests with Benjamin–Hochberg false discovery rate (FDR) corrections for multiple comparisons (significance set to </w:t>
      </w:r>
      <w:r w:rsidRPr="00552D18">
        <w:rPr>
          <w:i/>
          <w:sz w:val="22"/>
          <w:szCs w:val="22"/>
          <w:lang w:val="en-US"/>
        </w:rPr>
        <w:t>q</w:t>
      </w:r>
      <w:r w:rsidRPr="00552D18">
        <w:rPr>
          <w:sz w:val="22"/>
          <w:szCs w:val="22"/>
          <w:lang w:val="en-US"/>
        </w:rPr>
        <w:t xml:space="preserve"> value &lt;0.05; i.e., FDR adjusted </w:t>
      </w:r>
      <w:r w:rsidRPr="00552D18">
        <w:rPr>
          <w:i/>
          <w:sz w:val="22"/>
          <w:szCs w:val="22"/>
          <w:lang w:val="en-US"/>
        </w:rPr>
        <w:t xml:space="preserve">p </w:t>
      </w:r>
      <w:r w:rsidRPr="00552D18">
        <w:rPr>
          <w:sz w:val="22"/>
          <w:szCs w:val="22"/>
          <w:lang w:val="en-US"/>
        </w:rPr>
        <w:t xml:space="preserve">value), running q2-diversity alpha-group-significance (which allows to select from the output the results for any categorical covariate in the metadata columns). </w:t>
      </w:r>
    </w:p>
    <w:p w:rsidR="00A128FA" w:rsidRPr="00552D18" w:rsidRDefault="00A128FA" w:rsidP="00E22768">
      <w:pPr>
        <w:autoSpaceDE w:val="0"/>
        <w:autoSpaceDN w:val="0"/>
        <w:adjustRightInd w:val="0"/>
        <w:spacing w:line="360" w:lineRule="auto"/>
        <w:jc w:val="both"/>
        <w:rPr>
          <w:color w:val="000000" w:themeColor="text1"/>
          <w:sz w:val="22"/>
          <w:szCs w:val="22"/>
          <w:lang w:val="en-US"/>
        </w:rPr>
      </w:pPr>
      <w:r w:rsidRPr="00552D18">
        <w:rPr>
          <w:color w:val="000000"/>
          <w:sz w:val="22"/>
          <w:szCs w:val="22"/>
          <w:lang w:val="en-US"/>
          <w14:textFill>
            <w14:solidFill>
              <w14:srgbClr w14:val="000000">
                <w14:lumMod w14:val="50000"/>
              </w14:srgbClr>
            </w14:solidFill>
          </w14:textFill>
        </w:rPr>
        <w:t>To investigate the similarities between the respective microbial communities</w:t>
      </w:r>
      <w:r w:rsidRPr="00552D18">
        <w:rPr>
          <w:color w:val="000000" w:themeColor="text1"/>
          <w:sz w:val="22"/>
          <w:szCs w:val="22"/>
          <w:lang w:val="en-US"/>
        </w:rPr>
        <w:t xml:space="preserve"> the resulting distance matrices (DEICODE, Bray-Curtis, Jaccard) for 16S and ITS2 sets were visualized with </w:t>
      </w:r>
      <w:r w:rsidRPr="00552D18">
        <w:rPr>
          <w:color w:val="000000"/>
          <w:sz w:val="22"/>
          <w:szCs w:val="22"/>
          <w:lang w:val="en-US"/>
          <w14:textFill>
            <w14:solidFill>
              <w14:srgbClr w14:val="000000">
                <w14:lumMod w14:val="50000"/>
              </w14:srgbClr>
            </w14:solidFill>
          </w14:textFill>
        </w:rPr>
        <w:t>Principal coordinate analysis (</w:t>
      </w:r>
      <w:proofErr w:type="spellStart"/>
      <w:r w:rsidRPr="00552D18">
        <w:rPr>
          <w:color w:val="000000"/>
          <w:sz w:val="22"/>
          <w:szCs w:val="22"/>
          <w:lang w:val="en-US"/>
          <w14:textFill>
            <w14:solidFill>
              <w14:srgbClr w14:val="000000">
                <w14:lumMod w14:val="50000"/>
              </w14:srgbClr>
            </w14:solidFill>
          </w14:textFill>
        </w:rPr>
        <w:t>PCoA</w:t>
      </w:r>
      <w:proofErr w:type="spellEnd"/>
      <w:r w:rsidRPr="00552D18">
        <w:rPr>
          <w:color w:val="000000"/>
          <w:sz w:val="22"/>
          <w:szCs w:val="22"/>
          <w:lang w:val="en-US"/>
          <w14:textFill>
            <w14:solidFill>
              <w14:srgbClr w14:val="000000">
                <w14:lumMod w14:val="50000"/>
              </w14:srgbClr>
            </w14:solidFill>
          </w14:textFill>
        </w:rPr>
        <w:t xml:space="preserve">). Statistics on the </w:t>
      </w:r>
      <w:r w:rsidRPr="00552D18">
        <w:rPr>
          <w:color w:val="000000" w:themeColor="text1"/>
          <w:sz w:val="22"/>
          <w:szCs w:val="22"/>
          <w:lang w:val="en-US"/>
        </w:rPr>
        <w:t xml:space="preserve">full data set were calculated using q2-diversity </w:t>
      </w:r>
      <w:proofErr w:type="spellStart"/>
      <w:r w:rsidRPr="00552D18">
        <w:rPr>
          <w:color w:val="000000" w:themeColor="text1"/>
          <w:sz w:val="22"/>
          <w:szCs w:val="22"/>
          <w:lang w:val="en-US"/>
        </w:rPr>
        <w:t>adonis</w:t>
      </w:r>
      <w:proofErr w:type="spellEnd"/>
      <w:r w:rsidRPr="00552D18">
        <w:rPr>
          <w:color w:val="000000" w:themeColor="text1"/>
          <w:sz w:val="22"/>
          <w:szCs w:val="22"/>
          <w:lang w:val="en-US"/>
        </w:rPr>
        <w:t xml:space="preserve"> action for multi-factor permutational (999 permutations) multivariate analysis of variance (PERMANOVA)</w:t>
      </w:r>
      <w:r w:rsidRPr="00552D18">
        <w:rPr>
          <w:sz w:val="22"/>
          <w:szCs w:val="22"/>
          <w:lang w:val="en-US"/>
        </w:rPr>
        <w:t xml:space="preserve">. The most informative </w:t>
      </w:r>
      <w:r w:rsidRPr="00552D18">
        <w:rPr>
          <w:color w:val="000000" w:themeColor="text1"/>
          <w:sz w:val="22"/>
          <w:szCs w:val="22"/>
          <w:lang w:val="en-US"/>
        </w:rPr>
        <w:t>formula for the model in the 16S data was “Species*</w:t>
      </w:r>
      <w:proofErr w:type="spellStart"/>
      <w:r w:rsidRPr="00552D18">
        <w:rPr>
          <w:color w:val="000000" w:themeColor="text1"/>
          <w:sz w:val="22"/>
          <w:szCs w:val="22"/>
          <w:lang w:val="en-US"/>
        </w:rPr>
        <w:t>TimePoint+Bleaching</w:t>
      </w:r>
      <w:proofErr w:type="spellEnd"/>
      <w:r w:rsidRPr="00552D18">
        <w:rPr>
          <w:color w:val="000000" w:themeColor="text1"/>
          <w:sz w:val="22"/>
          <w:szCs w:val="22"/>
          <w:lang w:val="en-US"/>
        </w:rPr>
        <w:t xml:space="preserve">”, while “Species*Bleaching” was the most explicative for the ITS2 set. Pairwise comparisons for single covariates were run with q2-beta-group-significance </w:t>
      </w:r>
      <w:r w:rsidRPr="00552D18">
        <w:rPr>
          <w:color w:val="000000" w:themeColor="text1"/>
          <w:sz w:val="22"/>
          <w:szCs w:val="22"/>
          <w:lang w:val="en-US"/>
        </w:rPr>
        <w:lastRenderedPageBreak/>
        <w:t>action</w:t>
      </w:r>
      <w:r w:rsidRPr="00552D18">
        <w:rPr>
          <w:sz w:val="22"/>
          <w:szCs w:val="22"/>
          <w:lang w:val="en-US"/>
        </w:rPr>
        <w:t xml:space="preserve">. In both cases </w:t>
      </w:r>
      <w:r w:rsidRPr="00552D18">
        <w:rPr>
          <w:color w:val="000000" w:themeColor="text1"/>
          <w:sz w:val="22"/>
          <w:szCs w:val="22"/>
          <w:lang w:val="en-US"/>
        </w:rPr>
        <w:t>permutations were set to 999, and tests corrections sign</w:t>
      </w:r>
      <w:r w:rsidRPr="00552D18">
        <w:rPr>
          <w:sz w:val="22"/>
          <w:szCs w:val="22"/>
          <w:lang w:val="en-US"/>
        </w:rPr>
        <w:t xml:space="preserve">ificance to </w:t>
      </w:r>
      <w:r w:rsidRPr="00552D18">
        <w:rPr>
          <w:i/>
          <w:sz w:val="22"/>
          <w:szCs w:val="22"/>
          <w:lang w:val="en-US"/>
        </w:rPr>
        <w:t>q</w:t>
      </w:r>
      <w:r w:rsidRPr="00552D18">
        <w:rPr>
          <w:sz w:val="22"/>
          <w:szCs w:val="22"/>
          <w:lang w:val="en-US"/>
        </w:rPr>
        <w:t xml:space="preserve"> value &gt; 0.05 (i.e., FDR adjusted </w:t>
      </w:r>
      <w:r w:rsidRPr="00552D18">
        <w:rPr>
          <w:i/>
          <w:sz w:val="22"/>
          <w:szCs w:val="22"/>
          <w:lang w:val="en-US"/>
        </w:rPr>
        <w:t>p</w:t>
      </w:r>
      <w:r w:rsidRPr="00552D18">
        <w:rPr>
          <w:sz w:val="22"/>
          <w:szCs w:val="22"/>
          <w:lang w:val="en-US"/>
        </w:rPr>
        <w:t xml:space="preserve"> value).</w:t>
      </w:r>
      <w:r w:rsidR="008768BD" w:rsidRPr="00552D18">
        <w:rPr>
          <w:sz w:val="22"/>
          <w:szCs w:val="22"/>
          <w:lang w:val="en-US"/>
        </w:rPr>
        <w:t xml:space="preserve"> See detailed outcomes information</w:t>
      </w:r>
      <w:r w:rsidR="000524A8" w:rsidRPr="00552D18">
        <w:rPr>
          <w:sz w:val="22"/>
          <w:szCs w:val="22"/>
          <w:lang w:val="en-US"/>
        </w:rPr>
        <w:t xml:space="preserve"> on </w:t>
      </w:r>
      <w:r w:rsidR="00F926B0" w:rsidRPr="00552D18">
        <w:rPr>
          <w:sz w:val="22"/>
          <w:szCs w:val="22"/>
          <w:lang w:val="en-US"/>
        </w:rPr>
        <w:t xml:space="preserve">alpha and beta </w:t>
      </w:r>
      <w:r w:rsidR="000524A8" w:rsidRPr="00552D18">
        <w:rPr>
          <w:sz w:val="22"/>
          <w:szCs w:val="22"/>
          <w:lang w:val="en-US"/>
        </w:rPr>
        <w:t>diversity</w:t>
      </w:r>
      <w:r w:rsidR="00595262" w:rsidRPr="00552D18">
        <w:rPr>
          <w:sz w:val="22"/>
          <w:szCs w:val="22"/>
          <w:lang w:val="en-US"/>
        </w:rPr>
        <w:t xml:space="preserve"> inspections</w:t>
      </w:r>
      <w:r w:rsidR="008768BD" w:rsidRPr="00552D18">
        <w:rPr>
          <w:sz w:val="22"/>
          <w:szCs w:val="22"/>
          <w:lang w:val="en-US"/>
        </w:rPr>
        <w:t xml:space="preserve"> in </w:t>
      </w:r>
      <w:r w:rsidR="008768BD" w:rsidRPr="00552D18">
        <w:rPr>
          <w:sz w:val="22"/>
          <w:szCs w:val="22"/>
          <w:lang w:val="en-US"/>
        </w:rPr>
        <w:t>S2 Supplementary Results</w:t>
      </w:r>
      <w:r w:rsidR="00042C3E" w:rsidRPr="00552D18">
        <w:rPr>
          <w:sz w:val="22"/>
          <w:szCs w:val="22"/>
          <w:lang w:val="en-US"/>
        </w:rPr>
        <w:t>.</w:t>
      </w:r>
    </w:p>
    <w:p w:rsidR="00A128FA" w:rsidRPr="00552D18" w:rsidRDefault="00A128FA" w:rsidP="00E22768">
      <w:pPr>
        <w:autoSpaceDE w:val="0"/>
        <w:autoSpaceDN w:val="0"/>
        <w:adjustRightInd w:val="0"/>
        <w:spacing w:line="360" w:lineRule="auto"/>
        <w:jc w:val="both"/>
        <w:rPr>
          <w:color w:val="000000"/>
          <w:sz w:val="22"/>
          <w:szCs w:val="22"/>
          <w:lang w:val="en-US"/>
          <w14:textFill>
            <w14:solidFill>
              <w14:srgbClr w14:val="000000">
                <w14:lumMod w14:val="50000"/>
              </w14:srgbClr>
            </w14:solidFill>
          </w14:textFill>
        </w:rPr>
      </w:pPr>
    </w:p>
    <w:p w:rsidR="00A128FA" w:rsidRPr="00552D18" w:rsidRDefault="00A128FA" w:rsidP="00E22768">
      <w:pPr>
        <w:autoSpaceDE w:val="0"/>
        <w:autoSpaceDN w:val="0"/>
        <w:adjustRightInd w:val="0"/>
        <w:spacing w:line="360" w:lineRule="auto"/>
        <w:jc w:val="both"/>
        <w:rPr>
          <w:color w:val="000000"/>
          <w:sz w:val="22"/>
          <w:szCs w:val="22"/>
          <w:lang w:val="en-US"/>
          <w14:textFill>
            <w14:solidFill>
              <w14:srgbClr w14:val="000000">
                <w14:lumMod w14:val="50000"/>
              </w14:srgbClr>
            </w14:solidFill>
          </w14:textFill>
        </w:rPr>
      </w:pPr>
      <w:r w:rsidRPr="00552D18">
        <w:rPr>
          <w:color w:val="000000"/>
          <w:sz w:val="22"/>
          <w:szCs w:val="22"/>
          <w:lang w:val="en-US"/>
          <w14:textFill>
            <w14:solidFill>
              <w14:srgbClr w14:val="000000">
                <w14:lumMod w14:val="50000"/>
              </w14:srgbClr>
            </w14:solidFill>
          </w14:textFill>
        </w:rPr>
        <w:t>By simultaneously analyzing our samples across all time points, meaningful signals may be lost at a particular time point. Also, having more than one time point per subject in data sets regarding temporal/longitudinal sampling or paired sampled analyses violates the assumption of independency between samples of the Kruskal</w:t>
      </w:r>
      <w:r w:rsidRPr="00552D18">
        <w:rPr>
          <w:rFonts w:ascii="Cambria Math" w:hAnsi="Cambria Math" w:cs="Cambria Math"/>
          <w:color w:val="000000"/>
          <w:sz w:val="22"/>
          <w:szCs w:val="22"/>
          <w:lang w:val="en-US"/>
          <w14:textFill>
            <w14:solidFill>
              <w14:srgbClr w14:val="000000">
                <w14:lumMod w14:val="50000"/>
              </w14:srgbClr>
            </w14:solidFill>
          </w14:textFill>
        </w:rPr>
        <w:t>‐</w:t>
      </w:r>
      <w:r w:rsidRPr="00552D18">
        <w:rPr>
          <w:color w:val="000000"/>
          <w:sz w:val="22"/>
          <w:szCs w:val="22"/>
          <w:lang w:val="en-US"/>
          <w14:textFill>
            <w14:solidFill>
              <w14:srgbClr w14:val="000000">
                <w14:lumMod w14:val="50000"/>
              </w14:srgbClr>
            </w14:solidFill>
          </w14:textFill>
        </w:rPr>
        <w:t xml:space="preserve">Wallis test. Therefore, to sidestep this confounding factor, pairwise PERMANOVA comparisons for alpha and beta diversity were run for each timepoint by species. More appropriate methods for differential abundance analysis, longitudinal analysis, and co-occurrence cross network analyses that </w:t>
      </w:r>
      <w:proofErr w:type="gramStart"/>
      <w:r w:rsidRPr="00552D18">
        <w:rPr>
          <w:color w:val="000000"/>
          <w:sz w:val="22"/>
          <w:szCs w:val="22"/>
          <w:lang w:val="en-US"/>
          <w14:textFill>
            <w14:solidFill>
              <w14:srgbClr w14:val="000000">
                <w14:lumMod w14:val="50000"/>
              </w14:srgbClr>
            </w14:solidFill>
          </w14:textFill>
        </w:rPr>
        <w:t>take into account</w:t>
      </w:r>
      <w:proofErr w:type="gramEnd"/>
      <w:r w:rsidRPr="00552D18">
        <w:rPr>
          <w:color w:val="000000"/>
          <w:sz w:val="22"/>
          <w:szCs w:val="22"/>
          <w:lang w:val="en-US"/>
          <w14:textFill>
            <w14:solidFill>
              <w14:srgbClr w14:val="000000">
                <w14:lumMod w14:val="50000"/>
              </w14:srgbClr>
            </w14:solidFill>
          </w14:textFill>
        </w:rPr>
        <w:t xml:space="preserve"> repeated measurements are included in the q2-longitudinal plugin pipeline as described in the supplemental methods.</w:t>
      </w:r>
    </w:p>
    <w:p w:rsidR="00A128FA" w:rsidRPr="00552D18" w:rsidRDefault="00A128FA" w:rsidP="00E22768">
      <w:pPr>
        <w:spacing w:line="360" w:lineRule="auto"/>
        <w:jc w:val="both"/>
        <w:rPr>
          <w:b/>
          <w:color w:val="000000" w:themeColor="text1"/>
          <w:sz w:val="22"/>
          <w:szCs w:val="22"/>
          <w:lang w:val="en-US"/>
        </w:rPr>
      </w:pPr>
    </w:p>
    <w:p w:rsidR="00A128FA" w:rsidRPr="00552D18" w:rsidRDefault="00A128FA" w:rsidP="00E22768">
      <w:pPr>
        <w:spacing w:line="360" w:lineRule="auto"/>
        <w:jc w:val="both"/>
        <w:rPr>
          <w:b/>
          <w:color w:val="000000" w:themeColor="text1"/>
          <w:sz w:val="22"/>
          <w:szCs w:val="22"/>
          <w:lang w:val="en-US"/>
        </w:rPr>
      </w:pPr>
      <w:r w:rsidRPr="00552D18">
        <w:rPr>
          <w:b/>
          <w:color w:val="000000" w:themeColor="text1"/>
          <w:sz w:val="22"/>
          <w:szCs w:val="22"/>
          <w:lang w:val="en-US"/>
        </w:rPr>
        <w:t>Differential abundance analysis</w:t>
      </w:r>
    </w:p>
    <w:p w:rsidR="00A128FA" w:rsidRPr="00552D18" w:rsidRDefault="00A128FA" w:rsidP="00E22768">
      <w:pPr>
        <w:autoSpaceDE w:val="0"/>
        <w:autoSpaceDN w:val="0"/>
        <w:adjustRightInd w:val="0"/>
        <w:spacing w:line="360" w:lineRule="auto"/>
        <w:jc w:val="both"/>
        <w:rPr>
          <w:sz w:val="22"/>
          <w:szCs w:val="22"/>
          <w:lang w:val="en-US"/>
        </w:rPr>
      </w:pPr>
      <w:r w:rsidRPr="00552D18">
        <w:rPr>
          <w:color w:val="000000" w:themeColor="text1"/>
          <w:sz w:val="22"/>
          <w:szCs w:val="22"/>
          <w:lang w:val="en-US"/>
        </w:rPr>
        <w:t xml:space="preserve">After examining changes in the overall microbiota (alpha/beta diversity) for the whole set and within species, we next investigated how the abundance of certain microbial features changed by bleaching susceptibility (B </w:t>
      </w:r>
      <w:r w:rsidRPr="00552D18">
        <w:rPr>
          <w:i/>
          <w:color w:val="000000" w:themeColor="text1"/>
          <w:sz w:val="22"/>
          <w:szCs w:val="22"/>
          <w:lang w:val="en-US"/>
        </w:rPr>
        <w:t xml:space="preserve">vs </w:t>
      </w:r>
      <w:r w:rsidRPr="00552D18">
        <w:rPr>
          <w:color w:val="000000" w:themeColor="text1"/>
          <w:sz w:val="22"/>
          <w:szCs w:val="22"/>
          <w:lang w:val="en-US"/>
        </w:rPr>
        <w:t>NB) over time. Songbird (Morton et al. 2018</w:t>
      </w:r>
      <w:r w:rsidRPr="00552D18">
        <w:rPr>
          <w:color w:val="538135" w:themeColor="accent6" w:themeShade="BF"/>
          <w:sz w:val="22"/>
          <w:szCs w:val="22"/>
          <w:lang w:val="en-US"/>
        </w:rPr>
        <w:t xml:space="preserve">) </w:t>
      </w:r>
      <w:r w:rsidRPr="00552D18">
        <w:rPr>
          <w:color w:val="000000" w:themeColor="text1"/>
          <w:sz w:val="22"/>
          <w:szCs w:val="22"/>
          <w:lang w:val="en-US"/>
        </w:rPr>
        <w:t>implemented as q2-songbird (v1.0.1) plugin (</w:t>
      </w:r>
      <w:hyperlink r:id="rId5" w:history="1">
        <w:r w:rsidRPr="00552D18">
          <w:rPr>
            <w:rStyle w:val="Hipervnculo"/>
            <w:color w:val="0432FF"/>
            <w:sz w:val="22"/>
            <w:szCs w:val="22"/>
            <w:lang w:val="en-US"/>
          </w:rPr>
          <w:t>https://github.com/mortonjt/songbird</w:t>
        </w:r>
      </w:hyperlink>
      <w:r w:rsidRPr="00552D18">
        <w:rPr>
          <w:color w:val="000000" w:themeColor="text1"/>
          <w:sz w:val="22"/>
          <w:szCs w:val="22"/>
          <w:lang w:val="en-US"/>
        </w:rPr>
        <w:t xml:space="preserve">) was used on the 16S and the ITS2 sets to identify features that significantly differed in abundance within species and bleaching susceptibility across time (covariate </w:t>
      </w:r>
      <w:proofErr w:type="spellStart"/>
      <w:r w:rsidRPr="00552D18">
        <w:rPr>
          <w:color w:val="000000" w:themeColor="text1"/>
          <w:sz w:val="22"/>
          <w:szCs w:val="22"/>
          <w:lang w:val="en-US"/>
        </w:rPr>
        <w:t>TimePoint</w:t>
      </w:r>
      <w:proofErr w:type="spellEnd"/>
      <w:r w:rsidRPr="00552D18">
        <w:rPr>
          <w:color w:val="000000" w:themeColor="text1"/>
          <w:sz w:val="22"/>
          <w:szCs w:val="22"/>
          <w:lang w:val="en-US"/>
        </w:rPr>
        <w:t xml:space="preserve"> longitudinally ordered referred to M0), and for each timepoint by bleaching susceptibility. The Songbird algorithm accounts for the compositional nature of microbial data and uses a multinomial regression model to estimate differential (supervised) taxa rankings. These are the estimated log-fold changes for features' abundances across different sample types, thus associated to covariates: e.g., Bleaching susceptibility, </w:t>
      </w:r>
      <w:proofErr w:type="spellStart"/>
      <w:r w:rsidRPr="00552D18">
        <w:rPr>
          <w:color w:val="000000" w:themeColor="text1"/>
          <w:sz w:val="22"/>
          <w:szCs w:val="22"/>
          <w:lang w:val="en-US"/>
        </w:rPr>
        <w:t>TimePoint</w:t>
      </w:r>
      <w:proofErr w:type="spellEnd"/>
      <w:r w:rsidRPr="00552D18">
        <w:rPr>
          <w:color w:val="000000" w:themeColor="text1"/>
          <w:sz w:val="22"/>
          <w:szCs w:val="22"/>
          <w:lang w:val="en-US"/>
        </w:rPr>
        <w:t xml:space="preserve">. With DEICODE instead, taxa are ranked in an unsupervised manner (so along any ordination axis of the biplot). </w:t>
      </w:r>
      <w:r w:rsidRPr="00552D18">
        <w:rPr>
          <w:sz w:val="22"/>
          <w:szCs w:val="22"/>
          <w:lang w:val="en-US"/>
        </w:rPr>
        <w:t>In the Songbird pipeline, model parameters were optimized (differential prior = 1, learning rate = 0.01, minimum feature count set to 8 to 10 samples, and 50,000 total predicted counts) and compared to a baseline model of 1. A Q2-value (defined as 1 − model CV/baseline CV, equivalent to the R2-value for linear regression) in the models’ comparison greater than zero ensures that new covariates entering in the formula make the model learn and are improving the fit.</w:t>
      </w:r>
    </w:p>
    <w:p w:rsidR="00A128FA" w:rsidRPr="00552D18" w:rsidRDefault="00A128FA" w:rsidP="00E22768">
      <w:pPr>
        <w:spacing w:line="360" w:lineRule="auto"/>
        <w:jc w:val="both"/>
        <w:rPr>
          <w:sz w:val="22"/>
          <w:szCs w:val="22"/>
          <w:lang w:val="en-US"/>
        </w:rPr>
      </w:pPr>
      <w:r w:rsidRPr="00552D18">
        <w:rPr>
          <w:sz w:val="22"/>
          <w:szCs w:val="22"/>
          <w:lang w:val="en-US"/>
        </w:rPr>
        <w:t xml:space="preserve">Differential feature rankings were visualized on </w:t>
      </w:r>
      <w:proofErr w:type="spellStart"/>
      <w:r w:rsidRPr="00552D18">
        <w:rPr>
          <w:sz w:val="22"/>
          <w:szCs w:val="22"/>
          <w:lang w:val="en-US"/>
        </w:rPr>
        <w:t>Qurro</w:t>
      </w:r>
      <w:proofErr w:type="spellEnd"/>
      <w:r w:rsidRPr="00552D18">
        <w:rPr>
          <w:sz w:val="22"/>
          <w:szCs w:val="22"/>
          <w:lang w:val="en-US"/>
        </w:rPr>
        <w:t xml:space="preserve"> (</w:t>
      </w:r>
      <w:proofErr w:type="spellStart"/>
      <w:r w:rsidRPr="00552D18">
        <w:rPr>
          <w:sz w:val="22"/>
          <w:szCs w:val="22"/>
          <w:lang w:val="en-US"/>
        </w:rPr>
        <w:t>Fedarko</w:t>
      </w:r>
      <w:proofErr w:type="spellEnd"/>
      <w:r w:rsidRPr="00552D18">
        <w:rPr>
          <w:sz w:val="22"/>
          <w:szCs w:val="22"/>
          <w:lang w:val="en-US"/>
        </w:rPr>
        <w:t xml:space="preserve"> et al., 2019), where certain consortia of 16S taxa or ITS2 sequences could be identified as major drivers (high ranked) of sample type grouping for a determined covariate. The resulting selected numerator and denominator differential taxa were then used to generate log-ratios </w:t>
      </w:r>
      <w:r w:rsidRPr="00552D18">
        <w:rPr>
          <w:color w:val="000000" w:themeColor="text1"/>
          <w:sz w:val="22"/>
          <w:szCs w:val="22"/>
          <w:lang w:val="en-US"/>
        </w:rPr>
        <w:t xml:space="preserve">across sample types, which were tested statistically with Welch’s </w:t>
      </w:r>
      <w:r w:rsidRPr="00552D18">
        <w:rPr>
          <w:i/>
          <w:color w:val="000000" w:themeColor="text1"/>
          <w:sz w:val="22"/>
          <w:szCs w:val="22"/>
          <w:lang w:val="en-US"/>
        </w:rPr>
        <w:t>t</w:t>
      </w:r>
      <w:r w:rsidRPr="00552D18">
        <w:rPr>
          <w:color w:val="000000" w:themeColor="text1"/>
          <w:sz w:val="22"/>
          <w:szCs w:val="22"/>
          <w:lang w:val="en-US"/>
        </w:rPr>
        <w:t>-tests for dissimilarity and significance (</w:t>
      </w:r>
      <w:r w:rsidRPr="00552D18">
        <w:rPr>
          <w:i/>
          <w:color w:val="000000" w:themeColor="text1"/>
          <w:sz w:val="22"/>
          <w:szCs w:val="22"/>
          <w:lang w:val="en-US"/>
        </w:rPr>
        <w:t xml:space="preserve">p </w:t>
      </w:r>
      <w:r w:rsidRPr="00552D18">
        <w:rPr>
          <w:color w:val="000000" w:themeColor="text1"/>
          <w:sz w:val="22"/>
          <w:szCs w:val="22"/>
          <w:lang w:val="en-US"/>
        </w:rPr>
        <w:t>&lt; 0.05). Log-</w:t>
      </w:r>
      <w:r w:rsidRPr="00552D18">
        <w:rPr>
          <w:color w:val="000000" w:themeColor="text1"/>
          <w:sz w:val="22"/>
          <w:szCs w:val="22"/>
          <w:lang w:val="en-US"/>
        </w:rPr>
        <w:lastRenderedPageBreak/>
        <w:t>ratios from numerator/denominator differential taxa ranks were further used as metric in</w:t>
      </w:r>
      <w:r w:rsidRPr="00552D18">
        <w:rPr>
          <w:sz w:val="22"/>
          <w:szCs w:val="22"/>
          <w:lang w:val="en-US"/>
        </w:rPr>
        <w:t xml:space="preserve"> longitudinal approaches (see below). </w:t>
      </w:r>
    </w:p>
    <w:p w:rsidR="00A128FA" w:rsidRPr="00552D18" w:rsidRDefault="00A128FA" w:rsidP="00E22768">
      <w:pPr>
        <w:spacing w:line="360" w:lineRule="auto"/>
        <w:jc w:val="both"/>
        <w:rPr>
          <w:sz w:val="22"/>
          <w:szCs w:val="22"/>
          <w:lang w:val="en-US"/>
        </w:rPr>
      </w:pPr>
    </w:p>
    <w:p w:rsidR="00A128FA" w:rsidRPr="00552D18" w:rsidRDefault="00A128FA" w:rsidP="00E22768">
      <w:pPr>
        <w:spacing w:line="360" w:lineRule="auto"/>
        <w:jc w:val="both"/>
        <w:rPr>
          <w:color w:val="000000" w:themeColor="text1"/>
          <w:sz w:val="22"/>
          <w:szCs w:val="22"/>
          <w:lang w:val="en-US"/>
        </w:rPr>
      </w:pPr>
      <w:r w:rsidRPr="00552D18">
        <w:rPr>
          <w:b/>
          <w:color w:val="000000" w:themeColor="text1"/>
          <w:sz w:val="22"/>
          <w:szCs w:val="22"/>
          <w:lang w:val="en-US"/>
        </w:rPr>
        <w:t xml:space="preserve">Longitudinal analysis </w:t>
      </w:r>
    </w:p>
    <w:p w:rsidR="00A128FA" w:rsidRPr="00552D18" w:rsidRDefault="00A128FA" w:rsidP="00E22768">
      <w:pPr>
        <w:spacing w:line="360" w:lineRule="auto"/>
        <w:jc w:val="both"/>
        <w:rPr>
          <w:color w:val="000000" w:themeColor="text1"/>
          <w:sz w:val="22"/>
          <w:szCs w:val="22"/>
          <w:lang w:val="en-US"/>
        </w:rPr>
      </w:pPr>
      <w:r w:rsidRPr="00552D18">
        <w:rPr>
          <w:color w:val="000000" w:themeColor="text1"/>
          <w:sz w:val="22"/>
          <w:szCs w:val="22"/>
          <w:lang w:val="en-US"/>
        </w:rPr>
        <w:t xml:space="preserve">In order to track changes in microbiome metrics over time, we applied </w:t>
      </w:r>
      <w:r w:rsidRPr="00552D18">
        <w:rPr>
          <w:color w:val="000000" w:themeColor="text1"/>
          <w:sz w:val="22"/>
          <w:szCs w:val="22"/>
          <w:shd w:val="clear" w:color="auto" w:fill="FFFFFF"/>
          <w:lang w:val="en-US"/>
        </w:rPr>
        <w:t xml:space="preserve">tools within </w:t>
      </w:r>
      <w:r w:rsidRPr="00552D18">
        <w:rPr>
          <w:color w:val="000000" w:themeColor="text1"/>
          <w:sz w:val="22"/>
          <w:szCs w:val="22"/>
          <w:lang w:val="en-US"/>
        </w:rPr>
        <w:t>the q2-longitudinal plugin</w:t>
      </w:r>
      <w:r w:rsidRPr="00552D18">
        <w:rPr>
          <w:color w:val="000000" w:themeColor="text1"/>
          <w:sz w:val="22"/>
          <w:szCs w:val="22"/>
          <w:shd w:val="clear" w:color="auto" w:fill="FFFFFF"/>
          <w:lang w:val="en-US"/>
        </w:rPr>
        <w:t xml:space="preserve"> (</w:t>
      </w:r>
      <w:hyperlink r:id="rId6" w:tgtFrame="_blank" w:history="1">
        <w:r w:rsidRPr="00552D18">
          <w:rPr>
            <w:rStyle w:val="Hipervnculo"/>
            <w:color w:val="0432FF"/>
            <w:sz w:val="22"/>
            <w:szCs w:val="22"/>
            <w:shd w:val="clear" w:color="auto" w:fill="FFFFFF"/>
            <w:lang w:val="en-US"/>
          </w:rPr>
          <w:t>https://github.com/qiime2/q2-longitudinal</w:t>
        </w:r>
      </w:hyperlink>
      <w:r w:rsidRPr="00552D18">
        <w:rPr>
          <w:color w:val="000000" w:themeColor="text1"/>
          <w:sz w:val="22"/>
          <w:szCs w:val="22"/>
          <w:shd w:val="clear" w:color="auto" w:fill="FFFFFF"/>
          <w:lang w:val="en-US"/>
        </w:rPr>
        <w:t xml:space="preserve">) for paired and longitudinal analyses, including </w:t>
      </w:r>
      <w:r w:rsidRPr="00552D18">
        <w:rPr>
          <w:color w:val="000000" w:themeColor="text1"/>
          <w:sz w:val="22"/>
          <w:szCs w:val="22"/>
          <w:lang w:val="en-US"/>
        </w:rPr>
        <w:t xml:space="preserve">pairwise differences/distances, </w:t>
      </w:r>
      <w:r w:rsidRPr="00552D18">
        <w:rPr>
          <w:color w:val="000000" w:themeColor="text1"/>
          <w:sz w:val="22"/>
          <w:szCs w:val="22"/>
          <w:shd w:val="clear" w:color="auto" w:fill="FFFFFF"/>
          <w:lang w:val="en-US"/>
        </w:rPr>
        <w:t xml:space="preserve"> </w:t>
      </w:r>
      <w:r w:rsidRPr="00552D18">
        <w:rPr>
          <w:color w:val="000000" w:themeColor="text1"/>
          <w:sz w:val="22"/>
          <w:szCs w:val="22"/>
          <w:lang w:val="en-US"/>
        </w:rPr>
        <w:t>linear-mixed-effects (LME), and visualization on volatility plots (</w:t>
      </w:r>
      <w:proofErr w:type="spellStart"/>
      <w:r w:rsidRPr="00552D18">
        <w:rPr>
          <w:color w:val="000000" w:themeColor="text1"/>
          <w:sz w:val="22"/>
          <w:szCs w:val="22"/>
          <w:lang w:val="en-US"/>
        </w:rPr>
        <w:t>Bokulich</w:t>
      </w:r>
      <w:proofErr w:type="spellEnd"/>
      <w:r w:rsidRPr="00552D18">
        <w:rPr>
          <w:color w:val="000000" w:themeColor="text1"/>
          <w:sz w:val="22"/>
          <w:szCs w:val="22"/>
          <w:lang w:val="en-US"/>
        </w:rPr>
        <w:t xml:space="preserve"> et al. 2018b). Differential Bacteria features identified by Songbird and selected by </w:t>
      </w:r>
      <w:proofErr w:type="spellStart"/>
      <w:r w:rsidRPr="00552D18">
        <w:rPr>
          <w:color w:val="000000" w:themeColor="text1"/>
          <w:sz w:val="22"/>
          <w:szCs w:val="22"/>
          <w:lang w:val="en-US"/>
        </w:rPr>
        <w:t>Qurro</w:t>
      </w:r>
      <w:proofErr w:type="spellEnd"/>
      <w:r w:rsidRPr="00552D18">
        <w:rPr>
          <w:color w:val="000000" w:themeColor="text1"/>
          <w:sz w:val="22"/>
          <w:szCs w:val="22"/>
          <w:lang w:val="en-US"/>
        </w:rPr>
        <w:t xml:space="preserve"> across species and beaching susceptibility were extracted into a new subset table. Frequency counts were transformed to centered log ratios (defined by </w:t>
      </w:r>
      <w:proofErr w:type="spellStart"/>
      <w:r w:rsidRPr="00552D18">
        <w:rPr>
          <w:color w:val="000000" w:themeColor="text1"/>
          <w:sz w:val="22"/>
          <w:szCs w:val="22"/>
          <w:lang w:val="en-US"/>
        </w:rPr>
        <w:t>clr</w:t>
      </w:r>
      <w:proofErr w:type="spellEnd"/>
      <w:r w:rsidRPr="00552D18">
        <w:rPr>
          <w:color w:val="000000" w:themeColor="text1"/>
          <w:sz w:val="22"/>
          <w:szCs w:val="22"/>
          <w:lang w:val="en-US"/>
        </w:rPr>
        <w:t xml:space="preserve"> (</w:t>
      </w:r>
      <w:proofErr w:type="spellStart"/>
      <w:r w:rsidRPr="00552D18">
        <w:rPr>
          <w:i/>
          <w:color w:val="000000" w:themeColor="text1"/>
          <w:sz w:val="22"/>
          <w:szCs w:val="22"/>
          <w:lang w:val="en-US"/>
        </w:rPr>
        <w:t>p</w:t>
      </w:r>
      <w:r w:rsidRPr="00552D18">
        <w:rPr>
          <w:i/>
          <w:color w:val="000000" w:themeColor="text1"/>
          <w:sz w:val="22"/>
          <w:szCs w:val="22"/>
          <w:vertAlign w:val="superscript"/>
          <w:lang w:val="en-US"/>
        </w:rPr>
        <w:t>i</w:t>
      </w:r>
      <w:r w:rsidRPr="00552D18">
        <w:rPr>
          <w:i/>
          <w:color w:val="000000" w:themeColor="text1"/>
          <w:sz w:val="22"/>
          <w:szCs w:val="22"/>
          <w:vertAlign w:val="subscript"/>
          <w:lang w:val="en-US"/>
        </w:rPr>
        <w:t>j</w:t>
      </w:r>
      <w:proofErr w:type="spellEnd"/>
      <w:r w:rsidRPr="00552D18">
        <w:rPr>
          <w:color w:val="000000" w:themeColor="text1"/>
          <w:sz w:val="22"/>
          <w:szCs w:val="22"/>
          <w:lang w:val="en-US"/>
        </w:rPr>
        <w:t>) = log (</w:t>
      </w:r>
      <w:proofErr w:type="spellStart"/>
      <w:r w:rsidRPr="00552D18">
        <w:rPr>
          <w:i/>
          <w:color w:val="000000" w:themeColor="text1"/>
          <w:sz w:val="22"/>
          <w:szCs w:val="22"/>
          <w:lang w:val="en-US"/>
        </w:rPr>
        <w:t>p</w:t>
      </w:r>
      <w:r w:rsidRPr="00552D18">
        <w:rPr>
          <w:i/>
          <w:color w:val="000000" w:themeColor="text1"/>
          <w:sz w:val="22"/>
          <w:szCs w:val="22"/>
          <w:vertAlign w:val="superscript"/>
          <w:lang w:val="en-US"/>
        </w:rPr>
        <w:t>i</w:t>
      </w:r>
      <w:r w:rsidRPr="00552D18">
        <w:rPr>
          <w:i/>
          <w:color w:val="000000" w:themeColor="text1"/>
          <w:sz w:val="22"/>
          <w:szCs w:val="22"/>
          <w:vertAlign w:val="subscript"/>
          <w:lang w:val="en-US"/>
        </w:rPr>
        <w:t>j</w:t>
      </w:r>
      <w:proofErr w:type="spellEnd"/>
      <w:r w:rsidRPr="00552D18">
        <w:rPr>
          <w:color w:val="000000" w:themeColor="text1"/>
          <w:sz w:val="22"/>
          <w:szCs w:val="22"/>
          <w:lang w:val="en-US"/>
        </w:rPr>
        <w:t xml:space="preserve"> / gm (</w:t>
      </w:r>
      <w:r w:rsidRPr="00552D18">
        <w:rPr>
          <w:i/>
          <w:color w:val="000000" w:themeColor="text1"/>
          <w:sz w:val="22"/>
          <w:szCs w:val="22"/>
          <w:lang w:val="en-US"/>
        </w:rPr>
        <w:t>p</w:t>
      </w:r>
      <w:r w:rsidRPr="00552D18">
        <w:rPr>
          <w:i/>
          <w:color w:val="000000" w:themeColor="text1"/>
          <w:sz w:val="22"/>
          <w:szCs w:val="22"/>
          <w:vertAlign w:val="superscript"/>
          <w:lang w:val="en-US"/>
        </w:rPr>
        <w:t>i</w:t>
      </w:r>
      <w:r w:rsidRPr="00552D18">
        <w:rPr>
          <w:color w:val="000000" w:themeColor="text1"/>
          <w:sz w:val="22"/>
          <w:szCs w:val="22"/>
          <w:lang w:val="en-US"/>
        </w:rPr>
        <w:t xml:space="preserve">)) –where </w:t>
      </w:r>
      <w:proofErr w:type="gramStart"/>
      <w:r w:rsidRPr="00552D18">
        <w:rPr>
          <w:color w:val="000000" w:themeColor="text1"/>
          <w:sz w:val="22"/>
          <w:szCs w:val="22"/>
          <w:lang w:val="en-US"/>
        </w:rPr>
        <w:t>gm(</w:t>
      </w:r>
      <w:proofErr w:type="gramEnd"/>
      <w:r w:rsidRPr="00552D18">
        <w:rPr>
          <w:color w:val="000000" w:themeColor="text1"/>
          <w:sz w:val="22"/>
          <w:szCs w:val="22"/>
          <w:lang w:val="en-US"/>
        </w:rPr>
        <w:t xml:space="preserve">) indicates the geometric mean </w:t>
      </w:r>
      <w:proofErr w:type="spellStart"/>
      <w:r w:rsidRPr="00552D18">
        <w:rPr>
          <w:color w:val="000000" w:themeColor="text1"/>
          <w:sz w:val="22"/>
          <w:szCs w:val="22"/>
          <w:lang w:val="en-US"/>
        </w:rPr>
        <w:t>Gloor</w:t>
      </w:r>
      <w:proofErr w:type="spellEnd"/>
      <w:r w:rsidRPr="00552D18">
        <w:rPr>
          <w:color w:val="000000" w:themeColor="text1"/>
          <w:sz w:val="22"/>
          <w:szCs w:val="22"/>
          <w:lang w:val="en-US"/>
        </w:rPr>
        <w:t xml:space="preserve"> and Reid 2016. CLR were then plotted in trajectory graphs, together with CLR of d</w:t>
      </w:r>
      <w:r w:rsidRPr="00552D18">
        <w:rPr>
          <w:sz w:val="22"/>
          <w:szCs w:val="22"/>
          <w:lang w:val="en-US"/>
        </w:rPr>
        <w:t xml:space="preserve">ifferential </w:t>
      </w:r>
      <w:proofErr w:type="spellStart"/>
      <w:r w:rsidRPr="00552D18">
        <w:rPr>
          <w:i/>
          <w:sz w:val="22"/>
          <w:szCs w:val="22"/>
          <w:lang w:val="en-US"/>
        </w:rPr>
        <w:t>Endozoicomonas</w:t>
      </w:r>
      <w:proofErr w:type="spellEnd"/>
      <w:r w:rsidRPr="00552D18">
        <w:rPr>
          <w:sz w:val="22"/>
          <w:szCs w:val="22"/>
          <w:lang w:val="en-US"/>
        </w:rPr>
        <w:t xml:space="preserve"> microbes associated to </w:t>
      </w:r>
      <w:r w:rsidRPr="00552D18">
        <w:rPr>
          <w:i/>
          <w:sz w:val="22"/>
          <w:szCs w:val="22"/>
          <w:lang w:val="en-US"/>
        </w:rPr>
        <w:t xml:space="preserve">P. </w:t>
      </w:r>
      <w:proofErr w:type="spellStart"/>
      <w:r w:rsidRPr="00552D18">
        <w:rPr>
          <w:i/>
          <w:sz w:val="22"/>
          <w:szCs w:val="22"/>
          <w:lang w:val="en-US"/>
        </w:rPr>
        <w:t>compressa</w:t>
      </w:r>
      <w:proofErr w:type="spellEnd"/>
      <w:r w:rsidRPr="00552D18">
        <w:rPr>
          <w:color w:val="000000" w:themeColor="text1"/>
          <w:sz w:val="22"/>
          <w:szCs w:val="22"/>
          <w:lang w:val="en-US"/>
        </w:rPr>
        <w:t xml:space="preserve"> using microbiome (Lahti et al. 2017) and ggplot2 (</w:t>
      </w:r>
      <w:r w:rsidRPr="00552D18">
        <w:rPr>
          <w:sz w:val="22"/>
          <w:szCs w:val="22"/>
          <w:lang w:val="en-US"/>
        </w:rPr>
        <w:t>Wickham 2016)</w:t>
      </w:r>
      <w:r w:rsidRPr="00552D18">
        <w:rPr>
          <w:color w:val="000000" w:themeColor="text1"/>
          <w:sz w:val="22"/>
          <w:szCs w:val="22"/>
          <w:lang w:val="en-US"/>
        </w:rPr>
        <w:t xml:space="preserve"> R-packages (</w:t>
      </w:r>
      <w:r w:rsidRPr="00552D18">
        <w:rPr>
          <w:sz w:val="22"/>
          <w:szCs w:val="22"/>
          <w:lang w:val="en-US"/>
        </w:rPr>
        <w:t>R Core Team. R 2014</w:t>
      </w:r>
      <w:r w:rsidRPr="00552D18">
        <w:rPr>
          <w:color w:val="000000" w:themeColor="text1"/>
          <w:sz w:val="22"/>
          <w:szCs w:val="22"/>
          <w:lang w:val="en-US"/>
        </w:rPr>
        <w:t>).</w:t>
      </w:r>
      <w:r w:rsidR="0057200E" w:rsidRPr="00552D18">
        <w:rPr>
          <w:color w:val="000000" w:themeColor="text1"/>
          <w:sz w:val="22"/>
          <w:szCs w:val="22"/>
          <w:lang w:val="en-US"/>
        </w:rPr>
        <w:t xml:space="preserve"> Outcomes from this section can be further consulted in </w:t>
      </w:r>
      <w:r w:rsidR="0057200E" w:rsidRPr="00552D18">
        <w:rPr>
          <w:sz w:val="22"/>
          <w:szCs w:val="22"/>
          <w:lang w:val="en-US"/>
        </w:rPr>
        <w:t>S2 Supplementary Results</w:t>
      </w:r>
      <w:r w:rsidR="0057200E" w:rsidRPr="00552D18">
        <w:rPr>
          <w:color w:val="000000" w:themeColor="text1"/>
          <w:sz w:val="22"/>
          <w:szCs w:val="22"/>
          <w:lang w:val="en-US"/>
        </w:rPr>
        <w:t>.</w:t>
      </w:r>
    </w:p>
    <w:p w:rsidR="00A128FA" w:rsidRPr="00552D18" w:rsidRDefault="00A128FA" w:rsidP="00E22768">
      <w:pPr>
        <w:spacing w:line="360" w:lineRule="auto"/>
        <w:jc w:val="both"/>
        <w:rPr>
          <w:sz w:val="22"/>
          <w:szCs w:val="22"/>
          <w:lang w:val="en-US"/>
        </w:rPr>
      </w:pPr>
    </w:p>
    <w:p w:rsidR="00A128FA" w:rsidRPr="00552D18" w:rsidRDefault="00A128FA" w:rsidP="00E22768">
      <w:pPr>
        <w:spacing w:line="360" w:lineRule="auto"/>
        <w:rPr>
          <w:b/>
          <w:color w:val="000000" w:themeColor="text1"/>
          <w:sz w:val="22"/>
          <w:szCs w:val="22"/>
          <w:lang w:val="en-US"/>
        </w:rPr>
      </w:pPr>
      <w:r w:rsidRPr="00552D18">
        <w:rPr>
          <w:b/>
          <w:color w:val="000000" w:themeColor="text1"/>
          <w:sz w:val="22"/>
          <w:szCs w:val="22"/>
          <w:lang w:val="en-US"/>
        </w:rPr>
        <w:t>Co-occurrence Cross Network analyses</w:t>
      </w:r>
    </w:p>
    <w:p w:rsidR="0089779C" w:rsidRPr="00552D18" w:rsidRDefault="00A128FA" w:rsidP="0089779C">
      <w:pPr>
        <w:spacing w:line="360" w:lineRule="auto"/>
        <w:jc w:val="both"/>
        <w:rPr>
          <w:color w:val="000000" w:themeColor="text1"/>
          <w:sz w:val="22"/>
          <w:szCs w:val="22"/>
          <w:lang w:val="en-US"/>
        </w:rPr>
      </w:pPr>
      <w:r w:rsidRPr="00552D18">
        <w:rPr>
          <w:sz w:val="22"/>
          <w:szCs w:val="22"/>
          <w:lang w:val="en-US"/>
        </w:rPr>
        <w:t>Correlational analyses were performed with SCNIC: Sparse Cooccurrence Network Investigation for Compositional data (</w:t>
      </w:r>
      <w:hyperlink r:id="rId7" w:history="1">
        <w:r w:rsidRPr="00552D18">
          <w:rPr>
            <w:rStyle w:val="Hipervnculo"/>
            <w:sz w:val="22"/>
            <w:szCs w:val="22"/>
            <w:lang w:val="en-US"/>
          </w:rPr>
          <w:t>https://github.com/shafferm/SCNIC</w:t>
        </w:r>
      </w:hyperlink>
      <w:r w:rsidRPr="00552D18">
        <w:rPr>
          <w:sz w:val="22"/>
          <w:szCs w:val="22"/>
          <w:lang w:val="en-US"/>
        </w:rPr>
        <w:t xml:space="preserve">; Shaffer 2020). To avoid issues of having large numbers of zeroes, samples with feature abundance &lt; 500 and features with average abundance &lt; 2 across all samples were removed using default settings on </w:t>
      </w:r>
      <w:proofErr w:type="spellStart"/>
      <w:r w:rsidRPr="00552D18">
        <w:rPr>
          <w:sz w:val="22"/>
          <w:szCs w:val="22"/>
          <w:lang w:val="en-US"/>
        </w:rPr>
        <w:t>sparcc</w:t>
      </w:r>
      <w:proofErr w:type="spellEnd"/>
      <w:r w:rsidRPr="00552D18">
        <w:rPr>
          <w:sz w:val="22"/>
          <w:szCs w:val="22"/>
          <w:lang w:val="en-US"/>
        </w:rPr>
        <w:t xml:space="preserve">-filter (Friedman and </w:t>
      </w:r>
      <w:proofErr w:type="spellStart"/>
      <w:r w:rsidRPr="00552D18">
        <w:rPr>
          <w:sz w:val="22"/>
          <w:szCs w:val="22"/>
          <w:lang w:val="en-US"/>
        </w:rPr>
        <w:t>Alm</w:t>
      </w:r>
      <w:proofErr w:type="spellEnd"/>
      <w:r w:rsidRPr="00552D18">
        <w:rPr>
          <w:sz w:val="22"/>
          <w:szCs w:val="22"/>
          <w:lang w:val="en-US"/>
        </w:rPr>
        <w:t xml:space="preserve"> 2012) method from q2-SCNIC plugin (Shaffer 2020). Filtered count tables were then used as input in the 'between' method on SCNIC standalone version to calculate all crossed pairwise correlations between 16S and ITS2 type profile features. Correlations inference was done with </w:t>
      </w:r>
      <w:proofErr w:type="spellStart"/>
      <w:r w:rsidRPr="00552D18">
        <w:rPr>
          <w:sz w:val="22"/>
          <w:szCs w:val="22"/>
          <w:lang w:val="en-US"/>
        </w:rPr>
        <w:t>SparCC</w:t>
      </w:r>
      <w:proofErr w:type="spellEnd"/>
      <w:r w:rsidRPr="00552D18">
        <w:rPr>
          <w:sz w:val="22"/>
          <w:szCs w:val="22"/>
          <w:lang w:val="en-US"/>
        </w:rPr>
        <w:t xml:space="preserve"> (Sparse Correlations for Compositional data), which estimates the linear Pearson correlations between the log-transformed components. Final networks were built using edges with a correlation coefficient of at least 0.35 (as recommended in Friedman and </w:t>
      </w:r>
      <w:proofErr w:type="spellStart"/>
      <w:r w:rsidRPr="00552D18">
        <w:rPr>
          <w:sz w:val="22"/>
          <w:szCs w:val="22"/>
          <w:lang w:val="en-US"/>
        </w:rPr>
        <w:t>Alm</w:t>
      </w:r>
      <w:proofErr w:type="spellEnd"/>
      <w:r w:rsidRPr="00552D18">
        <w:rPr>
          <w:sz w:val="22"/>
          <w:szCs w:val="22"/>
          <w:lang w:val="en-US"/>
        </w:rPr>
        <w:t xml:space="preserve"> 2012), allowing both co-occurrence and </w:t>
      </w:r>
      <w:proofErr w:type="spellStart"/>
      <w:r w:rsidRPr="00552D18">
        <w:rPr>
          <w:sz w:val="22"/>
          <w:szCs w:val="22"/>
          <w:lang w:val="en-US"/>
        </w:rPr>
        <w:t>coexclusion</w:t>
      </w:r>
      <w:proofErr w:type="spellEnd"/>
      <w:r w:rsidRPr="00552D18">
        <w:rPr>
          <w:sz w:val="22"/>
          <w:szCs w:val="22"/>
          <w:lang w:val="en-US"/>
        </w:rPr>
        <w:t xml:space="preserve">. Cross networks were visualized in </w:t>
      </w:r>
      <w:proofErr w:type="spellStart"/>
      <w:r w:rsidRPr="00552D18">
        <w:rPr>
          <w:sz w:val="22"/>
          <w:szCs w:val="22"/>
          <w:lang w:val="en-US"/>
        </w:rPr>
        <w:t>Cytoscape</w:t>
      </w:r>
      <w:proofErr w:type="spellEnd"/>
      <w:r w:rsidRPr="00552D18">
        <w:rPr>
          <w:sz w:val="22"/>
          <w:szCs w:val="22"/>
          <w:lang w:val="en-US"/>
        </w:rPr>
        <w:t xml:space="preserve"> (v. 3.8.2) using preferred layout (Shannon et al. 2003).</w:t>
      </w:r>
      <w:r w:rsidR="0089779C" w:rsidRPr="00552D18">
        <w:rPr>
          <w:sz w:val="22"/>
          <w:szCs w:val="22"/>
          <w:lang w:val="en-US"/>
        </w:rPr>
        <w:t xml:space="preserve"> </w:t>
      </w:r>
      <w:r w:rsidR="0089779C" w:rsidRPr="00552D18">
        <w:rPr>
          <w:color w:val="000000" w:themeColor="text1"/>
          <w:sz w:val="22"/>
          <w:szCs w:val="22"/>
          <w:lang w:val="en-US"/>
        </w:rPr>
        <w:t>For detailed explanatory results see</w:t>
      </w:r>
      <w:r w:rsidR="0089779C" w:rsidRPr="00552D18">
        <w:rPr>
          <w:color w:val="000000" w:themeColor="text1"/>
          <w:sz w:val="22"/>
          <w:szCs w:val="22"/>
          <w:lang w:val="en-US"/>
        </w:rPr>
        <w:t xml:space="preserve"> </w:t>
      </w:r>
      <w:r w:rsidR="0089779C" w:rsidRPr="00552D18">
        <w:rPr>
          <w:sz w:val="22"/>
          <w:szCs w:val="22"/>
          <w:lang w:val="en-US"/>
        </w:rPr>
        <w:t>S2 Supplementary Results</w:t>
      </w:r>
      <w:r w:rsidR="0089779C" w:rsidRPr="00552D18">
        <w:rPr>
          <w:color w:val="000000" w:themeColor="text1"/>
          <w:sz w:val="22"/>
          <w:szCs w:val="22"/>
          <w:lang w:val="en-US"/>
        </w:rPr>
        <w:t>.</w:t>
      </w:r>
    </w:p>
    <w:p w:rsidR="00A128FA" w:rsidRPr="00552D18" w:rsidRDefault="00A128FA" w:rsidP="00E22768">
      <w:pPr>
        <w:spacing w:line="360" w:lineRule="auto"/>
        <w:jc w:val="both"/>
        <w:rPr>
          <w:sz w:val="22"/>
          <w:szCs w:val="22"/>
          <w:lang w:val="en-US"/>
        </w:rPr>
      </w:pPr>
    </w:p>
    <w:p w:rsidR="00A128FA" w:rsidRPr="00552D18" w:rsidRDefault="00A128FA" w:rsidP="00E22768">
      <w:pPr>
        <w:spacing w:line="360" w:lineRule="auto"/>
        <w:rPr>
          <w:lang w:val="en-US"/>
        </w:rPr>
      </w:pPr>
    </w:p>
    <w:p w:rsidR="0029740C" w:rsidRPr="00552D18" w:rsidRDefault="0029740C" w:rsidP="00E22768">
      <w:pPr>
        <w:spacing w:line="360" w:lineRule="auto"/>
        <w:jc w:val="both"/>
        <w:rPr>
          <w:b/>
          <w:lang w:val="en-US"/>
        </w:rPr>
      </w:pPr>
      <w:r w:rsidRPr="00552D18">
        <w:rPr>
          <w:b/>
          <w:lang w:val="en-US"/>
        </w:rPr>
        <w:t>References</w:t>
      </w:r>
    </w:p>
    <w:p w:rsidR="009D16C9" w:rsidRPr="00552D18" w:rsidRDefault="009D16C9" w:rsidP="00E22768">
      <w:pPr>
        <w:spacing w:line="360" w:lineRule="auto"/>
        <w:jc w:val="both"/>
        <w:rPr>
          <w:sz w:val="22"/>
          <w:szCs w:val="22"/>
          <w:lang w:val="en-US"/>
        </w:rPr>
      </w:pPr>
    </w:p>
    <w:p w:rsidR="009E06FD" w:rsidRPr="00552D18" w:rsidRDefault="009E06FD" w:rsidP="00E22768">
      <w:pPr>
        <w:spacing w:line="360" w:lineRule="auto"/>
        <w:jc w:val="both"/>
        <w:rPr>
          <w:sz w:val="22"/>
          <w:szCs w:val="22"/>
          <w:lang w:val="en-US"/>
        </w:rPr>
      </w:pPr>
      <w:r w:rsidRPr="00552D18">
        <w:rPr>
          <w:sz w:val="22"/>
          <w:szCs w:val="22"/>
          <w:lang w:val="en-US"/>
        </w:rPr>
        <w:t>Aitchison J. The Statistical Analysis of Compositional Data. Journal of the Royal Statistical Society: Series B (Methodological) 1982;44(2):139–60.</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lastRenderedPageBreak/>
        <w:t>Bokulich</w:t>
      </w:r>
      <w:proofErr w:type="spellEnd"/>
      <w:r w:rsidRPr="00552D18">
        <w:rPr>
          <w:sz w:val="22"/>
          <w:szCs w:val="22"/>
          <w:lang w:val="en-US"/>
        </w:rPr>
        <w:t xml:space="preserve"> NA, Dillon M, </w:t>
      </w:r>
      <w:proofErr w:type="spellStart"/>
      <w:r w:rsidRPr="00552D18">
        <w:rPr>
          <w:sz w:val="22"/>
          <w:szCs w:val="22"/>
          <w:lang w:val="en-US"/>
        </w:rPr>
        <w:t>Bolyen</w:t>
      </w:r>
      <w:proofErr w:type="spellEnd"/>
      <w:r w:rsidRPr="00552D18">
        <w:rPr>
          <w:sz w:val="22"/>
          <w:szCs w:val="22"/>
          <w:lang w:val="en-US"/>
        </w:rPr>
        <w:t xml:space="preserve"> E, </w:t>
      </w:r>
      <w:proofErr w:type="spellStart"/>
      <w:r w:rsidRPr="00552D18">
        <w:rPr>
          <w:sz w:val="22"/>
          <w:szCs w:val="22"/>
          <w:lang w:val="en-US"/>
        </w:rPr>
        <w:t>Kaehler</w:t>
      </w:r>
      <w:proofErr w:type="spellEnd"/>
      <w:r w:rsidRPr="00552D18">
        <w:rPr>
          <w:sz w:val="22"/>
          <w:szCs w:val="22"/>
          <w:lang w:val="en-US"/>
        </w:rPr>
        <w:t xml:space="preserve"> BD, </w:t>
      </w:r>
      <w:proofErr w:type="spellStart"/>
      <w:r w:rsidRPr="00552D18">
        <w:rPr>
          <w:sz w:val="22"/>
          <w:szCs w:val="22"/>
          <w:lang w:val="en-US"/>
        </w:rPr>
        <w:t>Huttley</w:t>
      </w:r>
      <w:proofErr w:type="spellEnd"/>
      <w:r w:rsidRPr="00552D18">
        <w:rPr>
          <w:sz w:val="22"/>
          <w:szCs w:val="22"/>
          <w:lang w:val="en-US"/>
        </w:rPr>
        <w:t xml:space="preserve"> GA, </w:t>
      </w:r>
      <w:proofErr w:type="spellStart"/>
      <w:r w:rsidRPr="00552D18">
        <w:rPr>
          <w:sz w:val="22"/>
          <w:szCs w:val="22"/>
          <w:lang w:val="en-US"/>
        </w:rPr>
        <w:t>Caporaso</w:t>
      </w:r>
      <w:proofErr w:type="spellEnd"/>
      <w:r w:rsidRPr="00552D18">
        <w:rPr>
          <w:sz w:val="22"/>
          <w:szCs w:val="22"/>
          <w:lang w:val="en-US"/>
        </w:rPr>
        <w:t xml:space="preserve"> JG. q2-sample-classifier: machine-learning tools for microbiome classification and regression. J Open Source </w:t>
      </w:r>
      <w:proofErr w:type="spellStart"/>
      <w:r w:rsidRPr="00552D18">
        <w:rPr>
          <w:sz w:val="22"/>
          <w:szCs w:val="22"/>
          <w:lang w:val="en-US"/>
        </w:rPr>
        <w:t>Softw</w:t>
      </w:r>
      <w:proofErr w:type="spellEnd"/>
      <w:r w:rsidRPr="00552D18">
        <w:rPr>
          <w:sz w:val="22"/>
          <w:szCs w:val="22"/>
          <w:lang w:val="en-US"/>
        </w:rPr>
        <w:t>. 2018</w:t>
      </w:r>
      <w:proofErr w:type="gramStart"/>
      <w:r w:rsidRPr="00552D18">
        <w:rPr>
          <w:sz w:val="22"/>
          <w:szCs w:val="22"/>
          <w:lang w:val="en-US"/>
        </w:rPr>
        <w:t>a;3:934</w:t>
      </w:r>
      <w:proofErr w:type="gramEnd"/>
      <w:r w:rsidRPr="00552D18">
        <w:rPr>
          <w:sz w:val="22"/>
          <w:szCs w:val="22"/>
          <w:lang w:val="en-US"/>
        </w:rPr>
        <w:t>.</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Bokulich</w:t>
      </w:r>
      <w:proofErr w:type="spellEnd"/>
      <w:r w:rsidRPr="00552D18">
        <w:rPr>
          <w:sz w:val="22"/>
          <w:szCs w:val="22"/>
          <w:lang w:val="en-US"/>
        </w:rPr>
        <w:t xml:space="preserve"> NA, Dillon MR, Zhang Y, Rideout R, </w:t>
      </w:r>
      <w:proofErr w:type="spellStart"/>
      <w:r w:rsidRPr="00552D18">
        <w:rPr>
          <w:sz w:val="22"/>
          <w:szCs w:val="22"/>
          <w:lang w:val="en-US"/>
        </w:rPr>
        <w:t>Bolyen</w:t>
      </w:r>
      <w:proofErr w:type="spellEnd"/>
      <w:r w:rsidRPr="00552D18">
        <w:rPr>
          <w:sz w:val="22"/>
          <w:szCs w:val="22"/>
          <w:lang w:val="en-US"/>
        </w:rPr>
        <w:t xml:space="preserve"> E, Li H, et al. q2-</w:t>
      </w:r>
      <w:proofErr w:type="gramStart"/>
      <w:r w:rsidRPr="00552D18">
        <w:rPr>
          <w:sz w:val="22"/>
          <w:szCs w:val="22"/>
          <w:lang w:val="en-US"/>
        </w:rPr>
        <w:t>longitudinal :</w:t>
      </w:r>
      <w:proofErr w:type="gramEnd"/>
      <w:r w:rsidRPr="00552D18">
        <w:rPr>
          <w:sz w:val="22"/>
          <w:szCs w:val="22"/>
          <w:lang w:val="en-US"/>
        </w:rPr>
        <w:t xml:space="preserve"> Longitudinal and Paired-Sample Analyses of Microbiome Data. </w:t>
      </w:r>
      <w:proofErr w:type="spellStart"/>
      <w:r w:rsidRPr="00552D18">
        <w:rPr>
          <w:sz w:val="22"/>
          <w:szCs w:val="22"/>
          <w:lang w:val="en-US"/>
        </w:rPr>
        <w:t>mSystems</w:t>
      </w:r>
      <w:proofErr w:type="spellEnd"/>
      <w:r w:rsidRPr="00552D18">
        <w:rPr>
          <w:sz w:val="22"/>
          <w:szCs w:val="22"/>
          <w:lang w:val="en-US"/>
        </w:rPr>
        <w:t>. 2018</w:t>
      </w:r>
      <w:proofErr w:type="gramStart"/>
      <w:r w:rsidRPr="00552D18">
        <w:rPr>
          <w:sz w:val="22"/>
          <w:szCs w:val="22"/>
          <w:lang w:val="en-US"/>
        </w:rPr>
        <w:t>b;3:1</w:t>
      </w:r>
      <w:proofErr w:type="gramEnd"/>
      <w:r w:rsidRPr="00552D18">
        <w:rPr>
          <w:sz w:val="22"/>
          <w:szCs w:val="22"/>
          <w:lang w:val="en-US"/>
        </w:rPr>
        <w:t xml:space="preserve">–9. </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Bokulich</w:t>
      </w:r>
      <w:proofErr w:type="spellEnd"/>
      <w:r w:rsidRPr="00552D18">
        <w:rPr>
          <w:sz w:val="22"/>
          <w:szCs w:val="22"/>
          <w:lang w:val="en-US"/>
        </w:rPr>
        <w:t xml:space="preserve"> NA, </w:t>
      </w:r>
      <w:proofErr w:type="spellStart"/>
      <w:r w:rsidRPr="00552D18">
        <w:rPr>
          <w:sz w:val="22"/>
          <w:szCs w:val="22"/>
          <w:lang w:val="en-US"/>
        </w:rPr>
        <w:t>Kaehler</w:t>
      </w:r>
      <w:proofErr w:type="spellEnd"/>
      <w:r w:rsidRPr="00552D18">
        <w:rPr>
          <w:sz w:val="22"/>
          <w:szCs w:val="22"/>
          <w:lang w:val="en-US"/>
        </w:rPr>
        <w:t xml:space="preserve"> BD, Rideout JR, Dillon M, </w:t>
      </w:r>
      <w:proofErr w:type="spellStart"/>
      <w:r w:rsidRPr="00552D18">
        <w:rPr>
          <w:sz w:val="22"/>
          <w:szCs w:val="22"/>
          <w:lang w:val="en-US"/>
        </w:rPr>
        <w:t>Bolyen</w:t>
      </w:r>
      <w:proofErr w:type="spellEnd"/>
      <w:r w:rsidRPr="00552D18">
        <w:rPr>
          <w:sz w:val="22"/>
          <w:szCs w:val="22"/>
          <w:lang w:val="en-US"/>
        </w:rPr>
        <w:t xml:space="preserve"> E, Knight R, et al. Optimizing taxonomic classification of marker-gene amplicon sequences with QIIME 2’s q2-feature-classifier plugin. Microbiome; 2018</w:t>
      </w:r>
      <w:proofErr w:type="gramStart"/>
      <w:r w:rsidRPr="00552D18">
        <w:rPr>
          <w:sz w:val="22"/>
          <w:szCs w:val="22"/>
          <w:lang w:val="en-US"/>
        </w:rPr>
        <w:t>c;6:1</w:t>
      </w:r>
      <w:proofErr w:type="gramEnd"/>
      <w:r w:rsidRPr="00552D18">
        <w:rPr>
          <w:sz w:val="22"/>
          <w:szCs w:val="22"/>
          <w:lang w:val="en-US"/>
        </w:rPr>
        <w:t xml:space="preserve">–17. </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Bolyen</w:t>
      </w:r>
      <w:proofErr w:type="spellEnd"/>
      <w:r w:rsidRPr="00552D18">
        <w:rPr>
          <w:sz w:val="22"/>
          <w:szCs w:val="22"/>
          <w:lang w:val="en-US"/>
        </w:rPr>
        <w:t xml:space="preserve"> E, Rideout JR, Dillon MR, </w:t>
      </w:r>
      <w:proofErr w:type="spellStart"/>
      <w:r w:rsidRPr="00552D18">
        <w:rPr>
          <w:sz w:val="22"/>
          <w:szCs w:val="22"/>
          <w:lang w:val="en-US"/>
        </w:rPr>
        <w:t>Bokulich</w:t>
      </w:r>
      <w:proofErr w:type="spellEnd"/>
      <w:r w:rsidRPr="00552D18">
        <w:rPr>
          <w:sz w:val="22"/>
          <w:szCs w:val="22"/>
          <w:lang w:val="en-US"/>
        </w:rPr>
        <w:t xml:space="preserve"> NA, Chase J, Cope EK, et al. Reproducible, interactive, scalable and extensible microbiome data science using QIIME 2. Nat </w:t>
      </w:r>
      <w:proofErr w:type="spellStart"/>
      <w:r w:rsidRPr="00552D18">
        <w:rPr>
          <w:sz w:val="22"/>
          <w:szCs w:val="22"/>
          <w:lang w:val="en-US"/>
        </w:rPr>
        <w:t>Biotechnol</w:t>
      </w:r>
      <w:proofErr w:type="spellEnd"/>
      <w:r w:rsidRPr="00552D18">
        <w:rPr>
          <w:sz w:val="22"/>
          <w:szCs w:val="22"/>
          <w:lang w:val="en-US"/>
        </w:rPr>
        <w:t xml:space="preserve">. </w:t>
      </w:r>
      <w:proofErr w:type="gramStart"/>
      <w:r w:rsidRPr="00552D18">
        <w:rPr>
          <w:sz w:val="22"/>
          <w:szCs w:val="22"/>
          <w:lang w:val="en-US"/>
        </w:rPr>
        <w:t>2019;37:852</w:t>
      </w:r>
      <w:proofErr w:type="gramEnd"/>
      <w:r w:rsidRPr="00552D18">
        <w:rPr>
          <w:sz w:val="22"/>
          <w:szCs w:val="22"/>
          <w:lang w:val="en-US"/>
        </w:rPr>
        <w:t>–7.</w:t>
      </w:r>
    </w:p>
    <w:p w:rsidR="009E06FD" w:rsidRPr="00552D18" w:rsidRDefault="009E06FD" w:rsidP="00E22768">
      <w:pPr>
        <w:spacing w:line="360" w:lineRule="auto"/>
        <w:jc w:val="both"/>
        <w:rPr>
          <w:sz w:val="22"/>
          <w:szCs w:val="22"/>
          <w:lang w:val="en-US"/>
        </w:rPr>
      </w:pPr>
      <w:r w:rsidRPr="00552D18">
        <w:rPr>
          <w:sz w:val="22"/>
          <w:szCs w:val="22"/>
          <w:lang w:val="en-US"/>
        </w:rPr>
        <w:t xml:space="preserve">Callahan BJ, </w:t>
      </w:r>
      <w:proofErr w:type="spellStart"/>
      <w:r w:rsidRPr="00552D18">
        <w:rPr>
          <w:sz w:val="22"/>
          <w:szCs w:val="22"/>
          <w:lang w:val="en-US"/>
        </w:rPr>
        <w:t>Mcmurdie</w:t>
      </w:r>
      <w:proofErr w:type="spellEnd"/>
      <w:r w:rsidRPr="00552D18">
        <w:rPr>
          <w:sz w:val="22"/>
          <w:szCs w:val="22"/>
          <w:lang w:val="en-US"/>
        </w:rPr>
        <w:t xml:space="preserve"> PJ, Rosen MJ, Han AW, Johnson AJ, Holmes SP. DADA2: High resolution sample inference from amplicon data. Nat Methods. Nature Publishing Group; </w:t>
      </w:r>
      <w:proofErr w:type="gramStart"/>
      <w:r w:rsidRPr="00552D18">
        <w:rPr>
          <w:sz w:val="22"/>
          <w:szCs w:val="22"/>
          <w:lang w:val="en-US"/>
        </w:rPr>
        <w:t>2016;13:581</w:t>
      </w:r>
      <w:proofErr w:type="gramEnd"/>
      <w:r w:rsidRPr="00552D18">
        <w:rPr>
          <w:sz w:val="22"/>
          <w:szCs w:val="22"/>
          <w:lang w:val="en-US"/>
        </w:rPr>
        <w:t>–3.</w:t>
      </w:r>
    </w:p>
    <w:p w:rsidR="009E06FD" w:rsidRPr="00552D18" w:rsidRDefault="009E06FD" w:rsidP="00E22768">
      <w:pPr>
        <w:spacing w:line="360" w:lineRule="auto"/>
        <w:jc w:val="both"/>
        <w:rPr>
          <w:sz w:val="22"/>
          <w:szCs w:val="22"/>
          <w:lang w:val="en-US"/>
        </w:rPr>
      </w:pPr>
      <w:r w:rsidRPr="00552D18">
        <w:rPr>
          <w:sz w:val="22"/>
          <w:szCs w:val="22"/>
          <w:lang w:val="en-US"/>
        </w:rPr>
        <w:t xml:space="preserve">Camacho C, </w:t>
      </w:r>
      <w:proofErr w:type="spellStart"/>
      <w:r w:rsidRPr="00552D18">
        <w:rPr>
          <w:sz w:val="22"/>
          <w:szCs w:val="22"/>
          <w:lang w:val="en-US"/>
        </w:rPr>
        <w:t>Coulouris</w:t>
      </w:r>
      <w:proofErr w:type="spellEnd"/>
      <w:r w:rsidRPr="00552D18">
        <w:rPr>
          <w:sz w:val="22"/>
          <w:szCs w:val="22"/>
          <w:lang w:val="en-US"/>
        </w:rPr>
        <w:t xml:space="preserve"> G, Avagyan V, Ma N, Papadopoulos J, </w:t>
      </w:r>
      <w:proofErr w:type="spellStart"/>
      <w:r w:rsidRPr="00552D18">
        <w:rPr>
          <w:sz w:val="22"/>
          <w:szCs w:val="22"/>
          <w:lang w:val="en-US"/>
        </w:rPr>
        <w:t>Bealer</w:t>
      </w:r>
      <w:proofErr w:type="spellEnd"/>
      <w:r w:rsidRPr="00552D18">
        <w:rPr>
          <w:sz w:val="22"/>
          <w:szCs w:val="22"/>
          <w:lang w:val="en-US"/>
        </w:rPr>
        <w:t xml:space="preserve"> K, Madden TL (2009) </w:t>
      </w:r>
      <w:proofErr w:type="gramStart"/>
      <w:r w:rsidRPr="00552D18">
        <w:rPr>
          <w:sz w:val="22"/>
          <w:szCs w:val="22"/>
          <w:lang w:val="en-US"/>
        </w:rPr>
        <w:t>BLAST?:</w:t>
      </w:r>
      <w:proofErr w:type="gramEnd"/>
      <w:r w:rsidRPr="00552D18">
        <w:rPr>
          <w:sz w:val="22"/>
          <w:szCs w:val="22"/>
          <w:lang w:val="en-US"/>
        </w:rPr>
        <w:t xml:space="preserve"> architecture and applications. BMC bioinformatics 10(1):421</w:t>
      </w:r>
    </w:p>
    <w:p w:rsidR="009E06FD" w:rsidRPr="00552D18" w:rsidRDefault="009E06FD" w:rsidP="00E22768">
      <w:pPr>
        <w:spacing w:line="360" w:lineRule="auto"/>
        <w:jc w:val="both"/>
        <w:rPr>
          <w:sz w:val="22"/>
          <w:szCs w:val="22"/>
        </w:rPr>
      </w:pPr>
      <w:proofErr w:type="spellStart"/>
      <w:r w:rsidRPr="00552D18">
        <w:rPr>
          <w:sz w:val="22"/>
          <w:szCs w:val="22"/>
          <w:lang w:val="en-US"/>
        </w:rPr>
        <w:t>Eren</w:t>
      </w:r>
      <w:proofErr w:type="spellEnd"/>
      <w:r w:rsidRPr="00552D18">
        <w:rPr>
          <w:sz w:val="22"/>
          <w:szCs w:val="22"/>
          <w:lang w:val="en-US"/>
        </w:rPr>
        <w:t xml:space="preserve"> AM, Morrison HG, </w:t>
      </w:r>
      <w:proofErr w:type="spellStart"/>
      <w:r w:rsidRPr="00552D18">
        <w:rPr>
          <w:sz w:val="22"/>
          <w:szCs w:val="22"/>
          <w:lang w:val="en-US"/>
        </w:rPr>
        <w:t>Lescault</w:t>
      </w:r>
      <w:proofErr w:type="spellEnd"/>
      <w:r w:rsidRPr="00552D18">
        <w:rPr>
          <w:sz w:val="22"/>
          <w:szCs w:val="22"/>
          <w:lang w:val="en-US"/>
        </w:rPr>
        <w:t xml:space="preserve"> PJ, </w:t>
      </w:r>
      <w:proofErr w:type="spellStart"/>
      <w:r w:rsidRPr="00552D18">
        <w:rPr>
          <w:sz w:val="22"/>
          <w:szCs w:val="22"/>
          <w:lang w:val="en-US"/>
        </w:rPr>
        <w:t>Reveillaud</w:t>
      </w:r>
      <w:proofErr w:type="spellEnd"/>
      <w:r w:rsidRPr="00552D18">
        <w:rPr>
          <w:sz w:val="22"/>
          <w:szCs w:val="22"/>
          <w:lang w:val="en-US"/>
        </w:rPr>
        <w:t xml:space="preserve"> J, </w:t>
      </w:r>
      <w:proofErr w:type="spellStart"/>
      <w:r w:rsidRPr="00552D18">
        <w:rPr>
          <w:sz w:val="22"/>
          <w:szCs w:val="22"/>
          <w:lang w:val="en-US"/>
        </w:rPr>
        <w:t>Vineis</w:t>
      </w:r>
      <w:proofErr w:type="spellEnd"/>
      <w:r w:rsidRPr="00552D18">
        <w:rPr>
          <w:sz w:val="22"/>
          <w:szCs w:val="22"/>
          <w:lang w:val="en-US"/>
        </w:rPr>
        <w:t xml:space="preserve"> JH, </w:t>
      </w:r>
      <w:proofErr w:type="spellStart"/>
      <w:r w:rsidRPr="00552D18">
        <w:rPr>
          <w:sz w:val="22"/>
          <w:szCs w:val="22"/>
          <w:lang w:val="en-US"/>
        </w:rPr>
        <w:t>Sogin</w:t>
      </w:r>
      <w:proofErr w:type="spellEnd"/>
      <w:r w:rsidRPr="00552D18">
        <w:rPr>
          <w:sz w:val="22"/>
          <w:szCs w:val="22"/>
          <w:lang w:val="en-US"/>
        </w:rPr>
        <w:t xml:space="preserve"> ML (2015) Minimum entropy decomposition: unsupervised </w:t>
      </w:r>
      <w:proofErr w:type="spellStart"/>
      <w:r w:rsidRPr="00552D18">
        <w:rPr>
          <w:sz w:val="22"/>
          <w:szCs w:val="22"/>
          <w:lang w:val="en-US"/>
        </w:rPr>
        <w:t>oligotyping</w:t>
      </w:r>
      <w:proofErr w:type="spellEnd"/>
      <w:r w:rsidRPr="00552D18">
        <w:rPr>
          <w:sz w:val="22"/>
          <w:szCs w:val="22"/>
          <w:lang w:val="en-US"/>
        </w:rPr>
        <w:t xml:space="preserve"> for sensitive partitioning of high-throughput marker gene sequences. </w:t>
      </w:r>
      <w:r w:rsidRPr="00552D18">
        <w:rPr>
          <w:sz w:val="22"/>
          <w:szCs w:val="22"/>
        </w:rPr>
        <w:t>ISME 9:968.</w:t>
      </w:r>
    </w:p>
    <w:p w:rsidR="009E06FD" w:rsidRPr="00552D18" w:rsidRDefault="009E06FD" w:rsidP="00E22768">
      <w:pPr>
        <w:spacing w:line="360" w:lineRule="auto"/>
        <w:jc w:val="both"/>
        <w:rPr>
          <w:sz w:val="22"/>
          <w:szCs w:val="22"/>
          <w:lang w:val="en-US"/>
        </w:rPr>
      </w:pPr>
      <w:proofErr w:type="spellStart"/>
      <w:r w:rsidRPr="00552D18">
        <w:rPr>
          <w:sz w:val="22"/>
          <w:szCs w:val="22"/>
        </w:rPr>
        <w:t>Fedarko</w:t>
      </w:r>
      <w:proofErr w:type="spellEnd"/>
      <w:r w:rsidRPr="00552D18">
        <w:rPr>
          <w:sz w:val="22"/>
          <w:szCs w:val="22"/>
        </w:rPr>
        <w:t xml:space="preserve"> MW, Martino C, </w:t>
      </w:r>
      <w:proofErr w:type="spellStart"/>
      <w:r w:rsidRPr="00552D18">
        <w:rPr>
          <w:sz w:val="22"/>
          <w:szCs w:val="22"/>
        </w:rPr>
        <w:t>Morton</w:t>
      </w:r>
      <w:proofErr w:type="spellEnd"/>
      <w:r w:rsidRPr="00552D18">
        <w:rPr>
          <w:sz w:val="22"/>
          <w:szCs w:val="22"/>
        </w:rPr>
        <w:t xml:space="preserve"> JT, González A, </w:t>
      </w:r>
      <w:proofErr w:type="spellStart"/>
      <w:r w:rsidRPr="00552D18">
        <w:rPr>
          <w:sz w:val="22"/>
          <w:szCs w:val="22"/>
        </w:rPr>
        <w:t>Rahman</w:t>
      </w:r>
      <w:proofErr w:type="spellEnd"/>
      <w:r w:rsidRPr="00552D18">
        <w:rPr>
          <w:sz w:val="22"/>
          <w:szCs w:val="22"/>
        </w:rPr>
        <w:t xml:space="preserve"> G, </w:t>
      </w:r>
      <w:proofErr w:type="spellStart"/>
      <w:r w:rsidRPr="00552D18">
        <w:rPr>
          <w:sz w:val="22"/>
          <w:szCs w:val="22"/>
        </w:rPr>
        <w:t>Marotz</w:t>
      </w:r>
      <w:proofErr w:type="spellEnd"/>
      <w:r w:rsidRPr="00552D18">
        <w:rPr>
          <w:sz w:val="22"/>
          <w:szCs w:val="22"/>
        </w:rPr>
        <w:t xml:space="preserve"> CA, et al. </w:t>
      </w:r>
      <w:r w:rsidRPr="00552D18">
        <w:rPr>
          <w:sz w:val="22"/>
          <w:szCs w:val="22"/>
          <w:lang w:val="en-US"/>
        </w:rPr>
        <w:t>Visualizing ’</w:t>
      </w:r>
      <w:proofErr w:type="spellStart"/>
      <w:r w:rsidRPr="00552D18">
        <w:rPr>
          <w:sz w:val="22"/>
          <w:szCs w:val="22"/>
          <w:lang w:val="en-US"/>
        </w:rPr>
        <w:t>omic</w:t>
      </w:r>
      <w:proofErr w:type="spellEnd"/>
      <w:r w:rsidRPr="00552D18">
        <w:rPr>
          <w:sz w:val="22"/>
          <w:szCs w:val="22"/>
          <w:lang w:val="en-US"/>
        </w:rPr>
        <w:t xml:space="preserve"> feature rankings and log-ratios using </w:t>
      </w:r>
      <w:proofErr w:type="spellStart"/>
      <w:r w:rsidRPr="00552D18">
        <w:rPr>
          <w:sz w:val="22"/>
          <w:szCs w:val="22"/>
          <w:lang w:val="en-US"/>
        </w:rPr>
        <w:t>Qurro</w:t>
      </w:r>
      <w:proofErr w:type="spellEnd"/>
      <w:r w:rsidRPr="00552D18">
        <w:rPr>
          <w:sz w:val="22"/>
          <w:szCs w:val="22"/>
          <w:lang w:val="en-US"/>
        </w:rPr>
        <w:t xml:space="preserve">. NAR Genomics </w:t>
      </w:r>
      <w:proofErr w:type="spellStart"/>
      <w:r w:rsidRPr="00552D18">
        <w:rPr>
          <w:sz w:val="22"/>
          <w:szCs w:val="22"/>
          <w:lang w:val="en-US"/>
        </w:rPr>
        <w:t>Bioinforma</w:t>
      </w:r>
      <w:proofErr w:type="spellEnd"/>
      <w:r w:rsidRPr="00552D18">
        <w:rPr>
          <w:sz w:val="22"/>
          <w:szCs w:val="22"/>
          <w:lang w:val="en-US"/>
        </w:rPr>
        <w:t xml:space="preserve">. </w:t>
      </w:r>
      <w:proofErr w:type="gramStart"/>
      <w:r w:rsidRPr="00552D18">
        <w:rPr>
          <w:sz w:val="22"/>
          <w:szCs w:val="22"/>
          <w:lang w:val="en-US"/>
        </w:rPr>
        <w:t>2020;2:1</w:t>
      </w:r>
      <w:proofErr w:type="gramEnd"/>
      <w:r w:rsidRPr="00552D18">
        <w:rPr>
          <w:sz w:val="22"/>
          <w:szCs w:val="22"/>
          <w:lang w:val="en-US"/>
        </w:rPr>
        <w:t>–7.</w:t>
      </w:r>
    </w:p>
    <w:p w:rsidR="009E06FD" w:rsidRPr="00552D18" w:rsidRDefault="009E06FD" w:rsidP="00E22768">
      <w:pPr>
        <w:spacing w:line="360" w:lineRule="auto"/>
        <w:jc w:val="both"/>
        <w:rPr>
          <w:sz w:val="22"/>
          <w:szCs w:val="22"/>
          <w:lang w:val="en-US"/>
        </w:rPr>
      </w:pPr>
      <w:r w:rsidRPr="00552D18">
        <w:rPr>
          <w:sz w:val="22"/>
          <w:szCs w:val="22"/>
          <w:lang w:val="en-US"/>
        </w:rPr>
        <w:t xml:space="preserve">Friedman J, </w:t>
      </w:r>
      <w:proofErr w:type="spellStart"/>
      <w:r w:rsidRPr="00552D18">
        <w:rPr>
          <w:sz w:val="22"/>
          <w:szCs w:val="22"/>
          <w:lang w:val="en-US"/>
        </w:rPr>
        <w:t>Alm</w:t>
      </w:r>
      <w:proofErr w:type="spellEnd"/>
      <w:r w:rsidRPr="00552D18">
        <w:rPr>
          <w:sz w:val="22"/>
          <w:szCs w:val="22"/>
          <w:lang w:val="en-US"/>
        </w:rPr>
        <w:t xml:space="preserve"> EJ. 2012. Inferring correlation networks from genomic survey data. </w:t>
      </w:r>
      <w:proofErr w:type="spellStart"/>
      <w:r w:rsidRPr="00552D18">
        <w:rPr>
          <w:sz w:val="22"/>
          <w:szCs w:val="22"/>
          <w:lang w:val="en-US"/>
        </w:rPr>
        <w:t>PLoS</w:t>
      </w:r>
      <w:proofErr w:type="spellEnd"/>
      <w:r w:rsidRPr="00552D18">
        <w:rPr>
          <w:sz w:val="22"/>
          <w:szCs w:val="22"/>
          <w:lang w:val="en-US"/>
        </w:rPr>
        <w:t xml:space="preserve"> </w:t>
      </w:r>
      <w:proofErr w:type="spellStart"/>
      <w:r w:rsidRPr="00552D18">
        <w:rPr>
          <w:sz w:val="22"/>
          <w:szCs w:val="22"/>
          <w:lang w:val="en-US"/>
        </w:rPr>
        <w:t>Comput</w:t>
      </w:r>
      <w:proofErr w:type="spellEnd"/>
      <w:r w:rsidRPr="00552D18">
        <w:rPr>
          <w:sz w:val="22"/>
          <w:szCs w:val="22"/>
          <w:lang w:val="en-US"/>
        </w:rPr>
        <w:t xml:space="preserve"> </w:t>
      </w:r>
      <w:proofErr w:type="spellStart"/>
      <w:r w:rsidRPr="00552D18">
        <w:rPr>
          <w:sz w:val="22"/>
          <w:szCs w:val="22"/>
          <w:lang w:val="en-US"/>
        </w:rPr>
        <w:t>Biol</w:t>
      </w:r>
      <w:proofErr w:type="spellEnd"/>
      <w:r w:rsidRPr="00552D18">
        <w:rPr>
          <w:sz w:val="22"/>
          <w:szCs w:val="22"/>
          <w:lang w:val="en-US"/>
        </w:rPr>
        <w:t xml:space="preserve"> </w:t>
      </w:r>
      <w:proofErr w:type="gramStart"/>
      <w:r w:rsidRPr="00552D18">
        <w:rPr>
          <w:sz w:val="22"/>
          <w:szCs w:val="22"/>
          <w:lang w:val="en-US"/>
        </w:rPr>
        <w:t>8:e</w:t>
      </w:r>
      <w:proofErr w:type="gramEnd"/>
      <w:r w:rsidRPr="00552D18">
        <w:rPr>
          <w:sz w:val="22"/>
          <w:szCs w:val="22"/>
          <w:lang w:val="en-US"/>
        </w:rPr>
        <w:t>1002687.</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Gloor</w:t>
      </w:r>
      <w:proofErr w:type="spellEnd"/>
      <w:r w:rsidRPr="00552D18">
        <w:rPr>
          <w:sz w:val="22"/>
          <w:szCs w:val="22"/>
          <w:lang w:val="en-US"/>
        </w:rPr>
        <w:t xml:space="preserve"> GB, </w:t>
      </w:r>
      <w:proofErr w:type="spellStart"/>
      <w:r w:rsidRPr="00552D18">
        <w:rPr>
          <w:sz w:val="22"/>
          <w:szCs w:val="22"/>
          <w:lang w:val="en-US"/>
        </w:rPr>
        <w:t>Macklaim</w:t>
      </w:r>
      <w:proofErr w:type="spellEnd"/>
      <w:r w:rsidRPr="00552D18">
        <w:rPr>
          <w:sz w:val="22"/>
          <w:szCs w:val="22"/>
          <w:lang w:val="en-US"/>
        </w:rPr>
        <w:t xml:space="preserve"> JM, </w:t>
      </w:r>
      <w:proofErr w:type="spellStart"/>
      <w:r w:rsidRPr="00552D18">
        <w:rPr>
          <w:sz w:val="22"/>
          <w:szCs w:val="22"/>
          <w:lang w:val="en-US"/>
        </w:rPr>
        <w:t>Pawlowsky-Glahn</w:t>
      </w:r>
      <w:proofErr w:type="spellEnd"/>
      <w:r w:rsidRPr="00552D18">
        <w:rPr>
          <w:sz w:val="22"/>
          <w:szCs w:val="22"/>
          <w:lang w:val="en-US"/>
        </w:rPr>
        <w:t xml:space="preserve"> V, </w:t>
      </w:r>
      <w:proofErr w:type="spellStart"/>
      <w:r w:rsidRPr="00552D18">
        <w:rPr>
          <w:sz w:val="22"/>
          <w:szCs w:val="22"/>
          <w:lang w:val="en-US"/>
        </w:rPr>
        <w:t>Egozcue</w:t>
      </w:r>
      <w:proofErr w:type="spellEnd"/>
      <w:r w:rsidRPr="00552D18">
        <w:rPr>
          <w:sz w:val="22"/>
          <w:szCs w:val="22"/>
          <w:lang w:val="en-US"/>
        </w:rPr>
        <w:t xml:space="preserve"> JJ. Microbiome datasets are compositional: and this is not optional. Front. </w:t>
      </w:r>
      <w:proofErr w:type="spellStart"/>
      <w:r w:rsidRPr="00552D18">
        <w:rPr>
          <w:sz w:val="22"/>
          <w:szCs w:val="22"/>
          <w:lang w:val="en-US"/>
        </w:rPr>
        <w:t>Microbiol</w:t>
      </w:r>
      <w:proofErr w:type="spellEnd"/>
      <w:r w:rsidRPr="00552D18">
        <w:rPr>
          <w:sz w:val="22"/>
          <w:szCs w:val="22"/>
          <w:lang w:val="en-US"/>
        </w:rPr>
        <w:t xml:space="preserve">. </w:t>
      </w:r>
      <w:proofErr w:type="gramStart"/>
      <w:r w:rsidRPr="00552D18">
        <w:rPr>
          <w:sz w:val="22"/>
          <w:szCs w:val="22"/>
          <w:lang w:val="en-US"/>
        </w:rPr>
        <w:t>2017;8:2224</w:t>
      </w:r>
      <w:proofErr w:type="gramEnd"/>
      <w:r w:rsidRPr="00552D18">
        <w:rPr>
          <w:sz w:val="22"/>
          <w:szCs w:val="22"/>
          <w:lang w:val="en-US"/>
        </w:rPr>
        <w:t xml:space="preserve">. </w:t>
      </w:r>
      <w:proofErr w:type="spellStart"/>
      <w:r w:rsidRPr="00552D18">
        <w:rPr>
          <w:sz w:val="22"/>
          <w:szCs w:val="22"/>
          <w:lang w:val="en-US"/>
        </w:rPr>
        <w:t>doi</w:t>
      </w:r>
      <w:proofErr w:type="spellEnd"/>
      <w:r w:rsidRPr="00552D18">
        <w:rPr>
          <w:sz w:val="22"/>
          <w:szCs w:val="22"/>
          <w:lang w:val="en-US"/>
        </w:rPr>
        <w:t>: 10.3389/fmicb.2017.02224.</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Gloor</w:t>
      </w:r>
      <w:proofErr w:type="spellEnd"/>
      <w:r w:rsidRPr="00552D18">
        <w:rPr>
          <w:sz w:val="22"/>
          <w:szCs w:val="22"/>
          <w:lang w:val="en-US"/>
        </w:rPr>
        <w:t xml:space="preserve"> GB, Reid G. Compositional analysis: a valid approach to analyze microbiome high-throughput sequencing data. Can J </w:t>
      </w:r>
      <w:proofErr w:type="spellStart"/>
      <w:r w:rsidRPr="00552D18">
        <w:rPr>
          <w:sz w:val="22"/>
          <w:szCs w:val="22"/>
          <w:lang w:val="en-US"/>
        </w:rPr>
        <w:t>Microbiol</w:t>
      </w:r>
      <w:proofErr w:type="spellEnd"/>
      <w:r w:rsidRPr="00552D18">
        <w:rPr>
          <w:sz w:val="22"/>
          <w:szCs w:val="22"/>
          <w:lang w:val="en-US"/>
        </w:rPr>
        <w:t>. 2016 62(8):692-703.</w:t>
      </w:r>
    </w:p>
    <w:p w:rsidR="009E06FD" w:rsidRPr="00552D18" w:rsidRDefault="009E06FD" w:rsidP="00E22768">
      <w:pPr>
        <w:spacing w:line="360" w:lineRule="auto"/>
        <w:jc w:val="both"/>
        <w:rPr>
          <w:sz w:val="22"/>
          <w:szCs w:val="22"/>
          <w:lang w:val="en-US"/>
        </w:rPr>
      </w:pPr>
      <w:r w:rsidRPr="00552D18">
        <w:rPr>
          <w:sz w:val="22"/>
          <w:szCs w:val="22"/>
          <w:lang w:val="en-US"/>
        </w:rPr>
        <w:t xml:space="preserve">Hume BCC, Smith EG, Ziegler M et al. </w:t>
      </w:r>
      <w:proofErr w:type="spellStart"/>
      <w:r w:rsidRPr="00552D18">
        <w:rPr>
          <w:sz w:val="22"/>
          <w:szCs w:val="22"/>
          <w:lang w:val="en-US"/>
        </w:rPr>
        <w:t>SymPortal</w:t>
      </w:r>
      <w:proofErr w:type="spellEnd"/>
      <w:r w:rsidRPr="00552D18">
        <w:rPr>
          <w:sz w:val="22"/>
          <w:szCs w:val="22"/>
          <w:lang w:val="en-US"/>
        </w:rPr>
        <w:t xml:space="preserve">: A novel analytical framework and platform for coral algal symbiont next-generation sequencing ITS2 profiling. Mol. Ecol. </w:t>
      </w:r>
      <w:proofErr w:type="spellStart"/>
      <w:r w:rsidRPr="00552D18">
        <w:rPr>
          <w:sz w:val="22"/>
          <w:szCs w:val="22"/>
          <w:lang w:val="en-US"/>
        </w:rPr>
        <w:t>Resour</w:t>
      </w:r>
      <w:proofErr w:type="spellEnd"/>
      <w:r w:rsidRPr="00552D18">
        <w:rPr>
          <w:sz w:val="22"/>
          <w:szCs w:val="22"/>
          <w:lang w:val="en-US"/>
        </w:rPr>
        <w:t xml:space="preserve">. </w:t>
      </w:r>
      <w:proofErr w:type="gramStart"/>
      <w:r w:rsidRPr="00552D18">
        <w:rPr>
          <w:sz w:val="22"/>
          <w:szCs w:val="22"/>
          <w:lang w:val="en-US"/>
        </w:rPr>
        <w:t>2019;9:1063</w:t>
      </w:r>
      <w:proofErr w:type="gramEnd"/>
      <w:r w:rsidRPr="00552D18">
        <w:rPr>
          <w:sz w:val="22"/>
          <w:szCs w:val="22"/>
          <w:lang w:val="en-US"/>
        </w:rPr>
        <w:t xml:space="preserve">–80. </w:t>
      </w:r>
      <w:hyperlink r:id="rId8" w:history="1">
        <w:r w:rsidRPr="00552D18">
          <w:rPr>
            <w:rStyle w:val="Hipervnculo"/>
            <w:sz w:val="22"/>
            <w:szCs w:val="22"/>
            <w:lang w:val="en-US"/>
          </w:rPr>
          <w:t>https://doi.org/10.1111/1755-0998.13004</w:t>
        </w:r>
      </w:hyperlink>
      <w:r w:rsidRPr="00552D18">
        <w:rPr>
          <w:sz w:val="22"/>
          <w:szCs w:val="22"/>
          <w:lang w:val="en-US"/>
        </w:rPr>
        <w:t>.</w:t>
      </w:r>
    </w:p>
    <w:p w:rsidR="009E06FD" w:rsidRPr="00552D18" w:rsidRDefault="009E06FD" w:rsidP="00E22768">
      <w:pPr>
        <w:spacing w:line="360" w:lineRule="auto"/>
        <w:jc w:val="both"/>
        <w:rPr>
          <w:sz w:val="22"/>
          <w:szCs w:val="22"/>
          <w:lang w:val="en-US"/>
        </w:rPr>
      </w:pPr>
      <w:r w:rsidRPr="00552D18">
        <w:rPr>
          <w:sz w:val="22"/>
          <w:szCs w:val="22"/>
          <w:lang w:val="en-US"/>
        </w:rPr>
        <w:t>Lahti L, Shetty S. et al. Tools for microbiome analysis in R. 2017.  https://github.com/microbiome/microbiome/</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Lozupone</w:t>
      </w:r>
      <w:proofErr w:type="spellEnd"/>
      <w:r w:rsidRPr="00552D18">
        <w:rPr>
          <w:sz w:val="22"/>
          <w:szCs w:val="22"/>
          <w:lang w:val="en-US"/>
        </w:rPr>
        <w:t xml:space="preserve"> C, Knight R. </w:t>
      </w:r>
      <w:proofErr w:type="spellStart"/>
      <w:r w:rsidRPr="00552D18">
        <w:rPr>
          <w:sz w:val="22"/>
          <w:szCs w:val="22"/>
          <w:lang w:val="en-US"/>
        </w:rPr>
        <w:t>UniFrac</w:t>
      </w:r>
      <w:proofErr w:type="spellEnd"/>
      <w:r w:rsidRPr="00552D18">
        <w:rPr>
          <w:sz w:val="22"/>
          <w:szCs w:val="22"/>
          <w:lang w:val="en-US"/>
        </w:rPr>
        <w:t xml:space="preserve">: A new phylogenetic method for comparing microbial communities. </w:t>
      </w:r>
      <w:proofErr w:type="spellStart"/>
      <w:r w:rsidRPr="00552D18">
        <w:rPr>
          <w:sz w:val="22"/>
          <w:szCs w:val="22"/>
          <w:lang w:val="en-US"/>
        </w:rPr>
        <w:t>Appl</w:t>
      </w:r>
      <w:proofErr w:type="spellEnd"/>
      <w:r w:rsidRPr="00552D18">
        <w:rPr>
          <w:sz w:val="22"/>
          <w:szCs w:val="22"/>
          <w:lang w:val="en-US"/>
        </w:rPr>
        <w:t xml:space="preserve"> Environ </w:t>
      </w:r>
      <w:proofErr w:type="spellStart"/>
      <w:r w:rsidRPr="00552D18">
        <w:rPr>
          <w:sz w:val="22"/>
          <w:szCs w:val="22"/>
          <w:lang w:val="en-US"/>
        </w:rPr>
        <w:t>Microbiol</w:t>
      </w:r>
      <w:proofErr w:type="spellEnd"/>
      <w:r w:rsidRPr="00552D18">
        <w:rPr>
          <w:sz w:val="22"/>
          <w:szCs w:val="22"/>
          <w:lang w:val="en-US"/>
        </w:rPr>
        <w:t xml:space="preserve">. </w:t>
      </w:r>
      <w:proofErr w:type="gramStart"/>
      <w:r w:rsidRPr="00552D18">
        <w:rPr>
          <w:sz w:val="22"/>
          <w:szCs w:val="22"/>
          <w:lang w:val="en-US"/>
        </w:rPr>
        <w:t>2005;71:8228</w:t>
      </w:r>
      <w:proofErr w:type="gramEnd"/>
      <w:r w:rsidRPr="00552D18">
        <w:rPr>
          <w:sz w:val="22"/>
          <w:szCs w:val="22"/>
          <w:lang w:val="en-US"/>
        </w:rPr>
        <w:t>–35.</w:t>
      </w:r>
    </w:p>
    <w:p w:rsidR="009E06FD" w:rsidRPr="00552D18" w:rsidRDefault="009E06FD" w:rsidP="00E22768">
      <w:pPr>
        <w:spacing w:line="360" w:lineRule="auto"/>
        <w:jc w:val="both"/>
        <w:rPr>
          <w:sz w:val="22"/>
          <w:szCs w:val="22"/>
          <w:lang w:val="en-US"/>
        </w:rPr>
      </w:pPr>
      <w:r w:rsidRPr="00552D18">
        <w:rPr>
          <w:sz w:val="22"/>
          <w:szCs w:val="22"/>
          <w:lang w:val="en-US"/>
        </w:rPr>
        <w:t xml:space="preserve">Martino C, Morton J, </w:t>
      </w:r>
      <w:proofErr w:type="spellStart"/>
      <w:r w:rsidRPr="00552D18">
        <w:rPr>
          <w:sz w:val="22"/>
          <w:szCs w:val="22"/>
          <w:lang w:val="en-US"/>
        </w:rPr>
        <w:t>Marotz</w:t>
      </w:r>
      <w:proofErr w:type="spellEnd"/>
      <w:r w:rsidRPr="00552D18">
        <w:rPr>
          <w:sz w:val="22"/>
          <w:szCs w:val="22"/>
          <w:lang w:val="en-US"/>
        </w:rPr>
        <w:t xml:space="preserve"> C, Thompson L, Tripathi A, Knight R et al. A novel sparse compositional technique reveals microbial perturbations. </w:t>
      </w:r>
      <w:proofErr w:type="spellStart"/>
      <w:r w:rsidRPr="00552D18">
        <w:rPr>
          <w:sz w:val="22"/>
          <w:szCs w:val="22"/>
          <w:lang w:val="en-US"/>
        </w:rPr>
        <w:t>mSystems</w:t>
      </w:r>
      <w:proofErr w:type="spellEnd"/>
      <w:r w:rsidRPr="00552D18">
        <w:rPr>
          <w:sz w:val="22"/>
          <w:szCs w:val="22"/>
          <w:lang w:val="en-US"/>
        </w:rPr>
        <w:t xml:space="preserve"> </w:t>
      </w:r>
      <w:proofErr w:type="gramStart"/>
      <w:r w:rsidRPr="00552D18">
        <w:rPr>
          <w:sz w:val="22"/>
          <w:szCs w:val="22"/>
          <w:lang w:val="en-US"/>
        </w:rPr>
        <w:t>2019;4:1</w:t>
      </w:r>
      <w:proofErr w:type="gramEnd"/>
      <w:r w:rsidRPr="00552D18">
        <w:rPr>
          <w:sz w:val="22"/>
          <w:szCs w:val="22"/>
          <w:lang w:val="en-US"/>
        </w:rPr>
        <w:t>–13.</w:t>
      </w:r>
    </w:p>
    <w:p w:rsidR="009E06FD" w:rsidRPr="00552D18" w:rsidRDefault="009E06FD" w:rsidP="00E22768">
      <w:pPr>
        <w:spacing w:line="360" w:lineRule="auto"/>
        <w:jc w:val="both"/>
        <w:rPr>
          <w:sz w:val="22"/>
          <w:szCs w:val="22"/>
          <w:lang w:val="en-US"/>
        </w:rPr>
      </w:pPr>
      <w:r w:rsidRPr="00552D18">
        <w:rPr>
          <w:sz w:val="22"/>
          <w:szCs w:val="22"/>
          <w:lang w:val="en-US"/>
        </w:rPr>
        <w:lastRenderedPageBreak/>
        <w:t xml:space="preserve">McGee KM, Eaton WD, </w:t>
      </w:r>
      <w:proofErr w:type="spellStart"/>
      <w:r w:rsidRPr="00552D18">
        <w:rPr>
          <w:sz w:val="22"/>
          <w:szCs w:val="22"/>
          <w:lang w:val="en-US"/>
        </w:rPr>
        <w:t>Shokralla</w:t>
      </w:r>
      <w:proofErr w:type="spellEnd"/>
      <w:r w:rsidRPr="00552D18">
        <w:rPr>
          <w:sz w:val="22"/>
          <w:szCs w:val="22"/>
          <w:lang w:val="en-US"/>
        </w:rPr>
        <w:t xml:space="preserve"> S, </w:t>
      </w:r>
      <w:proofErr w:type="spellStart"/>
      <w:r w:rsidRPr="00552D18">
        <w:rPr>
          <w:sz w:val="22"/>
          <w:szCs w:val="22"/>
          <w:lang w:val="en-US"/>
        </w:rPr>
        <w:t>Hajibabaei</w:t>
      </w:r>
      <w:proofErr w:type="spellEnd"/>
      <w:r w:rsidRPr="00552D18">
        <w:rPr>
          <w:sz w:val="22"/>
          <w:szCs w:val="22"/>
          <w:lang w:val="en-US"/>
        </w:rPr>
        <w:t xml:space="preserve"> M. Determinants of Soil Bacterial and Fungal Community Composition Toward Carbon-Use Efficiency Across Primary and Secondary Forests in a Costa Rican Conservation Area. </w:t>
      </w:r>
      <w:proofErr w:type="spellStart"/>
      <w:r w:rsidRPr="00552D18">
        <w:rPr>
          <w:sz w:val="22"/>
          <w:szCs w:val="22"/>
          <w:lang w:val="en-US"/>
        </w:rPr>
        <w:t>Microb</w:t>
      </w:r>
      <w:proofErr w:type="spellEnd"/>
      <w:r w:rsidRPr="00552D18">
        <w:rPr>
          <w:sz w:val="22"/>
          <w:szCs w:val="22"/>
          <w:lang w:val="en-US"/>
        </w:rPr>
        <w:t xml:space="preserve"> Ecol. 2019;77(1):148–67. </w:t>
      </w:r>
      <w:proofErr w:type="spellStart"/>
      <w:r w:rsidRPr="00552D18">
        <w:rPr>
          <w:sz w:val="22"/>
          <w:szCs w:val="22"/>
          <w:lang w:val="en-US"/>
        </w:rPr>
        <w:t>doi</w:t>
      </w:r>
      <w:proofErr w:type="spellEnd"/>
      <w:r w:rsidRPr="00552D18">
        <w:rPr>
          <w:sz w:val="22"/>
          <w:szCs w:val="22"/>
          <w:lang w:val="en-US"/>
        </w:rPr>
        <w:t xml:space="preserve">: 10.1007/s00248-018-1206-0. </w:t>
      </w:r>
      <w:proofErr w:type="spellStart"/>
      <w:r w:rsidRPr="00552D18">
        <w:rPr>
          <w:sz w:val="22"/>
          <w:szCs w:val="22"/>
          <w:lang w:val="en-US"/>
        </w:rPr>
        <w:t>Epub</w:t>
      </w:r>
      <w:proofErr w:type="spellEnd"/>
      <w:r w:rsidRPr="00552D18">
        <w:rPr>
          <w:sz w:val="22"/>
          <w:szCs w:val="22"/>
          <w:lang w:val="en-US"/>
        </w:rPr>
        <w:t xml:space="preserve"> 2018 Jun 1. PMID: 29858646.</w:t>
      </w:r>
    </w:p>
    <w:p w:rsidR="009E06FD" w:rsidRPr="00552D18" w:rsidRDefault="009E06FD" w:rsidP="00E22768">
      <w:pPr>
        <w:spacing w:line="360" w:lineRule="auto"/>
        <w:jc w:val="both"/>
        <w:rPr>
          <w:sz w:val="22"/>
          <w:szCs w:val="22"/>
          <w:lang w:val="en-US"/>
        </w:rPr>
      </w:pPr>
      <w:r w:rsidRPr="00552D18">
        <w:rPr>
          <w:sz w:val="22"/>
          <w:szCs w:val="22"/>
          <w:lang w:val="en-US"/>
        </w:rPr>
        <w:t xml:space="preserve">Morton JT, </w:t>
      </w:r>
      <w:proofErr w:type="spellStart"/>
      <w:r w:rsidRPr="00552D18">
        <w:rPr>
          <w:sz w:val="22"/>
          <w:szCs w:val="22"/>
          <w:lang w:val="en-US"/>
        </w:rPr>
        <w:t>Marotz</w:t>
      </w:r>
      <w:proofErr w:type="spellEnd"/>
      <w:r w:rsidRPr="00552D18">
        <w:rPr>
          <w:sz w:val="22"/>
          <w:szCs w:val="22"/>
          <w:lang w:val="en-US"/>
        </w:rPr>
        <w:t xml:space="preserve"> C, </w:t>
      </w:r>
      <w:proofErr w:type="spellStart"/>
      <w:r w:rsidRPr="00552D18">
        <w:rPr>
          <w:sz w:val="22"/>
          <w:szCs w:val="22"/>
          <w:lang w:val="en-US"/>
        </w:rPr>
        <w:t>Washburne</w:t>
      </w:r>
      <w:proofErr w:type="spellEnd"/>
      <w:r w:rsidRPr="00552D18">
        <w:rPr>
          <w:sz w:val="22"/>
          <w:szCs w:val="22"/>
          <w:lang w:val="en-US"/>
        </w:rPr>
        <w:t xml:space="preserve"> A, Silverman J, </w:t>
      </w:r>
      <w:proofErr w:type="spellStart"/>
      <w:r w:rsidRPr="00552D18">
        <w:rPr>
          <w:sz w:val="22"/>
          <w:szCs w:val="22"/>
          <w:lang w:val="en-US"/>
        </w:rPr>
        <w:t>Zaramela</w:t>
      </w:r>
      <w:proofErr w:type="spellEnd"/>
      <w:r w:rsidRPr="00552D18">
        <w:rPr>
          <w:sz w:val="22"/>
          <w:szCs w:val="22"/>
          <w:lang w:val="en-US"/>
        </w:rPr>
        <w:t xml:space="preserve"> LS, </w:t>
      </w:r>
      <w:proofErr w:type="spellStart"/>
      <w:r w:rsidRPr="00552D18">
        <w:rPr>
          <w:sz w:val="22"/>
          <w:szCs w:val="22"/>
          <w:lang w:val="en-US"/>
        </w:rPr>
        <w:t>Edlund</w:t>
      </w:r>
      <w:proofErr w:type="spellEnd"/>
      <w:r w:rsidRPr="00552D18">
        <w:rPr>
          <w:sz w:val="22"/>
          <w:szCs w:val="22"/>
          <w:lang w:val="en-US"/>
        </w:rPr>
        <w:t xml:space="preserve"> A, et al. Establishing microbial composition measurement standards with reference frames. Nat </w:t>
      </w:r>
      <w:proofErr w:type="spellStart"/>
      <w:r w:rsidRPr="00552D18">
        <w:rPr>
          <w:sz w:val="22"/>
          <w:szCs w:val="22"/>
          <w:lang w:val="en-US"/>
        </w:rPr>
        <w:t>Commun</w:t>
      </w:r>
      <w:proofErr w:type="spellEnd"/>
      <w:r w:rsidRPr="00552D18">
        <w:rPr>
          <w:sz w:val="22"/>
          <w:szCs w:val="22"/>
          <w:lang w:val="en-US"/>
        </w:rPr>
        <w:t xml:space="preserve"> [Internet]. Springer US; 2019;10. Available from: </w:t>
      </w:r>
      <w:hyperlink r:id="rId9" w:history="1">
        <w:r w:rsidRPr="00552D18">
          <w:rPr>
            <w:rStyle w:val="Hipervnculo"/>
            <w:sz w:val="22"/>
            <w:szCs w:val="22"/>
            <w:lang w:val="en-US"/>
          </w:rPr>
          <w:t>http://dx.doi.org/10.1038/s41467-019-10656-5</w:t>
        </w:r>
      </w:hyperlink>
    </w:p>
    <w:p w:rsidR="009E06FD" w:rsidRPr="00552D18" w:rsidRDefault="009E06FD" w:rsidP="00E22768">
      <w:pPr>
        <w:spacing w:line="360" w:lineRule="auto"/>
        <w:jc w:val="both"/>
        <w:rPr>
          <w:sz w:val="22"/>
          <w:szCs w:val="22"/>
          <w:lang w:val="en-US"/>
        </w:rPr>
      </w:pPr>
      <w:r w:rsidRPr="00552D18">
        <w:rPr>
          <w:sz w:val="22"/>
          <w:szCs w:val="22"/>
          <w:lang w:val="en-US"/>
        </w:rPr>
        <w:t>NCBI Resource Coordinators. Database resources of the National Center for Biotechnology Information. Nucleic Acids Res. 2016;44(D1</w:t>
      </w:r>
      <w:proofErr w:type="gramStart"/>
      <w:r w:rsidRPr="00552D18">
        <w:rPr>
          <w:sz w:val="22"/>
          <w:szCs w:val="22"/>
          <w:lang w:val="en-US"/>
        </w:rPr>
        <w:t>):D</w:t>
      </w:r>
      <w:proofErr w:type="gramEnd"/>
      <w:r w:rsidRPr="00552D18">
        <w:rPr>
          <w:sz w:val="22"/>
          <w:szCs w:val="22"/>
          <w:lang w:val="en-US"/>
        </w:rPr>
        <w:t>7-D19. doi:10.1093/</w:t>
      </w:r>
      <w:proofErr w:type="spellStart"/>
      <w:r w:rsidRPr="00552D18">
        <w:rPr>
          <w:sz w:val="22"/>
          <w:szCs w:val="22"/>
          <w:lang w:val="en-US"/>
        </w:rPr>
        <w:t>nar</w:t>
      </w:r>
      <w:proofErr w:type="spellEnd"/>
      <w:r w:rsidRPr="00552D18">
        <w:rPr>
          <w:sz w:val="22"/>
          <w:szCs w:val="22"/>
          <w:lang w:val="en-US"/>
        </w:rPr>
        <w:t>/gkv1290</w:t>
      </w:r>
    </w:p>
    <w:p w:rsidR="009E06FD" w:rsidRPr="00552D18" w:rsidRDefault="009E06FD" w:rsidP="00E22768">
      <w:pPr>
        <w:spacing w:line="360" w:lineRule="auto"/>
        <w:jc w:val="both"/>
        <w:rPr>
          <w:sz w:val="22"/>
          <w:szCs w:val="22"/>
          <w:lang w:val="en-US"/>
        </w:rPr>
      </w:pPr>
      <w:proofErr w:type="spellStart"/>
      <w:r w:rsidRPr="00552D18">
        <w:rPr>
          <w:sz w:val="22"/>
          <w:szCs w:val="22"/>
          <w:lang w:val="en-US"/>
        </w:rPr>
        <w:t>Pauvert</w:t>
      </w:r>
      <w:proofErr w:type="spellEnd"/>
      <w:r w:rsidRPr="00552D18">
        <w:rPr>
          <w:sz w:val="22"/>
          <w:szCs w:val="22"/>
          <w:lang w:val="en-US"/>
        </w:rPr>
        <w:t xml:space="preserve"> C, </w:t>
      </w:r>
      <w:proofErr w:type="spellStart"/>
      <w:r w:rsidRPr="00552D18">
        <w:rPr>
          <w:sz w:val="22"/>
          <w:szCs w:val="22"/>
          <w:lang w:val="en-US"/>
        </w:rPr>
        <w:t>Buée</w:t>
      </w:r>
      <w:proofErr w:type="spellEnd"/>
      <w:r w:rsidRPr="00552D18">
        <w:rPr>
          <w:sz w:val="22"/>
          <w:szCs w:val="22"/>
          <w:lang w:val="en-US"/>
        </w:rPr>
        <w:t xml:space="preserve"> M, Laval V, </w:t>
      </w:r>
      <w:proofErr w:type="spellStart"/>
      <w:r w:rsidRPr="00552D18">
        <w:rPr>
          <w:sz w:val="22"/>
          <w:szCs w:val="22"/>
          <w:lang w:val="en-US"/>
        </w:rPr>
        <w:t>Edel</w:t>
      </w:r>
      <w:proofErr w:type="spellEnd"/>
      <w:r w:rsidRPr="00552D18">
        <w:rPr>
          <w:sz w:val="22"/>
          <w:szCs w:val="22"/>
          <w:lang w:val="en-US"/>
        </w:rPr>
        <w:t xml:space="preserve">-Hermann V, </w:t>
      </w:r>
      <w:proofErr w:type="spellStart"/>
      <w:r w:rsidRPr="00552D18">
        <w:rPr>
          <w:sz w:val="22"/>
          <w:szCs w:val="22"/>
          <w:lang w:val="en-US"/>
        </w:rPr>
        <w:t>Fauchery</w:t>
      </w:r>
      <w:proofErr w:type="spellEnd"/>
      <w:r w:rsidRPr="00552D18">
        <w:rPr>
          <w:sz w:val="22"/>
          <w:szCs w:val="22"/>
          <w:lang w:val="en-US"/>
        </w:rPr>
        <w:t xml:space="preserve"> L, Gautier A, et al. Bioinformatics matters: The accuracy of plant and soil fungal community data is highly dependent on the metabarcoding pipeline. Fungal Ecol. </w:t>
      </w:r>
      <w:proofErr w:type="gramStart"/>
      <w:r w:rsidRPr="00552D18">
        <w:rPr>
          <w:sz w:val="22"/>
          <w:szCs w:val="22"/>
          <w:lang w:val="en-US"/>
        </w:rPr>
        <w:t>2019;41:23</w:t>
      </w:r>
      <w:proofErr w:type="gramEnd"/>
      <w:r w:rsidRPr="00552D18">
        <w:rPr>
          <w:sz w:val="22"/>
          <w:szCs w:val="22"/>
          <w:lang w:val="en-US"/>
        </w:rPr>
        <w:t>–33. 10.1016/j.funeco.2019.03.005</w:t>
      </w:r>
    </w:p>
    <w:p w:rsidR="009E06FD" w:rsidRPr="00552D18" w:rsidRDefault="009E06FD" w:rsidP="00E22768">
      <w:pPr>
        <w:spacing w:line="360" w:lineRule="auto"/>
        <w:jc w:val="both"/>
        <w:rPr>
          <w:sz w:val="22"/>
          <w:szCs w:val="22"/>
          <w:lang w:val="en-US"/>
        </w:rPr>
      </w:pPr>
      <w:r w:rsidRPr="00552D18">
        <w:rPr>
          <w:sz w:val="22"/>
          <w:szCs w:val="22"/>
          <w:lang w:val="en-US"/>
        </w:rPr>
        <w:t xml:space="preserve">Price MN, Dehal PS, Arkin AP. </w:t>
      </w:r>
      <w:proofErr w:type="spellStart"/>
      <w:r w:rsidRPr="00552D18">
        <w:rPr>
          <w:sz w:val="22"/>
          <w:szCs w:val="22"/>
          <w:lang w:val="en-US"/>
        </w:rPr>
        <w:t>FastTree</w:t>
      </w:r>
      <w:proofErr w:type="spellEnd"/>
      <w:r w:rsidRPr="00552D18">
        <w:rPr>
          <w:sz w:val="22"/>
          <w:szCs w:val="22"/>
          <w:lang w:val="en-US"/>
        </w:rPr>
        <w:t xml:space="preserve"> 2 - Approximately maximum-likelihood trees for large alignments. </w:t>
      </w:r>
      <w:proofErr w:type="spellStart"/>
      <w:r w:rsidRPr="00552D18">
        <w:rPr>
          <w:sz w:val="22"/>
          <w:szCs w:val="22"/>
          <w:lang w:val="en-US"/>
        </w:rPr>
        <w:t>PLoS</w:t>
      </w:r>
      <w:proofErr w:type="spellEnd"/>
      <w:r w:rsidRPr="00552D18">
        <w:rPr>
          <w:sz w:val="22"/>
          <w:szCs w:val="22"/>
          <w:lang w:val="en-US"/>
        </w:rPr>
        <w:t xml:space="preserve"> One. 2010;5.</w:t>
      </w:r>
    </w:p>
    <w:p w:rsidR="009E06FD" w:rsidRPr="00552D18" w:rsidRDefault="009E06FD" w:rsidP="00E22768">
      <w:pPr>
        <w:spacing w:line="360" w:lineRule="auto"/>
        <w:jc w:val="both"/>
        <w:rPr>
          <w:sz w:val="22"/>
          <w:szCs w:val="22"/>
          <w:lang w:val="en-US"/>
        </w:rPr>
      </w:pPr>
      <w:r w:rsidRPr="00552D18">
        <w:rPr>
          <w:sz w:val="22"/>
          <w:szCs w:val="22"/>
          <w:lang w:val="en-US"/>
        </w:rPr>
        <w:t xml:space="preserve">Quast C, </w:t>
      </w:r>
      <w:proofErr w:type="spellStart"/>
      <w:r w:rsidRPr="00552D18">
        <w:rPr>
          <w:sz w:val="22"/>
          <w:szCs w:val="22"/>
          <w:lang w:val="en-US"/>
        </w:rPr>
        <w:t>Pruesse</w:t>
      </w:r>
      <w:proofErr w:type="spellEnd"/>
      <w:r w:rsidRPr="00552D18">
        <w:rPr>
          <w:sz w:val="22"/>
          <w:szCs w:val="22"/>
          <w:lang w:val="en-US"/>
        </w:rPr>
        <w:t xml:space="preserve"> E, Yilmaz P, </w:t>
      </w:r>
      <w:proofErr w:type="spellStart"/>
      <w:r w:rsidRPr="00552D18">
        <w:rPr>
          <w:sz w:val="22"/>
          <w:szCs w:val="22"/>
          <w:lang w:val="en-US"/>
        </w:rPr>
        <w:t>Gerken</w:t>
      </w:r>
      <w:proofErr w:type="spellEnd"/>
      <w:r w:rsidRPr="00552D18">
        <w:rPr>
          <w:sz w:val="22"/>
          <w:szCs w:val="22"/>
          <w:lang w:val="en-US"/>
        </w:rPr>
        <w:t xml:space="preserve"> J, </w:t>
      </w:r>
      <w:proofErr w:type="spellStart"/>
      <w:r w:rsidRPr="00552D18">
        <w:rPr>
          <w:sz w:val="22"/>
          <w:szCs w:val="22"/>
          <w:lang w:val="en-US"/>
        </w:rPr>
        <w:t>Schweer</w:t>
      </w:r>
      <w:proofErr w:type="spellEnd"/>
      <w:r w:rsidRPr="00552D18">
        <w:rPr>
          <w:sz w:val="22"/>
          <w:szCs w:val="22"/>
          <w:lang w:val="en-US"/>
        </w:rPr>
        <w:t xml:space="preserve"> T, </w:t>
      </w:r>
      <w:proofErr w:type="spellStart"/>
      <w:r w:rsidRPr="00552D18">
        <w:rPr>
          <w:sz w:val="22"/>
          <w:szCs w:val="22"/>
          <w:lang w:val="en-US"/>
        </w:rPr>
        <w:t>Yarza</w:t>
      </w:r>
      <w:proofErr w:type="spellEnd"/>
      <w:r w:rsidRPr="00552D18">
        <w:rPr>
          <w:sz w:val="22"/>
          <w:szCs w:val="22"/>
          <w:lang w:val="en-US"/>
        </w:rPr>
        <w:t xml:space="preserve"> P, et al. The SILVA ribosomal RNA gene database project: Improved data processing and web-based tools. Nucleic Acids Res. </w:t>
      </w:r>
      <w:proofErr w:type="gramStart"/>
      <w:r w:rsidRPr="00552D18">
        <w:rPr>
          <w:sz w:val="22"/>
          <w:szCs w:val="22"/>
          <w:lang w:val="en-US"/>
        </w:rPr>
        <w:t>2013;41:590</w:t>
      </w:r>
      <w:proofErr w:type="gramEnd"/>
      <w:r w:rsidRPr="00552D18">
        <w:rPr>
          <w:sz w:val="22"/>
          <w:szCs w:val="22"/>
          <w:lang w:val="en-US"/>
        </w:rPr>
        <w:t>–6.</w:t>
      </w:r>
    </w:p>
    <w:p w:rsidR="009E06FD" w:rsidRPr="00552D18" w:rsidRDefault="009E06FD" w:rsidP="00E22768">
      <w:pPr>
        <w:spacing w:line="360" w:lineRule="auto"/>
        <w:jc w:val="both"/>
        <w:rPr>
          <w:sz w:val="22"/>
          <w:szCs w:val="22"/>
          <w:lang w:val="en-US"/>
        </w:rPr>
      </w:pPr>
      <w:r w:rsidRPr="00552D18">
        <w:rPr>
          <w:sz w:val="22"/>
          <w:szCs w:val="22"/>
          <w:lang w:val="en-US"/>
        </w:rPr>
        <w:t xml:space="preserve">R Core Team. R: A Language and Environment for Statistical Computing. Team RDC, editor. R Found. Stat. </w:t>
      </w:r>
      <w:proofErr w:type="spellStart"/>
      <w:r w:rsidRPr="00552D18">
        <w:rPr>
          <w:sz w:val="22"/>
          <w:szCs w:val="22"/>
          <w:lang w:val="en-US"/>
        </w:rPr>
        <w:t>Comput</w:t>
      </w:r>
      <w:proofErr w:type="spellEnd"/>
      <w:r w:rsidRPr="00552D18">
        <w:rPr>
          <w:sz w:val="22"/>
          <w:szCs w:val="22"/>
          <w:lang w:val="en-US"/>
        </w:rPr>
        <w:t xml:space="preserve">. Vienna, Austria: R Foundation for Statistical Computing; 2014. Available from: </w:t>
      </w:r>
      <w:hyperlink r:id="rId10" w:history="1">
        <w:r w:rsidRPr="00552D18">
          <w:rPr>
            <w:rStyle w:val="Hipervnculo"/>
            <w:sz w:val="22"/>
            <w:szCs w:val="22"/>
            <w:lang w:val="en-US"/>
          </w:rPr>
          <w:t>http://www.r-project.org</w:t>
        </w:r>
      </w:hyperlink>
      <w:r w:rsidRPr="00552D18">
        <w:rPr>
          <w:sz w:val="22"/>
          <w:szCs w:val="22"/>
          <w:lang w:val="en-US"/>
        </w:rPr>
        <w:t>.</w:t>
      </w:r>
    </w:p>
    <w:p w:rsidR="009E06FD" w:rsidRPr="00552D18" w:rsidRDefault="009E06FD" w:rsidP="00E22768">
      <w:pPr>
        <w:spacing w:line="360" w:lineRule="auto"/>
        <w:jc w:val="both"/>
        <w:rPr>
          <w:sz w:val="22"/>
          <w:szCs w:val="22"/>
          <w:lang w:val="en-US"/>
        </w:rPr>
      </w:pPr>
      <w:r w:rsidRPr="00552D18">
        <w:rPr>
          <w:sz w:val="22"/>
          <w:szCs w:val="22"/>
          <w:lang w:val="en-US"/>
        </w:rPr>
        <w:t xml:space="preserve">Rivers AR, Weber KC, Gardner TG et al. </w:t>
      </w:r>
      <w:proofErr w:type="spellStart"/>
      <w:r w:rsidRPr="00552D18">
        <w:rPr>
          <w:sz w:val="22"/>
          <w:szCs w:val="22"/>
          <w:lang w:val="en-US"/>
        </w:rPr>
        <w:t>ITSxpress</w:t>
      </w:r>
      <w:proofErr w:type="spellEnd"/>
      <w:r w:rsidRPr="00552D18">
        <w:rPr>
          <w:sz w:val="22"/>
          <w:szCs w:val="22"/>
          <w:lang w:val="en-US"/>
        </w:rPr>
        <w:t xml:space="preserve">: Software to rapidly trim internally transcribed spacer sequences with quality scores for marker gene analysis [version 1; referees: awaiting peer review]. F1000Research </w:t>
      </w:r>
      <w:proofErr w:type="gramStart"/>
      <w:r w:rsidRPr="00552D18">
        <w:rPr>
          <w:sz w:val="22"/>
          <w:szCs w:val="22"/>
          <w:lang w:val="en-US"/>
        </w:rPr>
        <w:t>2018;7:1418</w:t>
      </w:r>
      <w:proofErr w:type="gramEnd"/>
      <w:r w:rsidRPr="00552D18">
        <w:rPr>
          <w:sz w:val="22"/>
          <w:szCs w:val="22"/>
          <w:lang w:val="en-US"/>
        </w:rPr>
        <w:t xml:space="preserve"> </w:t>
      </w:r>
      <w:proofErr w:type="spellStart"/>
      <w:r w:rsidRPr="00552D18">
        <w:rPr>
          <w:sz w:val="22"/>
          <w:szCs w:val="22"/>
          <w:lang w:val="en-US"/>
        </w:rPr>
        <w:t>doi</w:t>
      </w:r>
      <w:proofErr w:type="spellEnd"/>
      <w:r w:rsidRPr="00552D18">
        <w:rPr>
          <w:sz w:val="22"/>
          <w:szCs w:val="22"/>
          <w:lang w:val="en-US"/>
        </w:rPr>
        <w:t>: 10.12688/f1000research.15704.1.</w:t>
      </w:r>
    </w:p>
    <w:p w:rsidR="009E06FD" w:rsidRPr="00552D18" w:rsidRDefault="009E06FD" w:rsidP="00E22768">
      <w:pPr>
        <w:spacing w:line="360" w:lineRule="auto"/>
        <w:jc w:val="both"/>
        <w:rPr>
          <w:sz w:val="22"/>
          <w:szCs w:val="22"/>
          <w:lang w:val="en-US"/>
        </w:rPr>
      </w:pPr>
      <w:r w:rsidRPr="00552D18">
        <w:rPr>
          <w:sz w:val="22"/>
          <w:szCs w:val="22"/>
          <w:lang w:val="en-US"/>
        </w:rPr>
        <w:t>Shaffer M. SCNIC: Sparse Cooccurrence Network Investigation for Compositional data. 2020. https://github.com/shafferm/SCNIC.</w:t>
      </w:r>
    </w:p>
    <w:p w:rsidR="009E06FD" w:rsidRPr="00552D18" w:rsidRDefault="009E06FD" w:rsidP="00E22768">
      <w:pPr>
        <w:spacing w:line="360" w:lineRule="auto"/>
        <w:jc w:val="both"/>
        <w:rPr>
          <w:sz w:val="22"/>
          <w:szCs w:val="22"/>
          <w:lang w:val="en-US"/>
        </w:rPr>
      </w:pPr>
      <w:r w:rsidRPr="00552D18">
        <w:rPr>
          <w:sz w:val="22"/>
          <w:szCs w:val="22"/>
          <w:lang w:val="en-US"/>
        </w:rPr>
        <w:t xml:space="preserve">Shannon P, </w:t>
      </w:r>
      <w:proofErr w:type="spellStart"/>
      <w:r w:rsidRPr="00552D18">
        <w:rPr>
          <w:sz w:val="22"/>
          <w:szCs w:val="22"/>
          <w:lang w:val="en-US"/>
        </w:rPr>
        <w:t>Markiel</w:t>
      </w:r>
      <w:proofErr w:type="spellEnd"/>
      <w:r w:rsidRPr="00552D18">
        <w:rPr>
          <w:sz w:val="22"/>
          <w:szCs w:val="22"/>
          <w:lang w:val="en-US"/>
        </w:rPr>
        <w:t xml:space="preserve"> A, </w:t>
      </w:r>
      <w:proofErr w:type="spellStart"/>
      <w:r w:rsidRPr="00552D18">
        <w:rPr>
          <w:sz w:val="22"/>
          <w:szCs w:val="22"/>
          <w:lang w:val="en-US"/>
        </w:rPr>
        <w:t>Ozier</w:t>
      </w:r>
      <w:proofErr w:type="spellEnd"/>
      <w:r w:rsidRPr="00552D18">
        <w:rPr>
          <w:sz w:val="22"/>
          <w:szCs w:val="22"/>
          <w:lang w:val="en-US"/>
        </w:rPr>
        <w:t xml:space="preserve"> O, </w:t>
      </w:r>
      <w:proofErr w:type="spellStart"/>
      <w:r w:rsidRPr="00552D18">
        <w:rPr>
          <w:sz w:val="22"/>
          <w:szCs w:val="22"/>
          <w:lang w:val="en-US"/>
        </w:rPr>
        <w:t>Baliga</w:t>
      </w:r>
      <w:proofErr w:type="spellEnd"/>
      <w:r w:rsidRPr="00552D18">
        <w:rPr>
          <w:sz w:val="22"/>
          <w:szCs w:val="22"/>
          <w:lang w:val="en-US"/>
        </w:rPr>
        <w:t xml:space="preserve"> NS, Wang JT, Ramage D et al. </w:t>
      </w:r>
      <w:proofErr w:type="spellStart"/>
      <w:r w:rsidRPr="00552D18">
        <w:rPr>
          <w:sz w:val="22"/>
          <w:szCs w:val="22"/>
          <w:lang w:val="en-US"/>
        </w:rPr>
        <w:t>Cytoscape</w:t>
      </w:r>
      <w:proofErr w:type="spellEnd"/>
      <w:r w:rsidRPr="00552D18">
        <w:rPr>
          <w:sz w:val="22"/>
          <w:szCs w:val="22"/>
          <w:lang w:val="en-US"/>
        </w:rPr>
        <w:t>: a software environment for integrated models of biomolecular interaction networks Genome Research 2003;13(11):2498–504.</w:t>
      </w:r>
    </w:p>
    <w:p w:rsidR="009E06FD" w:rsidRPr="00552D18" w:rsidRDefault="009E06FD" w:rsidP="00E22768">
      <w:pPr>
        <w:spacing w:line="360" w:lineRule="auto"/>
        <w:jc w:val="both"/>
        <w:rPr>
          <w:sz w:val="22"/>
          <w:szCs w:val="22"/>
          <w:lang w:val="en-US"/>
        </w:rPr>
      </w:pPr>
      <w:r w:rsidRPr="00552D18">
        <w:rPr>
          <w:sz w:val="22"/>
          <w:szCs w:val="22"/>
          <w:lang w:val="en-US"/>
        </w:rPr>
        <w:t xml:space="preserve">Schloss PD, Westcott SL, </w:t>
      </w:r>
      <w:proofErr w:type="spellStart"/>
      <w:r w:rsidRPr="00552D18">
        <w:rPr>
          <w:sz w:val="22"/>
          <w:szCs w:val="22"/>
          <w:lang w:val="en-US"/>
        </w:rPr>
        <w:t>Ryabin</w:t>
      </w:r>
      <w:proofErr w:type="spellEnd"/>
      <w:r w:rsidRPr="00552D18">
        <w:rPr>
          <w:sz w:val="22"/>
          <w:szCs w:val="22"/>
          <w:lang w:val="en-US"/>
        </w:rPr>
        <w:t xml:space="preserve"> T, Hall JR, Hartmann M, Hollister EB, </w:t>
      </w:r>
      <w:proofErr w:type="spellStart"/>
      <w:r w:rsidRPr="00552D18">
        <w:rPr>
          <w:sz w:val="22"/>
          <w:szCs w:val="22"/>
          <w:lang w:val="en-US"/>
        </w:rPr>
        <w:t>Lesniewski</w:t>
      </w:r>
      <w:proofErr w:type="spellEnd"/>
      <w:r w:rsidRPr="00552D18">
        <w:rPr>
          <w:sz w:val="22"/>
          <w:szCs w:val="22"/>
          <w:lang w:val="en-US"/>
        </w:rPr>
        <w:t xml:space="preserve"> RA, Oakley BB, Parks DH, Robinson CJ, </w:t>
      </w:r>
      <w:proofErr w:type="spellStart"/>
      <w:r w:rsidRPr="00552D18">
        <w:rPr>
          <w:sz w:val="22"/>
          <w:szCs w:val="22"/>
          <w:lang w:val="en-US"/>
        </w:rPr>
        <w:t>Sahl</w:t>
      </w:r>
      <w:proofErr w:type="spellEnd"/>
      <w:r w:rsidRPr="00552D18">
        <w:rPr>
          <w:sz w:val="22"/>
          <w:szCs w:val="22"/>
          <w:lang w:val="en-US"/>
        </w:rPr>
        <w:t xml:space="preserve"> JW, </w:t>
      </w:r>
      <w:proofErr w:type="spellStart"/>
      <w:r w:rsidRPr="00552D18">
        <w:rPr>
          <w:sz w:val="22"/>
          <w:szCs w:val="22"/>
          <w:lang w:val="en-US"/>
        </w:rPr>
        <w:t>Stres</w:t>
      </w:r>
      <w:proofErr w:type="spellEnd"/>
      <w:r w:rsidRPr="00552D18">
        <w:rPr>
          <w:sz w:val="22"/>
          <w:szCs w:val="22"/>
          <w:lang w:val="en-US"/>
        </w:rPr>
        <w:t xml:space="preserve"> B, </w:t>
      </w:r>
      <w:proofErr w:type="spellStart"/>
      <w:r w:rsidRPr="00552D18">
        <w:rPr>
          <w:sz w:val="22"/>
          <w:szCs w:val="22"/>
          <w:lang w:val="en-US"/>
        </w:rPr>
        <w:t>Thallinger</w:t>
      </w:r>
      <w:proofErr w:type="spellEnd"/>
      <w:r w:rsidRPr="00552D18">
        <w:rPr>
          <w:sz w:val="22"/>
          <w:szCs w:val="22"/>
          <w:lang w:val="en-US"/>
        </w:rPr>
        <w:t xml:space="preserve"> GG, Van Horn DJ, Weber CF (2009) Introducing </w:t>
      </w:r>
      <w:proofErr w:type="spellStart"/>
      <w:r w:rsidRPr="00552D18">
        <w:rPr>
          <w:sz w:val="22"/>
          <w:szCs w:val="22"/>
          <w:lang w:val="en-US"/>
        </w:rPr>
        <w:t>mothur</w:t>
      </w:r>
      <w:proofErr w:type="spellEnd"/>
      <w:r w:rsidRPr="00552D18">
        <w:rPr>
          <w:sz w:val="22"/>
          <w:szCs w:val="22"/>
          <w:lang w:val="en-US"/>
        </w:rPr>
        <w:t xml:space="preserve">: open-source, platform-independent, community-supported software for describing and comparing microbial communities. </w:t>
      </w:r>
      <w:proofErr w:type="spellStart"/>
      <w:r w:rsidRPr="00552D18">
        <w:rPr>
          <w:sz w:val="22"/>
          <w:szCs w:val="22"/>
          <w:lang w:val="en-US"/>
        </w:rPr>
        <w:t>Appl</w:t>
      </w:r>
      <w:proofErr w:type="spellEnd"/>
      <w:r w:rsidRPr="00552D18">
        <w:rPr>
          <w:sz w:val="22"/>
          <w:szCs w:val="22"/>
          <w:lang w:val="en-US"/>
        </w:rPr>
        <w:t xml:space="preserve"> Environ </w:t>
      </w:r>
      <w:proofErr w:type="spellStart"/>
      <w:r w:rsidRPr="00552D18">
        <w:rPr>
          <w:sz w:val="22"/>
          <w:szCs w:val="22"/>
          <w:lang w:val="en-US"/>
        </w:rPr>
        <w:t>Microbiol</w:t>
      </w:r>
      <w:proofErr w:type="spellEnd"/>
      <w:r w:rsidRPr="00552D18">
        <w:rPr>
          <w:sz w:val="22"/>
          <w:szCs w:val="22"/>
          <w:lang w:val="en-US"/>
        </w:rPr>
        <w:t xml:space="preserve"> 75(23):7537–7541.</w:t>
      </w:r>
    </w:p>
    <w:p w:rsidR="009E06FD" w:rsidRPr="00552D18" w:rsidRDefault="009E06FD" w:rsidP="00E22768">
      <w:pPr>
        <w:spacing w:line="360" w:lineRule="auto"/>
        <w:jc w:val="both"/>
        <w:rPr>
          <w:sz w:val="22"/>
          <w:szCs w:val="22"/>
          <w:lang w:val="en-US"/>
        </w:rPr>
      </w:pPr>
      <w:r w:rsidRPr="00552D18">
        <w:rPr>
          <w:sz w:val="22"/>
          <w:szCs w:val="22"/>
          <w:lang w:val="en-US"/>
        </w:rPr>
        <w:t xml:space="preserve">Wickham H. ggplot2: Elegant Graphics for Data Analysis. Springer-Verlag New York. </w:t>
      </w:r>
      <w:proofErr w:type="gramStart"/>
      <w:r w:rsidRPr="00552D18">
        <w:rPr>
          <w:sz w:val="22"/>
          <w:szCs w:val="22"/>
          <w:lang w:val="en-US"/>
        </w:rPr>
        <w:t>2016;ISBN</w:t>
      </w:r>
      <w:proofErr w:type="gramEnd"/>
      <w:r w:rsidRPr="00552D18">
        <w:rPr>
          <w:sz w:val="22"/>
          <w:szCs w:val="22"/>
          <w:lang w:val="en-US"/>
        </w:rPr>
        <w:t xml:space="preserve"> 978-3-319-24277-4, </w:t>
      </w:r>
      <w:hyperlink r:id="rId11" w:history="1">
        <w:r w:rsidRPr="00552D18">
          <w:rPr>
            <w:rStyle w:val="Hipervnculo"/>
            <w:sz w:val="22"/>
            <w:szCs w:val="22"/>
            <w:lang w:val="en-US"/>
          </w:rPr>
          <w:t>https://ggplot2.tidyverse.org</w:t>
        </w:r>
      </w:hyperlink>
      <w:r w:rsidRPr="00552D18">
        <w:rPr>
          <w:sz w:val="22"/>
          <w:szCs w:val="22"/>
          <w:lang w:val="en-US"/>
        </w:rPr>
        <w:t>.</w:t>
      </w:r>
    </w:p>
    <w:p w:rsidR="009E06FD" w:rsidRPr="00552D18" w:rsidRDefault="009E06FD" w:rsidP="00E22768">
      <w:pPr>
        <w:spacing w:line="360" w:lineRule="auto"/>
        <w:jc w:val="both"/>
        <w:rPr>
          <w:sz w:val="22"/>
          <w:szCs w:val="22"/>
          <w:lang w:val="en-US"/>
        </w:rPr>
      </w:pPr>
      <w:r w:rsidRPr="00552D18">
        <w:rPr>
          <w:sz w:val="22"/>
          <w:szCs w:val="22"/>
          <w:lang w:val="en-US"/>
        </w:rPr>
        <w:t xml:space="preserve">Yilmaz P, </w:t>
      </w:r>
      <w:proofErr w:type="spellStart"/>
      <w:r w:rsidRPr="00552D18">
        <w:rPr>
          <w:sz w:val="22"/>
          <w:szCs w:val="22"/>
          <w:lang w:val="en-US"/>
        </w:rPr>
        <w:t>Parfrey</w:t>
      </w:r>
      <w:proofErr w:type="spellEnd"/>
      <w:r w:rsidRPr="00552D18">
        <w:rPr>
          <w:sz w:val="22"/>
          <w:szCs w:val="22"/>
          <w:lang w:val="en-US"/>
        </w:rPr>
        <w:t xml:space="preserve"> LW, </w:t>
      </w:r>
      <w:proofErr w:type="spellStart"/>
      <w:r w:rsidRPr="00552D18">
        <w:rPr>
          <w:sz w:val="22"/>
          <w:szCs w:val="22"/>
          <w:lang w:val="en-US"/>
        </w:rPr>
        <w:t>Yarza</w:t>
      </w:r>
      <w:proofErr w:type="spellEnd"/>
      <w:r w:rsidRPr="00552D18">
        <w:rPr>
          <w:sz w:val="22"/>
          <w:szCs w:val="22"/>
          <w:lang w:val="en-US"/>
        </w:rPr>
        <w:t xml:space="preserve"> P, </w:t>
      </w:r>
      <w:proofErr w:type="spellStart"/>
      <w:r w:rsidRPr="00552D18">
        <w:rPr>
          <w:sz w:val="22"/>
          <w:szCs w:val="22"/>
          <w:lang w:val="en-US"/>
        </w:rPr>
        <w:t>Gerken</w:t>
      </w:r>
      <w:proofErr w:type="spellEnd"/>
      <w:r w:rsidRPr="00552D18">
        <w:rPr>
          <w:sz w:val="22"/>
          <w:szCs w:val="22"/>
          <w:lang w:val="en-US"/>
        </w:rPr>
        <w:t xml:space="preserve"> J, </w:t>
      </w:r>
      <w:proofErr w:type="spellStart"/>
      <w:r w:rsidRPr="00552D18">
        <w:rPr>
          <w:sz w:val="22"/>
          <w:szCs w:val="22"/>
          <w:lang w:val="en-US"/>
        </w:rPr>
        <w:t>Pruesse</w:t>
      </w:r>
      <w:proofErr w:type="spellEnd"/>
      <w:r w:rsidRPr="00552D18">
        <w:rPr>
          <w:sz w:val="22"/>
          <w:szCs w:val="22"/>
          <w:lang w:val="en-US"/>
        </w:rPr>
        <w:t xml:space="preserve"> E, Quast C, et al. The SILVA and “all-species Living Tree Project (LTP)” taxonomic frameworks. Nucleic Acids Res. </w:t>
      </w:r>
      <w:proofErr w:type="gramStart"/>
      <w:r w:rsidRPr="00552D18">
        <w:rPr>
          <w:sz w:val="22"/>
          <w:szCs w:val="22"/>
          <w:lang w:val="en-US"/>
        </w:rPr>
        <w:t>2014;42:643</w:t>
      </w:r>
      <w:proofErr w:type="gramEnd"/>
      <w:r w:rsidRPr="00552D18">
        <w:rPr>
          <w:sz w:val="22"/>
          <w:szCs w:val="22"/>
          <w:lang w:val="en-US"/>
        </w:rPr>
        <w:t>–8.</w:t>
      </w:r>
    </w:p>
    <w:p w:rsidR="0029740C" w:rsidRPr="00552D18" w:rsidRDefault="0029740C" w:rsidP="00E22768">
      <w:pPr>
        <w:spacing w:line="360" w:lineRule="auto"/>
        <w:jc w:val="both"/>
        <w:rPr>
          <w:sz w:val="22"/>
          <w:szCs w:val="22"/>
        </w:rPr>
      </w:pPr>
    </w:p>
    <w:tbl>
      <w:tblPr>
        <w:tblW w:w="8647" w:type="dxa"/>
        <w:tblCellMar>
          <w:left w:w="70" w:type="dxa"/>
          <w:right w:w="70" w:type="dxa"/>
        </w:tblCellMar>
        <w:tblLook w:val="04A0" w:firstRow="1" w:lastRow="0" w:firstColumn="1" w:lastColumn="0" w:noHBand="0" w:noVBand="1"/>
      </w:tblPr>
      <w:tblGrid>
        <w:gridCol w:w="2127"/>
        <w:gridCol w:w="1417"/>
        <w:gridCol w:w="1701"/>
        <w:gridCol w:w="1843"/>
        <w:gridCol w:w="1559"/>
      </w:tblGrid>
      <w:tr w:rsidR="00670C75" w:rsidRPr="00552D18" w:rsidTr="00670C75">
        <w:trPr>
          <w:trHeight w:val="280"/>
        </w:trPr>
        <w:tc>
          <w:tcPr>
            <w:tcW w:w="8647" w:type="dxa"/>
            <w:gridSpan w:val="5"/>
            <w:tcBorders>
              <w:top w:val="nil"/>
              <w:left w:val="nil"/>
              <w:bottom w:val="nil"/>
              <w:right w:val="nil"/>
            </w:tcBorders>
            <w:shd w:val="clear" w:color="auto" w:fill="auto"/>
            <w:noWrap/>
            <w:vAlign w:val="bottom"/>
            <w:hideMark/>
          </w:tcPr>
          <w:p w:rsidR="005B415D" w:rsidRPr="00552D18" w:rsidRDefault="005B415D" w:rsidP="005B415D">
            <w:pPr>
              <w:spacing w:line="360" w:lineRule="auto"/>
              <w:jc w:val="both"/>
              <w:rPr>
                <w:b/>
                <w:bCs/>
                <w:color w:val="000000"/>
                <w:sz w:val="22"/>
                <w:szCs w:val="22"/>
                <w:lang w:val="en-US"/>
              </w:rPr>
            </w:pPr>
            <w:r w:rsidRPr="00552D18">
              <w:rPr>
                <w:b/>
                <w:bCs/>
                <w:color w:val="000000"/>
                <w:sz w:val="22"/>
                <w:szCs w:val="22"/>
                <w:lang w:val="en-US"/>
              </w:rPr>
              <w:lastRenderedPageBreak/>
              <w:t>SEQUENCING OUTPUTS</w:t>
            </w:r>
          </w:p>
          <w:p w:rsidR="005B415D" w:rsidRPr="00552D18" w:rsidRDefault="00670C75" w:rsidP="00670C75">
            <w:pPr>
              <w:jc w:val="both"/>
              <w:rPr>
                <w:color w:val="000000"/>
                <w:sz w:val="22"/>
                <w:szCs w:val="22"/>
                <w:lang w:val="en-US"/>
              </w:rPr>
            </w:pPr>
            <w:r w:rsidRPr="00552D18">
              <w:rPr>
                <w:color w:val="000000"/>
                <w:sz w:val="22"/>
                <w:szCs w:val="22"/>
                <w:lang w:val="en-US"/>
              </w:rPr>
              <w:t> </w:t>
            </w:r>
          </w:p>
          <w:p w:rsidR="00670C75" w:rsidRPr="00552D18" w:rsidRDefault="00670C75" w:rsidP="00670C75">
            <w:pPr>
              <w:jc w:val="both"/>
              <w:rPr>
                <w:color w:val="000000"/>
                <w:sz w:val="22"/>
                <w:szCs w:val="22"/>
                <w:lang w:val="en-US"/>
              </w:rPr>
            </w:pPr>
            <w:r w:rsidRPr="00552D18">
              <w:rPr>
                <w:b/>
                <w:bCs/>
                <w:color w:val="000000"/>
                <w:sz w:val="22"/>
                <w:szCs w:val="22"/>
                <w:lang w:val="en-US"/>
              </w:rPr>
              <w:t xml:space="preserve">Table S2A. </w:t>
            </w:r>
            <w:r w:rsidRPr="00552D18">
              <w:rPr>
                <w:bCs/>
                <w:color w:val="000000"/>
                <w:sz w:val="22"/>
                <w:szCs w:val="22"/>
                <w:lang w:val="en-US"/>
              </w:rPr>
              <w:t xml:space="preserve">Sequencing outputs </w:t>
            </w:r>
            <w:r w:rsidR="006606BC" w:rsidRPr="00552D18">
              <w:rPr>
                <w:bCs/>
                <w:color w:val="000000"/>
                <w:sz w:val="22"/>
                <w:szCs w:val="22"/>
                <w:lang w:val="en-US"/>
              </w:rPr>
              <w:t>and proportion of 16S rRNA gene</w:t>
            </w:r>
            <w:r w:rsidR="003B468C" w:rsidRPr="00552D18">
              <w:rPr>
                <w:bCs/>
                <w:color w:val="000000"/>
                <w:sz w:val="22"/>
                <w:szCs w:val="22"/>
                <w:lang w:val="en-US"/>
              </w:rPr>
              <w:t xml:space="preserve"> </w:t>
            </w:r>
            <w:r w:rsidRPr="00552D18">
              <w:rPr>
                <w:bCs/>
                <w:color w:val="000000"/>
                <w:sz w:val="22"/>
                <w:szCs w:val="22"/>
                <w:lang w:val="en-US"/>
              </w:rPr>
              <w:t>V</w:t>
            </w:r>
            <w:r w:rsidRPr="00552D18">
              <w:rPr>
                <w:bCs/>
                <w:color w:val="000000"/>
                <w:sz w:val="22"/>
                <w:szCs w:val="22"/>
                <w:vertAlign w:val="subscript"/>
                <w:lang w:val="en-US"/>
              </w:rPr>
              <w:t>4</w:t>
            </w:r>
            <w:r w:rsidRPr="00552D18">
              <w:rPr>
                <w:bCs/>
                <w:color w:val="000000"/>
                <w:sz w:val="22"/>
                <w:szCs w:val="22"/>
                <w:lang w:val="en-US"/>
              </w:rPr>
              <w:t xml:space="preserve"> reads used for downstream analysis following quality control and dereplication on QIIME2 and DADA2 pipeline</w:t>
            </w:r>
          </w:p>
        </w:tc>
      </w:tr>
      <w:tr w:rsidR="00670C75" w:rsidRPr="00552D18" w:rsidTr="00670C75">
        <w:trPr>
          <w:trHeight w:val="300"/>
        </w:trPr>
        <w:tc>
          <w:tcPr>
            <w:tcW w:w="2127" w:type="dxa"/>
            <w:tcBorders>
              <w:top w:val="nil"/>
              <w:left w:val="nil"/>
              <w:bottom w:val="nil"/>
              <w:right w:val="nil"/>
            </w:tcBorders>
            <w:shd w:val="clear" w:color="auto" w:fill="auto"/>
            <w:noWrap/>
            <w:vAlign w:val="bottom"/>
            <w:hideMark/>
          </w:tcPr>
          <w:p w:rsidR="00670C75" w:rsidRPr="00552D18" w:rsidRDefault="00670C75" w:rsidP="00670C75">
            <w:pPr>
              <w:rPr>
                <w:color w:val="000000"/>
                <w:sz w:val="22"/>
                <w:szCs w:val="22"/>
                <w:lang w:val="en-US"/>
              </w:rPr>
            </w:pP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sz w:val="20"/>
                <w:szCs w:val="20"/>
                <w:lang w:val="en-US"/>
              </w:rPr>
            </w:pP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sz w:val="20"/>
                <w:szCs w:val="20"/>
                <w:lang w:val="en-US"/>
              </w:rPr>
            </w:pP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sz w:val="20"/>
                <w:szCs w:val="20"/>
                <w:lang w:val="en-US"/>
              </w:rPr>
            </w:pPr>
          </w:p>
        </w:tc>
        <w:tc>
          <w:tcPr>
            <w:tcW w:w="1559" w:type="dxa"/>
            <w:tcBorders>
              <w:top w:val="nil"/>
              <w:left w:val="nil"/>
              <w:bottom w:val="nil"/>
              <w:right w:val="nil"/>
            </w:tcBorders>
            <w:shd w:val="clear" w:color="auto" w:fill="auto"/>
            <w:noWrap/>
            <w:vAlign w:val="bottom"/>
            <w:hideMark/>
          </w:tcPr>
          <w:p w:rsidR="00670C75" w:rsidRPr="00552D18" w:rsidRDefault="00670C75" w:rsidP="00670C75">
            <w:pPr>
              <w:rPr>
                <w:sz w:val="20"/>
                <w:szCs w:val="20"/>
                <w:lang w:val="en-US"/>
              </w:rPr>
            </w:pPr>
          </w:p>
        </w:tc>
      </w:tr>
      <w:tr w:rsidR="00670C75" w:rsidRPr="00552D18" w:rsidTr="00670C75">
        <w:trPr>
          <w:trHeight w:val="300"/>
        </w:trPr>
        <w:tc>
          <w:tcPr>
            <w:tcW w:w="2127" w:type="dxa"/>
            <w:tcBorders>
              <w:top w:val="single" w:sz="8" w:space="0" w:color="auto"/>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lang w:val="en-US"/>
              </w:rPr>
            </w:pPr>
            <w:r w:rsidRPr="00552D18">
              <w:rPr>
                <w:color w:val="000000"/>
                <w:sz w:val="20"/>
                <w:szCs w:val="20"/>
                <w:lang w:val="en-US"/>
              </w:rPr>
              <w:t> </w:t>
            </w:r>
          </w:p>
        </w:tc>
        <w:tc>
          <w:tcPr>
            <w:tcW w:w="1417" w:type="dxa"/>
            <w:tcBorders>
              <w:top w:val="single" w:sz="8"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lang w:val="en-US"/>
              </w:rPr>
            </w:pPr>
            <w:r w:rsidRPr="00552D18">
              <w:rPr>
                <w:color w:val="000000"/>
                <w:sz w:val="20"/>
                <w:szCs w:val="20"/>
                <w:lang w:val="en-US"/>
              </w:rPr>
              <w:t> </w:t>
            </w:r>
          </w:p>
        </w:tc>
        <w:tc>
          <w:tcPr>
            <w:tcW w:w="5103" w:type="dxa"/>
            <w:gridSpan w:val="3"/>
            <w:tcBorders>
              <w:top w:val="single" w:sz="8" w:space="0" w:color="auto"/>
              <w:left w:val="nil"/>
              <w:bottom w:val="nil"/>
              <w:right w:val="single" w:sz="8" w:space="0" w:color="000000"/>
            </w:tcBorders>
            <w:shd w:val="clear" w:color="auto" w:fill="auto"/>
            <w:noWrap/>
            <w:vAlign w:val="bottom"/>
            <w:hideMark/>
          </w:tcPr>
          <w:p w:rsidR="00670C75" w:rsidRPr="00552D18" w:rsidRDefault="00670C75" w:rsidP="00670C75">
            <w:pPr>
              <w:jc w:val="center"/>
              <w:rPr>
                <w:rFonts w:ascii="Times" w:hAnsi="Times" w:cs="Calibri"/>
                <w:color w:val="000000"/>
                <w:sz w:val="20"/>
                <w:szCs w:val="20"/>
                <w:lang w:val="en-US"/>
              </w:rPr>
            </w:pPr>
            <w:r w:rsidRPr="00552D18">
              <w:rPr>
                <w:rFonts w:ascii="Times" w:hAnsi="Times" w:cs="Calibri"/>
                <w:color w:val="000000"/>
                <w:sz w:val="20"/>
                <w:szCs w:val="20"/>
                <w:lang w:val="en-US"/>
              </w:rPr>
              <w:t> Number of reads (% remaining following QC, dereplication and chimera removal) </w:t>
            </w:r>
          </w:p>
        </w:tc>
      </w:tr>
      <w:tr w:rsidR="00670C75" w:rsidRPr="00552D18" w:rsidTr="00670C75">
        <w:trPr>
          <w:trHeight w:val="30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lang w:val="en-US"/>
              </w:rPr>
            </w:pPr>
            <w:r w:rsidRPr="00552D18">
              <w:rPr>
                <w:color w:val="000000"/>
                <w:sz w:val="20"/>
                <w:szCs w:val="20"/>
                <w:lang w:val="en-US"/>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lang w:val="en-US"/>
              </w:rPr>
            </w:pPr>
          </w:p>
        </w:tc>
        <w:tc>
          <w:tcPr>
            <w:tcW w:w="3544" w:type="dxa"/>
            <w:gridSpan w:val="2"/>
            <w:tcBorders>
              <w:top w:val="nil"/>
              <w:left w:val="nil"/>
              <w:bottom w:val="nil"/>
              <w:right w:val="nil"/>
            </w:tcBorders>
            <w:shd w:val="clear" w:color="auto" w:fill="auto"/>
            <w:noWrap/>
            <w:vAlign w:val="bottom"/>
            <w:hideMark/>
          </w:tcPr>
          <w:p w:rsidR="00670C75" w:rsidRPr="00552D18" w:rsidRDefault="00670C75" w:rsidP="00670C75">
            <w:pPr>
              <w:jc w:val="center"/>
              <w:rPr>
                <w:b/>
                <w:bCs/>
                <w:color w:val="000000"/>
                <w:sz w:val="20"/>
                <w:szCs w:val="20"/>
              </w:rPr>
            </w:pPr>
            <w:proofErr w:type="spellStart"/>
            <w:r w:rsidRPr="00552D18">
              <w:rPr>
                <w:b/>
                <w:bCs/>
                <w:color w:val="000000"/>
                <w:sz w:val="20"/>
                <w:szCs w:val="20"/>
              </w:rPr>
              <w:t>Bleaching</w:t>
            </w:r>
            <w:proofErr w:type="spellEnd"/>
          </w:p>
        </w:tc>
        <w:tc>
          <w:tcPr>
            <w:tcW w:w="1559" w:type="dxa"/>
            <w:tcBorders>
              <w:top w:val="nil"/>
              <w:left w:val="nil"/>
              <w:bottom w:val="nil"/>
              <w:right w:val="single" w:sz="8" w:space="0" w:color="auto"/>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b/>
                <w:bCs/>
                <w:color w:val="000000"/>
                <w:sz w:val="20"/>
                <w:szCs w:val="20"/>
              </w:rPr>
            </w:pPr>
            <w:proofErr w:type="spellStart"/>
            <w:r w:rsidRPr="00552D18">
              <w:rPr>
                <w:b/>
                <w:bCs/>
                <w:color w:val="000000"/>
                <w:sz w:val="20"/>
                <w:szCs w:val="20"/>
              </w:rPr>
              <w:t>Species</w:t>
            </w:r>
            <w:proofErr w:type="spellEnd"/>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proofErr w:type="spellStart"/>
            <w:r w:rsidRPr="00552D18">
              <w:rPr>
                <w:b/>
                <w:bCs/>
                <w:color w:val="000000"/>
                <w:sz w:val="20"/>
                <w:szCs w:val="20"/>
              </w:rPr>
              <w:t>TimePoint</w:t>
            </w:r>
            <w:proofErr w:type="spellEnd"/>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Yes</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No</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Total</w:t>
            </w:r>
          </w:p>
        </w:tc>
      </w:tr>
      <w:tr w:rsidR="00670C75" w:rsidRPr="00552D18" w:rsidTr="00670C75">
        <w:trPr>
          <w:trHeight w:val="280"/>
        </w:trPr>
        <w:tc>
          <w:tcPr>
            <w:tcW w:w="2127" w:type="dxa"/>
            <w:tcBorders>
              <w:top w:val="single" w:sz="4" w:space="0" w:color="auto"/>
              <w:left w:val="single" w:sz="8" w:space="0" w:color="auto"/>
              <w:bottom w:val="nil"/>
              <w:right w:val="nil"/>
            </w:tcBorders>
            <w:shd w:val="clear" w:color="auto" w:fill="auto"/>
            <w:noWrap/>
            <w:vAlign w:val="bottom"/>
            <w:hideMark/>
          </w:tcPr>
          <w:p w:rsidR="00670C75" w:rsidRPr="00552D18" w:rsidRDefault="00670C75" w:rsidP="00670C75">
            <w:pPr>
              <w:rPr>
                <w:i/>
                <w:iCs/>
                <w:color w:val="000000"/>
                <w:sz w:val="20"/>
                <w:szCs w:val="20"/>
              </w:rPr>
            </w:pPr>
            <w:proofErr w:type="spellStart"/>
            <w:r w:rsidRPr="00552D18">
              <w:rPr>
                <w:i/>
                <w:iCs/>
                <w:color w:val="000000"/>
                <w:sz w:val="20"/>
                <w:szCs w:val="20"/>
              </w:rPr>
              <w:t>Montipora</w:t>
            </w:r>
            <w:proofErr w:type="spellEnd"/>
            <w:r w:rsidRPr="00552D18">
              <w:rPr>
                <w:i/>
                <w:iCs/>
                <w:color w:val="000000"/>
                <w:sz w:val="20"/>
                <w:szCs w:val="20"/>
              </w:rPr>
              <w:t xml:space="preserve"> </w:t>
            </w:r>
            <w:proofErr w:type="spellStart"/>
            <w:r w:rsidRPr="00552D18">
              <w:rPr>
                <w:i/>
                <w:iCs/>
                <w:color w:val="000000"/>
                <w:sz w:val="20"/>
                <w:szCs w:val="20"/>
              </w:rPr>
              <w:t>capitata</w:t>
            </w:r>
            <w:proofErr w:type="spellEnd"/>
          </w:p>
        </w:tc>
        <w:tc>
          <w:tcPr>
            <w:tcW w:w="1417"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M0</w:t>
            </w:r>
          </w:p>
        </w:tc>
        <w:tc>
          <w:tcPr>
            <w:tcW w:w="1701"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121439 (83)</w:t>
            </w:r>
          </w:p>
        </w:tc>
        <w:tc>
          <w:tcPr>
            <w:tcW w:w="1843"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199949 (83)</w:t>
            </w:r>
          </w:p>
        </w:tc>
        <w:tc>
          <w:tcPr>
            <w:tcW w:w="1559" w:type="dxa"/>
            <w:tcBorders>
              <w:top w:val="single" w:sz="4" w:space="0" w:color="auto"/>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318584 (83)</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112611 (83)</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194412 (83)</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300249 (83)</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M3</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25628 (68)</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139620 (83)</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162759 (81)</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M6</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64994 (77)</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65192 (79)</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114712 (78)</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M12</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167536 (80)</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119553 (81)</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285273 (81)</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Total</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478232 (80)</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703345 (83)</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1164996 (82)</w:t>
            </w:r>
          </w:p>
        </w:tc>
      </w:tr>
      <w:tr w:rsidR="00670C75" w:rsidRPr="00552D18" w:rsidTr="00670C75">
        <w:trPr>
          <w:trHeight w:val="280"/>
        </w:trPr>
        <w:tc>
          <w:tcPr>
            <w:tcW w:w="2127" w:type="dxa"/>
            <w:tcBorders>
              <w:top w:val="single" w:sz="4" w:space="0" w:color="auto"/>
              <w:left w:val="single" w:sz="8" w:space="0" w:color="auto"/>
              <w:bottom w:val="nil"/>
              <w:right w:val="nil"/>
            </w:tcBorders>
            <w:shd w:val="clear" w:color="auto" w:fill="auto"/>
            <w:noWrap/>
            <w:vAlign w:val="bottom"/>
            <w:hideMark/>
          </w:tcPr>
          <w:p w:rsidR="00670C75" w:rsidRPr="00552D18" w:rsidRDefault="00670C75" w:rsidP="00670C75">
            <w:pPr>
              <w:rPr>
                <w:i/>
                <w:iCs/>
                <w:color w:val="000000"/>
                <w:sz w:val="20"/>
                <w:szCs w:val="20"/>
              </w:rPr>
            </w:pPr>
            <w:proofErr w:type="spellStart"/>
            <w:r w:rsidRPr="00552D18">
              <w:rPr>
                <w:i/>
                <w:iCs/>
                <w:color w:val="000000"/>
                <w:sz w:val="20"/>
                <w:szCs w:val="20"/>
              </w:rPr>
              <w:t>Porites</w:t>
            </w:r>
            <w:proofErr w:type="spellEnd"/>
            <w:r w:rsidRPr="00552D18">
              <w:rPr>
                <w:i/>
                <w:iCs/>
                <w:color w:val="000000"/>
                <w:sz w:val="20"/>
                <w:szCs w:val="20"/>
              </w:rPr>
              <w:t xml:space="preserve"> </w:t>
            </w:r>
            <w:proofErr w:type="spellStart"/>
            <w:r w:rsidRPr="00552D18">
              <w:rPr>
                <w:i/>
                <w:iCs/>
                <w:color w:val="000000"/>
                <w:sz w:val="20"/>
                <w:szCs w:val="20"/>
              </w:rPr>
              <w:t>compressa</w:t>
            </w:r>
            <w:proofErr w:type="spellEnd"/>
          </w:p>
        </w:tc>
        <w:tc>
          <w:tcPr>
            <w:tcW w:w="1417"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M0</w:t>
            </w:r>
          </w:p>
        </w:tc>
        <w:tc>
          <w:tcPr>
            <w:tcW w:w="1701"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438729 (85)</w:t>
            </w:r>
          </w:p>
        </w:tc>
        <w:tc>
          <w:tcPr>
            <w:tcW w:w="1843"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309573 (84)</w:t>
            </w:r>
          </w:p>
        </w:tc>
        <w:tc>
          <w:tcPr>
            <w:tcW w:w="1559" w:type="dxa"/>
            <w:tcBorders>
              <w:top w:val="single" w:sz="4" w:space="0" w:color="auto"/>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748302 (85)</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527923 (85)</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347788 (84)</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875711 (84)</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M3</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564057 (84)</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433358 (85)</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997415 (84)</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M6</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374913 (84)</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440907 (84)</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815820 (84)</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M12</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509242 (85)</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455545 (83)</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964787 (84)</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Total</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2414864 (85)</w:t>
            </w:r>
          </w:p>
        </w:tc>
        <w:tc>
          <w:tcPr>
            <w:tcW w:w="1843" w:type="dxa"/>
            <w:tcBorders>
              <w:top w:val="nil"/>
              <w:left w:val="nil"/>
              <w:bottom w:val="nil"/>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1987171 (84)</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4402035 (84)</w:t>
            </w:r>
          </w:p>
        </w:tc>
      </w:tr>
      <w:tr w:rsidR="00670C75" w:rsidRPr="00552D18" w:rsidTr="00670C75">
        <w:trPr>
          <w:trHeight w:val="280"/>
        </w:trPr>
        <w:tc>
          <w:tcPr>
            <w:tcW w:w="2127" w:type="dxa"/>
            <w:tcBorders>
              <w:top w:val="single" w:sz="4" w:space="0" w:color="auto"/>
              <w:left w:val="single" w:sz="8" w:space="0" w:color="auto"/>
              <w:bottom w:val="nil"/>
              <w:right w:val="nil"/>
            </w:tcBorders>
            <w:shd w:val="clear" w:color="auto" w:fill="auto"/>
            <w:noWrap/>
            <w:vAlign w:val="bottom"/>
            <w:hideMark/>
          </w:tcPr>
          <w:p w:rsidR="00670C75" w:rsidRPr="00552D18" w:rsidRDefault="00670C75" w:rsidP="00670C75">
            <w:pPr>
              <w:rPr>
                <w:i/>
                <w:iCs/>
                <w:color w:val="000000"/>
                <w:sz w:val="20"/>
                <w:szCs w:val="20"/>
              </w:rPr>
            </w:pPr>
            <w:proofErr w:type="spellStart"/>
            <w:r w:rsidRPr="00552D18">
              <w:rPr>
                <w:i/>
                <w:iCs/>
                <w:color w:val="000000"/>
                <w:sz w:val="20"/>
                <w:szCs w:val="20"/>
              </w:rPr>
              <w:t>Pocillopora</w:t>
            </w:r>
            <w:proofErr w:type="spellEnd"/>
            <w:r w:rsidRPr="00552D18">
              <w:rPr>
                <w:i/>
                <w:iCs/>
                <w:color w:val="000000"/>
                <w:sz w:val="20"/>
                <w:szCs w:val="20"/>
              </w:rPr>
              <w:t xml:space="preserve"> </w:t>
            </w:r>
            <w:proofErr w:type="spellStart"/>
            <w:r w:rsidRPr="00552D18">
              <w:rPr>
                <w:i/>
                <w:iCs/>
                <w:color w:val="000000"/>
                <w:sz w:val="20"/>
                <w:szCs w:val="20"/>
              </w:rPr>
              <w:t>acuta</w:t>
            </w:r>
            <w:proofErr w:type="spellEnd"/>
          </w:p>
        </w:tc>
        <w:tc>
          <w:tcPr>
            <w:tcW w:w="1417"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M0</w:t>
            </w:r>
          </w:p>
        </w:tc>
        <w:tc>
          <w:tcPr>
            <w:tcW w:w="1701" w:type="dxa"/>
            <w:tcBorders>
              <w:top w:val="single" w:sz="4" w:space="0" w:color="auto"/>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205022 (59)</w:t>
            </w:r>
          </w:p>
        </w:tc>
        <w:tc>
          <w:tcPr>
            <w:tcW w:w="1843" w:type="dxa"/>
            <w:tcBorders>
              <w:top w:val="single" w:sz="4" w:space="0" w:color="auto"/>
              <w:left w:val="nil"/>
              <w:bottom w:val="nil"/>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single" w:sz="4" w:space="0" w:color="auto"/>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109446 (42)</w:t>
            </w:r>
          </w:p>
        </w:tc>
        <w:tc>
          <w:tcPr>
            <w:tcW w:w="1843" w:type="dxa"/>
            <w:tcBorders>
              <w:top w:val="nil"/>
              <w:left w:val="nil"/>
              <w:bottom w:val="nil"/>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M3</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124561 (38)</w:t>
            </w:r>
          </w:p>
        </w:tc>
        <w:tc>
          <w:tcPr>
            <w:tcW w:w="1843" w:type="dxa"/>
            <w:tcBorders>
              <w:top w:val="nil"/>
              <w:left w:val="nil"/>
              <w:bottom w:val="nil"/>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M6</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230918 (51)</w:t>
            </w:r>
          </w:p>
        </w:tc>
        <w:tc>
          <w:tcPr>
            <w:tcW w:w="1843" w:type="dxa"/>
            <w:tcBorders>
              <w:top w:val="nil"/>
              <w:left w:val="nil"/>
              <w:bottom w:val="nil"/>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280"/>
        </w:trPr>
        <w:tc>
          <w:tcPr>
            <w:tcW w:w="2127" w:type="dxa"/>
            <w:tcBorders>
              <w:top w:val="nil"/>
              <w:left w:val="single" w:sz="8" w:space="0" w:color="auto"/>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417"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M12</w:t>
            </w:r>
          </w:p>
        </w:tc>
        <w:tc>
          <w:tcPr>
            <w:tcW w:w="1701" w:type="dxa"/>
            <w:tcBorders>
              <w:top w:val="nil"/>
              <w:left w:val="nil"/>
              <w:bottom w:val="nil"/>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109559 (33)</w:t>
            </w:r>
          </w:p>
        </w:tc>
        <w:tc>
          <w:tcPr>
            <w:tcW w:w="1843" w:type="dxa"/>
            <w:tcBorders>
              <w:top w:val="nil"/>
              <w:left w:val="nil"/>
              <w:bottom w:val="nil"/>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nil"/>
              <w:left w:val="nil"/>
              <w:bottom w:val="nil"/>
              <w:right w:val="single" w:sz="8" w:space="0" w:color="auto"/>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r>
      <w:tr w:rsidR="00670C75" w:rsidRPr="00552D18" w:rsidTr="00670C75">
        <w:trPr>
          <w:trHeight w:val="300"/>
        </w:trPr>
        <w:tc>
          <w:tcPr>
            <w:tcW w:w="2127" w:type="dxa"/>
            <w:tcBorders>
              <w:top w:val="nil"/>
              <w:left w:val="single" w:sz="8" w:space="0" w:color="auto"/>
              <w:bottom w:val="single" w:sz="8" w:space="0" w:color="auto"/>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Total</w:t>
            </w:r>
          </w:p>
        </w:tc>
        <w:tc>
          <w:tcPr>
            <w:tcW w:w="1417" w:type="dxa"/>
            <w:tcBorders>
              <w:top w:val="nil"/>
              <w:left w:val="nil"/>
              <w:bottom w:val="single" w:sz="8" w:space="0" w:color="auto"/>
              <w:right w:val="nil"/>
            </w:tcBorders>
            <w:shd w:val="clear" w:color="auto" w:fill="auto"/>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701" w:type="dxa"/>
            <w:tcBorders>
              <w:top w:val="nil"/>
              <w:left w:val="nil"/>
              <w:bottom w:val="single" w:sz="8" w:space="0" w:color="auto"/>
              <w:right w:val="nil"/>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779506 (47)</w:t>
            </w:r>
          </w:p>
        </w:tc>
        <w:tc>
          <w:tcPr>
            <w:tcW w:w="1843" w:type="dxa"/>
            <w:tcBorders>
              <w:top w:val="nil"/>
              <w:left w:val="nil"/>
              <w:bottom w:val="single" w:sz="8" w:space="0" w:color="auto"/>
              <w:right w:val="nil"/>
            </w:tcBorders>
            <w:shd w:val="clear" w:color="000000" w:fill="AEAAAA"/>
            <w:noWrap/>
            <w:vAlign w:val="bottom"/>
            <w:hideMark/>
          </w:tcPr>
          <w:p w:rsidR="00670C75" w:rsidRPr="00552D18" w:rsidRDefault="00670C75" w:rsidP="00670C75">
            <w:pPr>
              <w:rPr>
                <w:color w:val="000000"/>
                <w:sz w:val="20"/>
                <w:szCs w:val="20"/>
              </w:rPr>
            </w:pPr>
            <w:r w:rsidRPr="00552D18">
              <w:rPr>
                <w:color w:val="000000"/>
                <w:sz w:val="20"/>
                <w:szCs w:val="20"/>
              </w:rPr>
              <w:t> </w:t>
            </w:r>
          </w:p>
        </w:tc>
        <w:tc>
          <w:tcPr>
            <w:tcW w:w="1559" w:type="dxa"/>
            <w:tcBorders>
              <w:top w:val="nil"/>
              <w:left w:val="nil"/>
              <w:bottom w:val="single" w:sz="8" w:space="0" w:color="auto"/>
              <w:right w:val="single" w:sz="8" w:space="0" w:color="auto"/>
            </w:tcBorders>
            <w:shd w:val="clear" w:color="auto" w:fill="auto"/>
            <w:noWrap/>
            <w:vAlign w:val="bottom"/>
            <w:hideMark/>
          </w:tcPr>
          <w:p w:rsidR="00670C75" w:rsidRPr="00552D18" w:rsidRDefault="00670C75" w:rsidP="00670C75">
            <w:pPr>
              <w:rPr>
                <w:b/>
                <w:bCs/>
                <w:color w:val="000000"/>
                <w:sz w:val="20"/>
                <w:szCs w:val="20"/>
              </w:rPr>
            </w:pPr>
            <w:r w:rsidRPr="00552D18">
              <w:rPr>
                <w:b/>
                <w:bCs/>
                <w:color w:val="000000"/>
                <w:sz w:val="20"/>
                <w:szCs w:val="20"/>
              </w:rPr>
              <w:t> </w:t>
            </w:r>
          </w:p>
        </w:tc>
      </w:tr>
    </w:tbl>
    <w:p w:rsidR="0029740C" w:rsidRPr="00552D18" w:rsidRDefault="0029740C" w:rsidP="00E22768">
      <w:pPr>
        <w:spacing w:line="360" w:lineRule="auto"/>
        <w:rPr>
          <w:lang w:val="en-US"/>
        </w:rPr>
      </w:pPr>
    </w:p>
    <w:p w:rsidR="002E72E2" w:rsidRPr="00552D18" w:rsidRDefault="007901FC" w:rsidP="007901FC">
      <w:pPr>
        <w:spacing w:line="360" w:lineRule="auto"/>
        <w:jc w:val="both"/>
        <w:rPr>
          <w:sz w:val="22"/>
          <w:szCs w:val="22"/>
          <w:lang w:val="en-US"/>
        </w:rPr>
      </w:pPr>
      <w:r w:rsidRPr="00552D18">
        <w:rPr>
          <w:b/>
          <w:sz w:val="22"/>
          <w:szCs w:val="22"/>
          <w:lang w:val="en-US"/>
        </w:rPr>
        <w:t>Table S2B.</w:t>
      </w:r>
      <w:r w:rsidRPr="00552D18">
        <w:rPr>
          <w:sz w:val="22"/>
          <w:szCs w:val="22"/>
          <w:lang w:val="en-US"/>
        </w:rPr>
        <w:t xml:space="preserve"> Sequencing outputs and proportion of ITS1 reads used for downstream analysis following </w:t>
      </w:r>
      <w:proofErr w:type="spellStart"/>
      <w:r w:rsidRPr="00552D18">
        <w:rPr>
          <w:sz w:val="22"/>
          <w:szCs w:val="22"/>
          <w:lang w:val="en-US"/>
        </w:rPr>
        <w:t>ITSxpress</w:t>
      </w:r>
      <w:proofErr w:type="spellEnd"/>
      <w:r w:rsidRPr="00552D18">
        <w:rPr>
          <w:sz w:val="22"/>
          <w:szCs w:val="22"/>
          <w:lang w:val="en-US"/>
        </w:rPr>
        <w:t xml:space="preserve"> extraction, quality control and dereplication on QIIME2 and DADA2 pipeline</w:t>
      </w:r>
      <w:r w:rsidR="002E72E2" w:rsidRPr="00552D18">
        <w:rPr>
          <w:sz w:val="22"/>
          <w:szCs w:val="22"/>
          <w:lang w:val="en-US"/>
        </w:rPr>
        <w:t>.</w:t>
      </w:r>
    </w:p>
    <w:tbl>
      <w:tblPr>
        <w:tblW w:w="8495" w:type="dxa"/>
        <w:tblCellMar>
          <w:left w:w="70" w:type="dxa"/>
          <w:right w:w="70" w:type="dxa"/>
        </w:tblCellMar>
        <w:tblLook w:val="04A0" w:firstRow="1" w:lastRow="0" w:firstColumn="1" w:lastColumn="0" w:noHBand="0" w:noVBand="1"/>
      </w:tblPr>
      <w:tblGrid>
        <w:gridCol w:w="2117"/>
        <w:gridCol w:w="1275"/>
        <w:gridCol w:w="1843"/>
        <w:gridCol w:w="1559"/>
        <w:gridCol w:w="1701"/>
      </w:tblGrid>
      <w:tr w:rsidR="002E72E2" w:rsidRPr="00552D18" w:rsidTr="002E72E2">
        <w:trPr>
          <w:trHeight w:val="320"/>
        </w:trPr>
        <w:tc>
          <w:tcPr>
            <w:tcW w:w="2117" w:type="dxa"/>
            <w:tcBorders>
              <w:top w:val="single" w:sz="8" w:space="0" w:color="auto"/>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5103" w:type="dxa"/>
            <w:gridSpan w:val="3"/>
            <w:tcBorders>
              <w:top w:val="single" w:sz="8" w:space="0" w:color="auto"/>
              <w:left w:val="nil"/>
              <w:bottom w:val="nil"/>
              <w:right w:val="single" w:sz="8" w:space="0" w:color="000000"/>
            </w:tcBorders>
            <w:shd w:val="clear" w:color="auto" w:fill="auto"/>
            <w:noWrap/>
            <w:vAlign w:val="center"/>
            <w:hideMark/>
          </w:tcPr>
          <w:p w:rsidR="002E72E2" w:rsidRPr="00552D18" w:rsidRDefault="002E72E2" w:rsidP="002E72E2">
            <w:pPr>
              <w:jc w:val="center"/>
              <w:rPr>
                <w:color w:val="000000"/>
                <w:sz w:val="20"/>
                <w:szCs w:val="20"/>
                <w:lang w:val="en-US"/>
              </w:rPr>
            </w:pPr>
            <w:r w:rsidRPr="00552D18">
              <w:rPr>
                <w:color w:val="000000"/>
                <w:sz w:val="20"/>
                <w:szCs w:val="20"/>
                <w:lang w:val="en-US"/>
              </w:rPr>
              <w:t> Number of reads (% remaining following QC, dereplication and chimera removal) </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lang w:val="en-US"/>
              </w:rPr>
            </w:pPr>
            <w:r w:rsidRPr="00552D18">
              <w:rPr>
                <w:color w:val="000000"/>
                <w:sz w:val="20"/>
                <w:szCs w:val="20"/>
                <w:lang w:val="en-US"/>
              </w:rPr>
              <w:t> </w:t>
            </w:r>
          </w:p>
        </w:tc>
        <w:tc>
          <w:tcPr>
            <w:tcW w:w="1275" w:type="dxa"/>
            <w:tcBorders>
              <w:top w:val="nil"/>
              <w:left w:val="nil"/>
              <w:bottom w:val="nil"/>
              <w:right w:val="nil"/>
            </w:tcBorders>
            <w:shd w:val="clear" w:color="auto" w:fill="auto"/>
            <w:noWrap/>
            <w:vAlign w:val="bottom"/>
            <w:hideMark/>
          </w:tcPr>
          <w:p w:rsidR="002E72E2" w:rsidRPr="00552D18" w:rsidRDefault="002E72E2" w:rsidP="002E72E2">
            <w:pPr>
              <w:rPr>
                <w:color w:val="000000"/>
                <w:sz w:val="20"/>
                <w:szCs w:val="20"/>
                <w:lang w:val="en-US"/>
              </w:rPr>
            </w:pPr>
          </w:p>
        </w:tc>
        <w:tc>
          <w:tcPr>
            <w:tcW w:w="3402" w:type="dxa"/>
            <w:gridSpan w:val="2"/>
            <w:tcBorders>
              <w:top w:val="nil"/>
              <w:left w:val="nil"/>
              <w:bottom w:val="nil"/>
              <w:right w:val="nil"/>
            </w:tcBorders>
            <w:shd w:val="clear" w:color="auto" w:fill="auto"/>
            <w:noWrap/>
            <w:vAlign w:val="center"/>
            <w:hideMark/>
          </w:tcPr>
          <w:p w:rsidR="002E72E2" w:rsidRPr="00552D18" w:rsidRDefault="002E72E2" w:rsidP="002E72E2">
            <w:pPr>
              <w:jc w:val="center"/>
              <w:rPr>
                <w:b/>
                <w:bCs/>
                <w:color w:val="000000"/>
                <w:sz w:val="20"/>
                <w:szCs w:val="20"/>
              </w:rPr>
            </w:pPr>
            <w:proofErr w:type="spellStart"/>
            <w:r w:rsidRPr="00552D18">
              <w:rPr>
                <w:b/>
                <w:bCs/>
                <w:color w:val="000000"/>
                <w:sz w:val="20"/>
                <w:szCs w:val="20"/>
              </w:rPr>
              <w:t>Bleaching</w:t>
            </w:r>
            <w:proofErr w:type="spellEnd"/>
          </w:p>
        </w:tc>
        <w:tc>
          <w:tcPr>
            <w:tcW w:w="1701" w:type="dxa"/>
            <w:tcBorders>
              <w:top w:val="nil"/>
              <w:left w:val="nil"/>
              <w:bottom w:val="nil"/>
              <w:right w:val="single" w:sz="8" w:space="0" w:color="auto"/>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r>
      <w:tr w:rsidR="002E72E2" w:rsidRPr="00552D18" w:rsidTr="002E72E2">
        <w:trPr>
          <w:trHeight w:val="34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b/>
                <w:bCs/>
                <w:color w:val="000000"/>
                <w:sz w:val="20"/>
                <w:szCs w:val="20"/>
              </w:rPr>
            </w:pPr>
            <w:proofErr w:type="spellStart"/>
            <w:r w:rsidRPr="00552D18">
              <w:rPr>
                <w:b/>
                <w:bCs/>
                <w:color w:val="000000"/>
                <w:sz w:val="20"/>
                <w:szCs w:val="20"/>
              </w:rPr>
              <w:t>Species</w:t>
            </w:r>
            <w:proofErr w:type="spellEnd"/>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proofErr w:type="spellStart"/>
            <w:r w:rsidRPr="00552D18">
              <w:rPr>
                <w:b/>
                <w:bCs/>
                <w:color w:val="000000"/>
                <w:sz w:val="20"/>
                <w:szCs w:val="20"/>
              </w:rPr>
              <w:t>TimePoint</w:t>
            </w:r>
            <w:proofErr w:type="spellEnd"/>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Yes</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No</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Total</w:t>
            </w:r>
          </w:p>
        </w:tc>
      </w:tr>
      <w:tr w:rsidR="002E72E2" w:rsidRPr="00552D18" w:rsidTr="002E72E2">
        <w:trPr>
          <w:trHeight w:val="320"/>
        </w:trPr>
        <w:tc>
          <w:tcPr>
            <w:tcW w:w="2117" w:type="dxa"/>
            <w:tcBorders>
              <w:top w:val="single" w:sz="8" w:space="0" w:color="auto"/>
              <w:left w:val="single" w:sz="8" w:space="0" w:color="auto"/>
              <w:bottom w:val="nil"/>
              <w:right w:val="nil"/>
            </w:tcBorders>
            <w:shd w:val="clear" w:color="auto" w:fill="auto"/>
            <w:noWrap/>
            <w:vAlign w:val="center"/>
            <w:hideMark/>
          </w:tcPr>
          <w:p w:rsidR="002E72E2" w:rsidRPr="00552D18" w:rsidRDefault="002E72E2" w:rsidP="002E72E2">
            <w:pPr>
              <w:rPr>
                <w:i/>
                <w:iCs/>
                <w:color w:val="000000"/>
                <w:sz w:val="20"/>
                <w:szCs w:val="20"/>
              </w:rPr>
            </w:pPr>
            <w:proofErr w:type="spellStart"/>
            <w:r w:rsidRPr="00552D18">
              <w:rPr>
                <w:i/>
                <w:iCs/>
                <w:color w:val="000000"/>
                <w:sz w:val="20"/>
                <w:szCs w:val="20"/>
              </w:rPr>
              <w:t>Montipora</w:t>
            </w:r>
            <w:proofErr w:type="spellEnd"/>
            <w:r w:rsidRPr="00552D18">
              <w:rPr>
                <w:i/>
                <w:iCs/>
                <w:color w:val="000000"/>
                <w:sz w:val="20"/>
                <w:szCs w:val="20"/>
              </w:rPr>
              <w:t xml:space="preserve"> </w:t>
            </w:r>
            <w:proofErr w:type="spellStart"/>
            <w:r w:rsidRPr="00552D18">
              <w:rPr>
                <w:i/>
                <w:iCs/>
                <w:color w:val="000000"/>
                <w:sz w:val="20"/>
                <w:szCs w:val="20"/>
              </w:rPr>
              <w:t>capitata</w:t>
            </w:r>
            <w:proofErr w:type="spellEnd"/>
          </w:p>
        </w:tc>
        <w:tc>
          <w:tcPr>
            <w:tcW w:w="1275"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M0</w:t>
            </w:r>
          </w:p>
        </w:tc>
        <w:tc>
          <w:tcPr>
            <w:tcW w:w="1843"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45481 (86)</w:t>
            </w:r>
          </w:p>
        </w:tc>
        <w:tc>
          <w:tcPr>
            <w:tcW w:w="1559"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xml:space="preserve">51194 (97) </w:t>
            </w:r>
          </w:p>
        </w:tc>
        <w:tc>
          <w:tcPr>
            <w:tcW w:w="1701" w:type="dxa"/>
            <w:tcBorders>
              <w:top w:val="single" w:sz="8" w:space="0" w:color="auto"/>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96675 (92)</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33126 (93)</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50786 (95)</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83912 (94)</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M3</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22502 (97)</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25141 (96)</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47643 (97)</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M6</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49101 (99)</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28054 (97)</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77155 (97)</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M12</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xml:space="preserve">51556 (97) </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60821 (96)</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112377 (96)</w:t>
            </w:r>
          </w:p>
        </w:tc>
      </w:tr>
      <w:tr w:rsidR="002E72E2" w:rsidRPr="00552D18" w:rsidTr="002E72E2">
        <w:trPr>
          <w:trHeight w:val="34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Total</w:t>
            </w:r>
          </w:p>
        </w:tc>
        <w:tc>
          <w:tcPr>
            <w:tcW w:w="1275" w:type="dxa"/>
            <w:tcBorders>
              <w:top w:val="nil"/>
              <w:left w:val="nil"/>
              <w:bottom w:val="nil"/>
              <w:right w:val="nil"/>
            </w:tcBorders>
            <w:shd w:val="clear" w:color="auto" w:fill="auto"/>
            <w:noWrap/>
            <w:vAlign w:val="bottom"/>
            <w:hideMark/>
          </w:tcPr>
          <w:p w:rsidR="002E72E2" w:rsidRPr="00552D18" w:rsidRDefault="002E72E2" w:rsidP="002E72E2">
            <w:pPr>
              <w:rPr>
                <w:b/>
                <w:bCs/>
                <w:color w:val="000000"/>
                <w:sz w:val="20"/>
                <w:szCs w:val="20"/>
              </w:rPr>
            </w:pP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201766 (94)</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215996 (96)</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1089353 (95)</w:t>
            </w:r>
          </w:p>
        </w:tc>
      </w:tr>
      <w:tr w:rsidR="002E72E2" w:rsidRPr="00552D18" w:rsidTr="002E72E2">
        <w:trPr>
          <w:trHeight w:val="320"/>
        </w:trPr>
        <w:tc>
          <w:tcPr>
            <w:tcW w:w="2117" w:type="dxa"/>
            <w:tcBorders>
              <w:top w:val="single" w:sz="8" w:space="0" w:color="auto"/>
              <w:left w:val="single" w:sz="8" w:space="0" w:color="auto"/>
              <w:bottom w:val="nil"/>
              <w:right w:val="nil"/>
            </w:tcBorders>
            <w:shd w:val="clear" w:color="auto" w:fill="auto"/>
            <w:noWrap/>
            <w:vAlign w:val="center"/>
            <w:hideMark/>
          </w:tcPr>
          <w:p w:rsidR="002E72E2" w:rsidRPr="00552D18" w:rsidRDefault="002E72E2" w:rsidP="002E72E2">
            <w:pPr>
              <w:rPr>
                <w:i/>
                <w:iCs/>
                <w:color w:val="000000"/>
                <w:sz w:val="20"/>
                <w:szCs w:val="20"/>
              </w:rPr>
            </w:pPr>
            <w:proofErr w:type="spellStart"/>
            <w:r w:rsidRPr="00552D18">
              <w:rPr>
                <w:i/>
                <w:iCs/>
                <w:color w:val="000000"/>
                <w:sz w:val="20"/>
                <w:szCs w:val="20"/>
              </w:rPr>
              <w:t>Porites</w:t>
            </w:r>
            <w:proofErr w:type="spellEnd"/>
            <w:r w:rsidRPr="00552D18">
              <w:rPr>
                <w:i/>
                <w:iCs/>
                <w:color w:val="000000"/>
                <w:sz w:val="20"/>
                <w:szCs w:val="20"/>
              </w:rPr>
              <w:t xml:space="preserve"> </w:t>
            </w:r>
            <w:proofErr w:type="spellStart"/>
            <w:r w:rsidRPr="00552D18">
              <w:rPr>
                <w:i/>
                <w:iCs/>
                <w:color w:val="000000"/>
                <w:sz w:val="20"/>
                <w:szCs w:val="20"/>
              </w:rPr>
              <w:t>compressa</w:t>
            </w:r>
            <w:proofErr w:type="spellEnd"/>
          </w:p>
        </w:tc>
        <w:tc>
          <w:tcPr>
            <w:tcW w:w="1275"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M0</w:t>
            </w:r>
          </w:p>
        </w:tc>
        <w:tc>
          <w:tcPr>
            <w:tcW w:w="1843"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1149 (97)</w:t>
            </w:r>
          </w:p>
        </w:tc>
        <w:tc>
          <w:tcPr>
            <w:tcW w:w="1559"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765 (97)</w:t>
            </w:r>
          </w:p>
        </w:tc>
        <w:tc>
          <w:tcPr>
            <w:tcW w:w="1701" w:type="dxa"/>
            <w:tcBorders>
              <w:top w:val="single" w:sz="8" w:space="0" w:color="auto"/>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1914 (97)</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917 (95)</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742 (96)</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1659 (95)</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M3</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892 (96)</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900 (91)</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1792 (93)</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M6</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790 (94)</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969 (96)</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1759 (95)</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M12</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4780 (95)</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954 (94)</w:t>
            </w:r>
          </w:p>
        </w:tc>
        <w:tc>
          <w:tcPr>
            <w:tcW w:w="1701" w:type="dxa"/>
            <w:tcBorders>
              <w:top w:val="nil"/>
              <w:left w:val="nil"/>
              <w:bottom w:val="nil"/>
              <w:right w:val="single" w:sz="8" w:space="0" w:color="auto"/>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5734 (94)</w:t>
            </w:r>
          </w:p>
        </w:tc>
      </w:tr>
      <w:tr w:rsidR="002E72E2" w:rsidRPr="00552D18" w:rsidTr="002E72E2">
        <w:trPr>
          <w:trHeight w:val="34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lastRenderedPageBreak/>
              <w:t>Total</w:t>
            </w:r>
          </w:p>
        </w:tc>
        <w:tc>
          <w:tcPr>
            <w:tcW w:w="1275" w:type="dxa"/>
            <w:tcBorders>
              <w:top w:val="nil"/>
              <w:left w:val="nil"/>
              <w:bottom w:val="nil"/>
              <w:right w:val="nil"/>
            </w:tcBorders>
            <w:shd w:val="clear" w:color="auto" w:fill="auto"/>
            <w:noWrap/>
            <w:vAlign w:val="bottom"/>
            <w:hideMark/>
          </w:tcPr>
          <w:p w:rsidR="002E72E2" w:rsidRPr="00552D18" w:rsidRDefault="002E72E2" w:rsidP="002E72E2">
            <w:pPr>
              <w:rPr>
                <w:b/>
                <w:bCs/>
                <w:color w:val="000000"/>
                <w:sz w:val="20"/>
                <w:szCs w:val="20"/>
              </w:rPr>
            </w:pP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8528 (95)</w:t>
            </w:r>
          </w:p>
        </w:tc>
        <w:tc>
          <w:tcPr>
            <w:tcW w:w="1559" w:type="dxa"/>
            <w:tcBorders>
              <w:top w:val="nil"/>
              <w:left w:val="nil"/>
              <w:bottom w:val="nil"/>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4330 (95)</w:t>
            </w:r>
          </w:p>
        </w:tc>
        <w:tc>
          <w:tcPr>
            <w:tcW w:w="1701" w:type="dxa"/>
            <w:tcBorders>
              <w:top w:val="nil"/>
              <w:left w:val="nil"/>
              <w:bottom w:val="single" w:sz="8" w:space="0" w:color="auto"/>
              <w:right w:val="single" w:sz="8" w:space="0" w:color="auto"/>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27710 (95)</w:t>
            </w:r>
          </w:p>
        </w:tc>
      </w:tr>
      <w:tr w:rsidR="002E72E2" w:rsidRPr="00552D18" w:rsidTr="002E72E2">
        <w:trPr>
          <w:trHeight w:val="320"/>
        </w:trPr>
        <w:tc>
          <w:tcPr>
            <w:tcW w:w="2117" w:type="dxa"/>
            <w:tcBorders>
              <w:top w:val="single" w:sz="8" w:space="0" w:color="auto"/>
              <w:left w:val="single" w:sz="8" w:space="0" w:color="auto"/>
              <w:bottom w:val="nil"/>
              <w:right w:val="nil"/>
            </w:tcBorders>
            <w:shd w:val="clear" w:color="auto" w:fill="auto"/>
            <w:noWrap/>
            <w:vAlign w:val="center"/>
            <w:hideMark/>
          </w:tcPr>
          <w:p w:rsidR="002E72E2" w:rsidRPr="00552D18" w:rsidRDefault="002E72E2" w:rsidP="002E72E2">
            <w:pPr>
              <w:rPr>
                <w:i/>
                <w:iCs/>
                <w:color w:val="000000"/>
                <w:sz w:val="20"/>
                <w:szCs w:val="20"/>
              </w:rPr>
            </w:pPr>
            <w:proofErr w:type="spellStart"/>
            <w:r w:rsidRPr="00552D18">
              <w:rPr>
                <w:i/>
                <w:iCs/>
                <w:color w:val="000000"/>
                <w:sz w:val="20"/>
                <w:szCs w:val="20"/>
              </w:rPr>
              <w:t>Pocillopora</w:t>
            </w:r>
            <w:proofErr w:type="spellEnd"/>
            <w:r w:rsidRPr="00552D18">
              <w:rPr>
                <w:i/>
                <w:iCs/>
                <w:color w:val="000000"/>
                <w:sz w:val="20"/>
                <w:szCs w:val="20"/>
              </w:rPr>
              <w:t xml:space="preserve"> </w:t>
            </w:r>
            <w:proofErr w:type="spellStart"/>
            <w:r w:rsidRPr="00552D18">
              <w:rPr>
                <w:i/>
                <w:iCs/>
                <w:color w:val="000000"/>
                <w:sz w:val="20"/>
                <w:szCs w:val="20"/>
              </w:rPr>
              <w:t>acuta</w:t>
            </w:r>
            <w:proofErr w:type="spellEnd"/>
          </w:p>
        </w:tc>
        <w:tc>
          <w:tcPr>
            <w:tcW w:w="1275"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M0</w:t>
            </w:r>
          </w:p>
        </w:tc>
        <w:tc>
          <w:tcPr>
            <w:tcW w:w="1843" w:type="dxa"/>
            <w:tcBorders>
              <w:top w:val="single" w:sz="8" w:space="0" w:color="auto"/>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2157 (89)</w:t>
            </w:r>
          </w:p>
        </w:tc>
        <w:tc>
          <w:tcPr>
            <w:tcW w:w="1559" w:type="dxa"/>
            <w:tcBorders>
              <w:top w:val="single" w:sz="8" w:space="0" w:color="auto"/>
              <w:left w:val="nil"/>
              <w:bottom w:val="nil"/>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nil"/>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2695 (95)</w:t>
            </w:r>
          </w:p>
        </w:tc>
        <w:tc>
          <w:tcPr>
            <w:tcW w:w="1559" w:type="dxa"/>
            <w:tcBorders>
              <w:top w:val="nil"/>
              <w:left w:val="nil"/>
              <w:bottom w:val="nil"/>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nil"/>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M3</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4257 (95)</w:t>
            </w:r>
          </w:p>
        </w:tc>
        <w:tc>
          <w:tcPr>
            <w:tcW w:w="1559" w:type="dxa"/>
            <w:tcBorders>
              <w:top w:val="nil"/>
              <w:left w:val="nil"/>
              <w:bottom w:val="nil"/>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nil"/>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M6</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1381 (85)</w:t>
            </w:r>
          </w:p>
        </w:tc>
        <w:tc>
          <w:tcPr>
            <w:tcW w:w="1559" w:type="dxa"/>
            <w:tcBorders>
              <w:top w:val="nil"/>
              <w:left w:val="nil"/>
              <w:bottom w:val="nil"/>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nil"/>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320"/>
        </w:trPr>
        <w:tc>
          <w:tcPr>
            <w:tcW w:w="2117" w:type="dxa"/>
            <w:tcBorders>
              <w:top w:val="nil"/>
              <w:left w:val="single" w:sz="8" w:space="0" w:color="auto"/>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275"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M12</w:t>
            </w:r>
          </w:p>
        </w:tc>
        <w:tc>
          <w:tcPr>
            <w:tcW w:w="1843" w:type="dxa"/>
            <w:tcBorders>
              <w:top w:val="nil"/>
              <w:left w:val="nil"/>
              <w:bottom w:val="nil"/>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2647 (94)</w:t>
            </w:r>
          </w:p>
        </w:tc>
        <w:tc>
          <w:tcPr>
            <w:tcW w:w="1559" w:type="dxa"/>
            <w:tcBorders>
              <w:top w:val="nil"/>
              <w:left w:val="nil"/>
              <w:bottom w:val="nil"/>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nil"/>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340"/>
        </w:trPr>
        <w:tc>
          <w:tcPr>
            <w:tcW w:w="2117" w:type="dxa"/>
            <w:tcBorders>
              <w:top w:val="nil"/>
              <w:left w:val="single" w:sz="8" w:space="0" w:color="auto"/>
              <w:bottom w:val="single" w:sz="8" w:space="0" w:color="auto"/>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Total</w:t>
            </w:r>
          </w:p>
        </w:tc>
        <w:tc>
          <w:tcPr>
            <w:tcW w:w="1275" w:type="dxa"/>
            <w:tcBorders>
              <w:top w:val="nil"/>
              <w:left w:val="nil"/>
              <w:bottom w:val="single" w:sz="8" w:space="0" w:color="auto"/>
              <w:right w:val="nil"/>
            </w:tcBorders>
            <w:shd w:val="clear" w:color="auto" w:fill="auto"/>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843" w:type="dxa"/>
            <w:tcBorders>
              <w:top w:val="nil"/>
              <w:left w:val="nil"/>
              <w:bottom w:val="single" w:sz="8" w:space="0" w:color="auto"/>
              <w:right w:val="nil"/>
            </w:tcBorders>
            <w:shd w:val="clear" w:color="auto" w:fill="auto"/>
            <w:noWrap/>
            <w:vAlign w:val="center"/>
            <w:hideMark/>
          </w:tcPr>
          <w:p w:rsidR="002E72E2" w:rsidRPr="00552D18" w:rsidRDefault="002E72E2" w:rsidP="002E72E2">
            <w:pPr>
              <w:rPr>
                <w:b/>
                <w:bCs/>
                <w:color w:val="000000"/>
                <w:sz w:val="20"/>
                <w:szCs w:val="20"/>
              </w:rPr>
            </w:pPr>
            <w:r w:rsidRPr="00552D18">
              <w:rPr>
                <w:b/>
                <w:bCs/>
                <w:color w:val="000000"/>
                <w:sz w:val="20"/>
                <w:szCs w:val="20"/>
              </w:rPr>
              <w:t>78521 (93)</w:t>
            </w:r>
          </w:p>
        </w:tc>
        <w:tc>
          <w:tcPr>
            <w:tcW w:w="1559" w:type="dxa"/>
            <w:tcBorders>
              <w:top w:val="nil"/>
              <w:left w:val="nil"/>
              <w:bottom w:val="single" w:sz="8" w:space="0" w:color="auto"/>
              <w:right w:val="nil"/>
            </w:tcBorders>
            <w:shd w:val="clear" w:color="000000" w:fill="AEAAAA"/>
            <w:noWrap/>
            <w:vAlign w:val="center"/>
            <w:hideMark/>
          </w:tcPr>
          <w:p w:rsidR="002E72E2" w:rsidRPr="00552D18" w:rsidRDefault="002E72E2" w:rsidP="002E72E2">
            <w:pPr>
              <w:rPr>
                <w:color w:val="000000"/>
                <w:sz w:val="20"/>
                <w:szCs w:val="20"/>
              </w:rPr>
            </w:pPr>
            <w:r w:rsidRPr="00552D18">
              <w:rPr>
                <w:color w:val="000000"/>
                <w:sz w:val="20"/>
                <w:szCs w:val="20"/>
              </w:rPr>
              <w:t> </w:t>
            </w:r>
          </w:p>
        </w:tc>
        <w:tc>
          <w:tcPr>
            <w:tcW w:w="1701" w:type="dxa"/>
            <w:tcBorders>
              <w:top w:val="nil"/>
              <w:left w:val="nil"/>
              <w:bottom w:val="single" w:sz="8" w:space="0" w:color="auto"/>
              <w:right w:val="single" w:sz="8" w:space="0" w:color="auto"/>
            </w:tcBorders>
            <w:shd w:val="clear" w:color="auto" w:fill="auto"/>
            <w:noWrap/>
            <w:vAlign w:val="bottom"/>
            <w:hideMark/>
          </w:tcPr>
          <w:p w:rsidR="002E72E2" w:rsidRPr="00552D18" w:rsidRDefault="002E72E2" w:rsidP="002E72E2">
            <w:pPr>
              <w:rPr>
                <w:rFonts w:ascii="Calibri" w:hAnsi="Calibri" w:cs="Calibri"/>
                <w:color w:val="000000"/>
              </w:rPr>
            </w:pPr>
            <w:r w:rsidRPr="00552D18">
              <w:rPr>
                <w:rFonts w:ascii="Calibri" w:hAnsi="Calibri" w:cs="Calibri"/>
                <w:color w:val="000000"/>
              </w:rPr>
              <w:t> </w:t>
            </w:r>
          </w:p>
        </w:tc>
      </w:tr>
      <w:tr w:rsidR="002E72E2" w:rsidRPr="00552D18" w:rsidTr="002E72E2">
        <w:trPr>
          <w:trHeight w:val="280"/>
        </w:trPr>
        <w:tc>
          <w:tcPr>
            <w:tcW w:w="8495" w:type="dxa"/>
            <w:gridSpan w:val="5"/>
            <w:tcBorders>
              <w:top w:val="nil"/>
              <w:left w:val="nil"/>
              <w:bottom w:val="nil"/>
              <w:right w:val="nil"/>
            </w:tcBorders>
            <w:shd w:val="clear" w:color="auto" w:fill="auto"/>
            <w:noWrap/>
            <w:vAlign w:val="bottom"/>
            <w:hideMark/>
          </w:tcPr>
          <w:p w:rsidR="002E72E2" w:rsidRPr="00552D18" w:rsidRDefault="002E72E2" w:rsidP="002E72E2">
            <w:pPr>
              <w:rPr>
                <w:color w:val="000000"/>
                <w:sz w:val="22"/>
                <w:szCs w:val="22"/>
                <w:lang w:val="en-US"/>
              </w:rPr>
            </w:pPr>
            <w:r w:rsidRPr="00552D18">
              <w:rPr>
                <w:color w:val="000000"/>
                <w:sz w:val="22"/>
                <w:szCs w:val="22"/>
                <w:lang w:val="en-US"/>
              </w:rPr>
              <w:t>*Note that for ITS1 marker only forward reads were processed</w:t>
            </w:r>
          </w:p>
        </w:tc>
      </w:tr>
    </w:tbl>
    <w:p w:rsidR="002E72E2" w:rsidRPr="00552D18" w:rsidRDefault="002E72E2" w:rsidP="007901FC">
      <w:pPr>
        <w:spacing w:line="360" w:lineRule="auto"/>
        <w:jc w:val="both"/>
        <w:rPr>
          <w:sz w:val="22"/>
          <w:szCs w:val="22"/>
          <w:lang w:val="en-US"/>
        </w:rPr>
      </w:pPr>
    </w:p>
    <w:p w:rsidR="00AA096F" w:rsidRPr="00552D18" w:rsidRDefault="00AA096F" w:rsidP="007901FC">
      <w:pPr>
        <w:spacing w:line="360" w:lineRule="auto"/>
        <w:jc w:val="both"/>
        <w:rPr>
          <w:sz w:val="22"/>
          <w:szCs w:val="22"/>
          <w:lang w:val="en-US"/>
        </w:rPr>
      </w:pPr>
    </w:p>
    <w:p w:rsidR="00D353CF" w:rsidRPr="00552D18" w:rsidRDefault="00D353CF" w:rsidP="007901FC">
      <w:pPr>
        <w:spacing w:line="360" w:lineRule="auto"/>
        <w:jc w:val="both"/>
        <w:rPr>
          <w:sz w:val="22"/>
          <w:szCs w:val="22"/>
          <w:lang w:val="en-US"/>
        </w:rPr>
      </w:pPr>
      <w:r w:rsidRPr="00552D18">
        <w:rPr>
          <w:b/>
          <w:sz w:val="22"/>
          <w:szCs w:val="22"/>
          <w:lang w:val="en-US"/>
        </w:rPr>
        <w:t>Table S2C.</w:t>
      </w:r>
      <w:r w:rsidRPr="00552D18">
        <w:rPr>
          <w:sz w:val="22"/>
          <w:szCs w:val="22"/>
          <w:lang w:val="en-US"/>
        </w:rPr>
        <w:t xml:space="preserve"> Sequencing outputs and proportion of ITS2 sequences used for downstream analysis following quality control and MED decomposition on </w:t>
      </w:r>
      <w:proofErr w:type="spellStart"/>
      <w:r w:rsidRPr="00552D18">
        <w:rPr>
          <w:sz w:val="22"/>
          <w:szCs w:val="22"/>
          <w:lang w:val="en-US"/>
        </w:rPr>
        <w:t>SymPortal</w:t>
      </w:r>
      <w:proofErr w:type="spellEnd"/>
      <w:r w:rsidRPr="00552D18">
        <w:rPr>
          <w:sz w:val="22"/>
          <w:szCs w:val="22"/>
          <w:lang w:val="en-US"/>
        </w:rPr>
        <w:t>.</w:t>
      </w:r>
    </w:p>
    <w:tbl>
      <w:tblPr>
        <w:tblW w:w="8478" w:type="dxa"/>
        <w:tblCellMar>
          <w:left w:w="70" w:type="dxa"/>
          <w:right w:w="70" w:type="dxa"/>
        </w:tblCellMar>
        <w:tblLook w:val="04A0" w:firstRow="1" w:lastRow="0" w:firstColumn="1" w:lastColumn="0" w:noHBand="0" w:noVBand="1"/>
      </w:tblPr>
      <w:tblGrid>
        <w:gridCol w:w="2419"/>
        <w:gridCol w:w="1055"/>
        <w:gridCol w:w="1616"/>
        <w:gridCol w:w="1614"/>
        <w:gridCol w:w="1774"/>
      </w:tblGrid>
      <w:tr w:rsidR="00D353CF" w:rsidRPr="00552D18" w:rsidTr="00D353CF">
        <w:trPr>
          <w:trHeight w:val="320"/>
        </w:trPr>
        <w:tc>
          <w:tcPr>
            <w:tcW w:w="2419" w:type="dxa"/>
            <w:tcBorders>
              <w:top w:val="single" w:sz="8" w:space="0" w:color="auto"/>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5004" w:type="dxa"/>
            <w:gridSpan w:val="3"/>
            <w:tcBorders>
              <w:top w:val="single" w:sz="8" w:space="0" w:color="auto"/>
              <w:left w:val="nil"/>
              <w:bottom w:val="nil"/>
              <w:right w:val="single" w:sz="8" w:space="0" w:color="000000"/>
            </w:tcBorders>
            <w:shd w:val="clear" w:color="auto" w:fill="auto"/>
            <w:noWrap/>
            <w:vAlign w:val="center"/>
            <w:hideMark/>
          </w:tcPr>
          <w:p w:rsidR="00D353CF" w:rsidRPr="00552D18" w:rsidRDefault="00D353CF" w:rsidP="00D353CF">
            <w:pPr>
              <w:jc w:val="center"/>
              <w:rPr>
                <w:color w:val="000000"/>
                <w:sz w:val="20"/>
                <w:szCs w:val="20"/>
                <w:lang w:val="en-US"/>
              </w:rPr>
            </w:pPr>
            <w:r w:rsidRPr="00552D18">
              <w:rPr>
                <w:color w:val="000000"/>
                <w:sz w:val="20"/>
                <w:szCs w:val="20"/>
                <w:lang w:val="en-US"/>
              </w:rPr>
              <w:t> Number of reads (% remaining following QC, MED and chimera removal) </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lang w:val="en-US"/>
              </w:rPr>
            </w:pPr>
            <w:r w:rsidRPr="00552D18">
              <w:rPr>
                <w:color w:val="000000"/>
                <w:sz w:val="20"/>
                <w:szCs w:val="20"/>
                <w:lang w:val="en-US"/>
              </w:rPr>
              <w:t> </w:t>
            </w:r>
          </w:p>
        </w:tc>
        <w:tc>
          <w:tcPr>
            <w:tcW w:w="1055" w:type="dxa"/>
            <w:tcBorders>
              <w:top w:val="nil"/>
              <w:left w:val="nil"/>
              <w:bottom w:val="nil"/>
              <w:right w:val="nil"/>
            </w:tcBorders>
            <w:shd w:val="clear" w:color="auto" w:fill="auto"/>
            <w:noWrap/>
            <w:vAlign w:val="bottom"/>
            <w:hideMark/>
          </w:tcPr>
          <w:p w:rsidR="00D353CF" w:rsidRPr="00552D18" w:rsidRDefault="00D353CF" w:rsidP="00D353CF">
            <w:pPr>
              <w:rPr>
                <w:color w:val="000000"/>
                <w:sz w:val="20"/>
                <w:szCs w:val="20"/>
                <w:lang w:val="en-US"/>
              </w:rPr>
            </w:pPr>
          </w:p>
        </w:tc>
        <w:tc>
          <w:tcPr>
            <w:tcW w:w="3230" w:type="dxa"/>
            <w:gridSpan w:val="2"/>
            <w:tcBorders>
              <w:top w:val="nil"/>
              <w:left w:val="nil"/>
              <w:bottom w:val="nil"/>
              <w:right w:val="nil"/>
            </w:tcBorders>
            <w:shd w:val="clear" w:color="auto" w:fill="auto"/>
            <w:noWrap/>
            <w:vAlign w:val="center"/>
            <w:hideMark/>
          </w:tcPr>
          <w:p w:rsidR="00D353CF" w:rsidRPr="00552D18" w:rsidRDefault="00D353CF" w:rsidP="00D353CF">
            <w:pPr>
              <w:jc w:val="center"/>
              <w:rPr>
                <w:b/>
                <w:bCs/>
                <w:color w:val="000000"/>
                <w:sz w:val="20"/>
                <w:szCs w:val="20"/>
              </w:rPr>
            </w:pPr>
            <w:proofErr w:type="spellStart"/>
            <w:r w:rsidRPr="00552D18">
              <w:rPr>
                <w:b/>
                <w:bCs/>
                <w:color w:val="000000"/>
                <w:sz w:val="20"/>
                <w:szCs w:val="20"/>
              </w:rPr>
              <w:t>Bleaching</w:t>
            </w:r>
            <w:proofErr w:type="spellEnd"/>
          </w:p>
        </w:tc>
        <w:tc>
          <w:tcPr>
            <w:tcW w:w="1774" w:type="dxa"/>
            <w:tcBorders>
              <w:top w:val="nil"/>
              <w:left w:val="nil"/>
              <w:bottom w:val="nil"/>
              <w:right w:val="single" w:sz="8" w:space="0" w:color="auto"/>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r>
      <w:tr w:rsidR="00D353CF" w:rsidRPr="00552D18" w:rsidTr="00D353CF">
        <w:trPr>
          <w:trHeight w:val="34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b/>
                <w:bCs/>
                <w:color w:val="000000"/>
                <w:sz w:val="20"/>
                <w:szCs w:val="20"/>
              </w:rPr>
            </w:pPr>
            <w:proofErr w:type="spellStart"/>
            <w:r w:rsidRPr="00552D18">
              <w:rPr>
                <w:b/>
                <w:bCs/>
                <w:color w:val="000000"/>
                <w:sz w:val="20"/>
                <w:szCs w:val="20"/>
              </w:rPr>
              <w:t>Species</w:t>
            </w:r>
            <w:proofErr w:type="spellEnd"/>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proofErr w:type="spellStart"/>
            <w:r w:rsidRPr="00552D18">
              <w:rPr>
                <w:b/>
                <w:bCs/>
                <w:color w:val="000000"/>
                <w:sz w:val="20"/>
                <w:szCs w:val="20"/>
              </w:rPr>
              <w:t>TimePoint</w:t>
            </w:r>
            <w:proofErr w:type="spellEnd"/>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Yes</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No</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Total</w:t>
            </w:r>
          </w:p>
        </w:tc>
      </w:tr>
      <w:tr w:rsidR="00D353CF" w:rsidRPr="00552D18" w:rsidTr="00D353CF">
        <w:trPr>
          <w:trHeight w:val="320"/>
        </w:trPr>
        <w:tc>
          <w:tcPr>
            <w:tcW w:w="2419" w:type="dxa"/>
            <w:tcBorders>
              <w:top w:val="single" w:sz="8" w:space="0" w:color="auto"/>
              <w:left w:val="single" w:sz="8" w:space="0" w:color="auto"/>
              <w:bottom w:val="nil"/>
              <w:right w:val="nil"/>
            </w:tcBorders>
            <w:shd w:val="clear" w:color="auto" w:fill="auto"/>
            <w:noWrap/>
            <w:vAlign w:val="center"/>
            <w:hideMark/>
          </w:tcPr>
          <w:p w:rsidR="00D353CF" w:rsidRPr="00552D18" w:rsidRDefault="00D353CF" w:rsidP="00D353CF">
            <w:pPr>
              <w:rPr>
                <w:i/>
                <w:iCs/>
                <w:color w:val="000000"/>
                <w:sz w:val="20"/>
                <w:szCs w:val="20"/>
              </w:rPr>
            </w:pPr>
            <w:proofErr w:type="spellStart"/>
            <w:r w:rsidRPr="00552D18">
              <w:rPr>
                <w:i/>
                <w:iCs/>
                <w:color w:val="000000"/>
                <w:sz w:val="20"/>
                <w:szCs w:val="20"/>
              </w:rPr>
              <w:t>Montipora</w:t>
            </w:r>
            <w:proofErr w:type="spellEnd"/>
            <w:r w:rsidRPr="00552D18">
              <w:rPr>
                <w:i/>
                <w:iCs/>
                <w:color w:val="000000"/>
                <w:sz w:val="20"/>
                <w:szCs w:val="20"/>
              </w:rPr>
              <w:t xml:space="preserve"> </w:t>
            </w:r>
            <w:proofErr w:type="spellStart"/>
            <w:r w:rsidRPr="00552D18">
              <w:rPr>
                <w:i/>
                <w:iCs/>
                <w:color w:val="000000"/>
                <w:sz w:val="20"/>
                <w:szCs w:val="20"/>
              </w:rPr>
              <w:t>capitata</w:t>
            </w:r>
            <w:proofErr w:type="spellEnd"/>
          </w:p>
        </w:tc>
        <w:tc>
          <w:tcPr>
            <w:tcW w:w="1055"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M0</w:t>
            </w:r>
          </w:p>
        </w:tc>
        <w:tc>
          <w:tcPr>
            <w:tcW w:w="1616"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110432 (85)</w:t>
            </w:r>
          </w:p>
        </w:tc>
        <w:tc>
          <w:tcPr>
            <w:tcW w:w="1614"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109235 (83)</w:t>
            </w:r>
          </w:p>
        </w:tc>
        <w:tc>
          <w:tcPr>
            <w:tcW w:w="1774" w:type="dxa"/>
            <w:tcBorders>
              <w:top w:val="single" w:sz="8" w:space="0" w:color="auto"/>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219667 (84)</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107252 (85)</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103652 (83)</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210904 (84)</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M3</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113266 (84)</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103382 (83)</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216648 (84)</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M6</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119176 (84)</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122482 (83)</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241658 (84)</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M12</w:t>
            </w:r>
          </w:p>
        </w:tc>
        <w:tc>
          <w:tcPr>
            <w:tcW w:w="1616" w:type="dxa"/>
            <w:tcBorders>
              <w:top w:val="nil"/>
              <w:left w:val="nil"/>
              <w:bottom w:val="nil"/>
              <w:right w:val="nil"/>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614" w:type="dxa"/>
            <w:tcBorders>
              <w:top w:val="nil"/>
              <w:left w:val="nil"/>
              <w:bottom w:val="nil"/>
              <w:right w:val="nil"/>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r>
      <w:tr w:rsidR="00D353CF" w:rsidRPr="00552D18" w:rsidTr="00D353CF">
        <w:trPr>
          <w:trHeight w:val="34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Total</w:t>
            </w:r>
          </w:p>
        </w:tc>
        <w:tc>
          <w:tcPr>
            <w:tcW w:w="1055" w:type="dxa"/>
            <w:tcBorders>
              <w:top w:val="nil"/>
              <w:left w:val="nil"/>
              <w:bottom w:val="nil"/>
              <w:right w:val="nil"/>
            </w:tcBorders>
            <w:shd w:val="clear" w:color="auto" w:fill="auto"/>
            <w:noWrap/>
            <w:vAlign w:val="bottom"/>
            <w:hideMark/>
          </w:tcPr>
          <w:p w:rsidR="00D353CF" w:rsidRPr="00552D18" w:rsidRDefault="00D353CF" w:rsidP="00D353CF">
            <w:pPr>
              <w:rPr>
                <w:b/>
                <w:bCs/>
                <w:color w:val="000000"/>
                <w:sz w:val="20"/>
                <w:szCs w:val="20"/>
              </w:rPr>
            </w:pP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201766 (94)</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215996 (96)</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1089353 (95)</w:t>
            </w:r>
          </w:p>
        </w:tc>
      </w:tr>
      <w:tr w:rsidR="00D353CF" w:rsidRPr="00552D18" w:rsidTr="00D353CF">
        <w:trPr>
          <w:trHeight w:val="320"/>
        </w:trPr>
        <w:tc>
          <w:tcPr>
            <w:tcW w:w="2419" w:type="dxa"/>
            <w:tcBorders>
              <w:top w:val="single" w:sz="8" w:space="0" w:color="auto"/>
              <w:left w:val="single" w:sz="8" w:space="0" w:color="auto"/>
              <w:bottom w:val="nil"/>
              <w:right w:val="nil"/>
            </w:tcBorders>
            <w:shd w:val="clear" w:color="auto" w:fill="auto"/>
            <w:noWrap/>
            <w:vAlign w:val="center"/>
            <w:hideMark/>
          </w:tcPr>
          <w:p w:rsidR="00D353CF" w:rsidRPr="00552D18" w:rsidRDefault="00D353CF" w:rsidP="00D353CF">
            <w:pPr>
              <w:rPr>
                <w:i/>
                <w:iCs/>
                <w:color w:val="000000"/>
                <w:sz w:val="20"/>
                <w:szCs w:val="20"/>
              </w:rPr>
            </w:pPr>
            <w:proofErr w:type="spellStart"/>
            <w:r w:rsidRPr="00552D18">
              <w:rPr>
                <w:i/>
                <w:iCs/>
                <w:color w:val="000000"/>
                <w:sz w:val="20"/>
                <w:szCs w:val="20"/>
              </w:rPr>
              <w:t>Porites</w:t>
            </w:r>
            <w:proofErr w:type="spellEnd"/>
            <w:r w:rsidRPr="00552D18">
              <w:rPr>
                <w:i/>
                <w:iCs/>
                <w:color w:val="000000"/>
                <w:sz w:val="20"/>
                <w:szCs w:val="20"/>
              </w:rPr>
              <w:t xml:space="preserve"> </w:t>
            </w:r>
            <w:proofErr w:type="spellStart"/>
            <w:r w:rsidRPr="00552D18">
              <w:rPr>
                <w:i/>
                <w:iCs/>
                <w:color w:val="000000"/>
                <w:sz w:val="20"/>
                <w:szCs w:val="20"/>
              </w:rPr>
              <w:t>compressa</w:t>
            </w:r>
            <w:proofErr w:type="spellEnd"/>
          </w:p>
        </w:tc>
        <w:tc>
          <w:tcPr>
            <w:tcW w:w="1055"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M0</w:t>
            </w:r>
          </w:p>
        </w:tc>
        <w:tc>
          <w:tcPr>
            <w:tcW w:w="1616"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94153 (71)</w:t>
            </w:r>
          </w:p>
        </w:tc>
        <w:tc>
          <w:tcPr>
            <w:tcW w:w="1614"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113413 (82)</w:t>
            </w:r>
          </w:p>
        </w:tc>
        <w:tc>
          <w:tcPr>
            <w:tcW w:w="1774" w:type="dxa"/>
            <w:tcBorders>
              <w:top w:val="single" w:sz="8" w:space="0" w:color="auto"/>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207566 (77)</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110604 (75)</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116636 (82)</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227240 (79)</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M3</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119437 (80)</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105362 (77)</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224799 (79)</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M6</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126995 (80)</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94153 (71)</w:t>
            </w:r>
          </w:p>
        </w:tc>
        <w:tc>
          <w:tcPr>
            <w:tcW w:w="1774" w:type="dxa"/>
            <w:tcBorders>
              <w:top w:val="nil"/>
              <w:left w:val="nil"/>
              <w:bottom w:val="nil"/>
              <w:right w:val="single" w:sz="8" w:space="0" w:color="auto"/>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221148 (76)</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M12</w:t>
            </w:r>
          </w:p>
        </w:tc>
        <w:tc>
          <w:tcPr>
            <w:tcW w:w="1616" w:type="dxa"/>
            <w:tcBorders>
              <w:top w:val="nil"/>
              <w:left w:val="nil"/>
              <w:bottom w:val="nil"/>
              <w:right w:val="nil"/>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614" w:type="dxa"/>
            <w:tcBorders>
              <w:top w:val="nil"/>
              <w:left w:val="nil"/>
              <w:bottom w:val="nil"/>
              <w:right w:val="nil"/>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r>
      <w:tr w:rsidR="00D353CF" w:rsidRPr="00552D18" w:rsidTr="00D353CF">
        <w:trPr>
          <w:trHeight w:val="34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Total</w:t>
            </w:r>
          </w:p>
        </w:tc>
        <w:tc>
          <w:tcPr>
            <w:tcW w:w="1055" w:type="dxa"/>
            <w:tcBorders>
              <w:top w:val="nil"/>
              <w:left w:val="nil"/>
              <w:bottom w:val="nil"/>
              <w:right w:val="nil"/>
            </w:tcBorders>
            <w:shd w:val="clear" w:color="auto" w:fill="auto"/>
            <w:noWrap/>
            <w:vAlign w:val="bottom"/>
            <w:hideMark/>
          </w:tcPr>
          <w:p w:rsidR="00D353CF" w:rsidRPr="00552D18" w:rsidRDefault="00D353CF" w:rsidP="00D353CF">
            <w:pPr>
              <w:rPr>
                <w:b/>
                <w:bCs/>
                <w:color w:val="000000"/>
                <w:sz w:val="20"/>
                <w:szCs w:val="20"/>
              </w:rPr>
            </w:pP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8528 (95)</w:t>
            </w:r>
          </w:p>
        </w:tc>
        <w:tc>
          <w:tcPr>
            <w:tcW w:w="1614" w:type="dxa"/>
            <w:tcBorders>
              <w:top w:val="nil"/>
              <w:left w:val="nil"/>
              <w:bottom w:val="nil"/>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4330 (95)</w:t>
            </w:r>
          </w:p>
        </w:tc>
        <w:tc>
          <w:tcPr>
            <w:tcW w:w="1774" w:type="dxa"/>
            <w:tcBorders>
              <w:top w:val="nil"/>
              <w:left w:val="nil"/>
              <w:bottom w:val="single" w:sz="8" w:space="0" w:color="auto"/>
              <w:right w:val="single" w:sz="8" w:space="0" w:color="auto"/>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27710 (95)</w:t>
            </w:r>
          </w:p>
        </w:tc>
      </w:tr>
      <w:tr w:rsidR="00D353CF" w:rsidRPr="00552D18" w:rsidTr="00D353CF">
        <w:trPr>
          <w:trHeight w:val="320"/>
        </w:trPr>
        <w:tc>
          <w:tcPr>
            <w:tcW w:w="2419" w:type="dxa"/>
            <w:tcBorders>
              <w:top w:val="single" w:sz="8" w:space="0" w:color="auto"/>
              <w:left w:val="single" w:sz="8" w:space="0" w:color="auto"/>
              <w:bottom w:val="nil"/>
              <w:right w:val="nil"/>
            </w:tcBorders>
            <w:shd w:val="clear" w:color="auto" w:fill="auto"/>
            <w:noWrap/>
            <w:vAlign w:val="center"/>
            <w:hideMark/>
          </w:tcPr>
          <w:p w:rsidR="00D353CF" w:rsidRPr="00552D18" w:rsidRDefault="00D353CF" w:rsidP="00D353CF">
            <w:pPr>
              <w:rPr>
                <w:i/>
                <w:iCs/>
                <w:color w:val="000000"/>
                <w:sz w:val="20"/>
                <w:szCs w:val="20"/>
              </w:rPr>
            </w:pPr>
            <w:proofErr w:type="spellStart"/>
            <w:r w:rsidRPr="00552D18">
              <w:rPr>
                <w:i/>
                <w:iCs/>
                <w:color w:val="000000"/>
                <w:sz w:val="20"/>
                <w:szCs w:val="20"/>
              </w:rPr>
              <w:t>Pocillopora</w:t>
            </w:r>
            <w:proofErr w:type="spellEnd"/>
            <w:r w:rsidRPr="00552D18">
              <w:rPr>
                <w:i/>
                <w:iCs/>
                <w:color w:val="000000"/>
                <w:sz w:val="20"/>
                <w:szCs w:val="20"/>
              </w:rPr>
              <w:t xml:space="preserve"> </w:t>
            </w:r>
            <w:proofErr w:type="spellStart"/>
            <w:r w:rsidRPr="00552D18">
              <w:rPr>
                <w:i/>
                <w:iCs/>
                <w:color w:val="000000"/>
                <w:sz w:val="20"/>
                <w:szCs w:val="20"/>
              </w:rPr>
              <w:t>acuta</w:t>
            </w:r>
            <w:proofErr w:type="spellEnd"/>
          </w:p>
        </w:tc>
        <w:tc>
          <w:tcPr>
            <w:tcW w:w="1055"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M0</w:t>
            </w:r>
          </w:p>
        </w:tc>
        <w:tc>
          <w:tcPr>
            <w:tcW w:w="1616" w:type="dxa"/>
            <w:tcBorders>
              <w:top w:val="single" w:sz="8" w:space="0" w:color="auto"/>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95268 (88)</w:t>
            </w:r>
          </w:p>
        </w:tc>
        <w:tc>
          <w:tcPr>
            <w:tcW w:w="1614" w:type="dxa"/>
            <w:tcBorders>
              <w:top w:val="single" w:sz="8" w:space="0" w:color="auto"/>
              <w:left w:val="nil"/>
              <w:bottom w:val="nil"/>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104169 (87)</w:t>
            </w:r>
          </w:p>
        </w:tc>
        <w:tc>
          <w:tcPr>
            <w:tcW w:w="1614" w:type="dxa"/>
            <w:tcBorders>
              <w:top w:val="nil"/>
              <w:left w:val="nil"/>
              <w:bottom w:val="nil"/>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M3</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84854 (88)</w:t>
            </w:r>
          </w:p>
        </w:tc>
        <w:tc>
          <w:tcPr>
            <w:tcW w:w="1614" w:type="dxa"/>
            <w:tcBorders>
              <w:top w:val="nil"/>
              <w:left w:val="nil"/>
              <w:bottom w:val="nil"/>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M6</w:t>
            </w:r>
          </w:p>
        </w:tc>
        <w:tc>
          <w:tcPr>
            <w:tcW w:w="1616"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120580 (88)</w:t>
            </w:r>
          </w:p>
        </w:tc>
        <w:tc>
          <w:tcPr>
            <w:tcW w:w="1614" w:type="dxa"/>
            <w:tcBorders>
              <w:top w:val="nil"/>
              <w:left w:val="nil"/>
              <w:bottom w:val="nil"/>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320"/>
        </w:trPr>
        <w:tc>
          <w:tcPr>
            <w:tcW w:w="2419" w:type="dxa"/>
            <w:tcBorders>
              <w:top w:val="nil"/>
              <w:left w:val="single" w:sz="8" w:space="0" w:color="auto"/>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055" w:type="dxa"/>
            <w:tcBorders>
              <w:top w:val="nil"/>
              <w:left w:val="nil"/>
              <w:bottom w:val="nil"/>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M12</w:t>
            </w:r>
          </w:p>
        </w:tc>
        <w:tc>
          <w:tcPr>
            <w:tcW w:w="1616" w:type="dxa"/>
            <w:tcBorders>
              <w:top w:val="nil"/>
              <w:left w:val="nil"/>
              <w:bottom w:val="nil"/>
              <w:right w:val="nil"/>
            </w:tcBorders>
            <w:shd w:val="clear" w:color="000000" w:fill="8EA9DB"/>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614" w:type="dxa"/>
            <w:tcBorders>
              <w:top w:val="nil"/>
              <w:left w:val="nil"/>
              <w:bottom w:val="nil"/>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nil"/>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340"/>
        </w:trPr>
        <w:tc>
          <w:tcPr>
            <w:tcW w:w="2419" w:type="dxa"/>
            <w:tcBorders>
              <w:top w:val="nil"/>
              <w:left w:val="single" w:sz="8" w:space="0" w:color="auto"/>
              <w:bottom w:val="single" w:sz="8" w:space="0" w:color="auto"/>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Total</w:t>
            </w:r>
          </w:p>
        </w:tc>
        <w:tc>
          <w:tcPr>
            <w:tcW w:w="1055" w:type="dxa"/>
            <w:tcBorders>
              <w:top w:val="nil"/>
              <w:left w:val="nil"/>
              <w:bottom w:val="single" w:sz="8" w:space="0" w:color="auto"/>
              <w:right w:val="nil"/>
            </w:tcBorders>
            <w:shd w:val="clear" w:color="auto" w:fill="auto"/>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616" w:type="dxa"/>
            <w:tcBorders>
              <w:top w:val="nil"/>
              <w:left w:val="nil"/>
              <w:bottom w:val="single" w:sz="8" w:space="0" w:color="auto"/>
              <w:right w:val="nil"/>
            </w:tcBorders>
            <w:shd w:val="clear" w:color="auto" w:fill="auto"/>
            <w:noWrap/>
            <w:vAlign w:val="center"/>
            <w:hideMark/>
          </w:tcPr>
          <w:p w:rsidR="00D353CF" w:rsidRPr="00552D18" w:rsidRDefault="00D353CF" w:rsidP="00D353CF">
            <w:pPr>
              <w:rPr>
                <w:b/>
                <w:bCs/>
                <w:color w:val="000000"/>
                <w:sz w:val="20"/>
                <w:szCs w:val="20"/>
              </w:rPr>
            </w:pPr>
            <w:r w:rsidRPr="00552D18">
              <w:rPr>
                <w:b/>
                <w:bCs/>
                <w:color w:val="000000"/>
                <w:sz w:val="20"/>
                <w:szCs w:val="20"/>
              </w:rPr>
              <w:t>78521 (93)</w:t>
            </w:r>
          </w:p>
        </w:tc>
        <w:tc>
          <w:tcPr>
            <w:tcW w:w="1614" w:type="dxa"/>
            <w:tcBorders>
              <w:top w:val="nil"/>
              <w:left w:val="nil"/>
              <w:bottom w:val="single" w:sz="8" w:space="0" w:color="auto"/>
              <w:right w:val="nil"/>
            </w:tcBorders>
            <w:shd w:val="clear" w:color="000000" w:fill="AEAAAA"/>
            <w:noWrap/>
            <w:vAlign w:val="center"/>
            <w:hideMark/>
          </w:tcPr>
          <w:p w:rsidR="00D353CF" w:rsidRPr="00552D18" w:rsidRDefault="00D353CF" w:rsidP="00D353CF">
            <w:pPr>
              <w:rPr>
                <w:color w:val="000000"/>
                <w:sz w:val="20"/>
                <w:szCs w:val="20"/>
              </w:rPr>
            </w:pPr>
            <w:r w:rsidRPr="00552D18">
              <w:rPr>
                <w:color w:val="000000"/>
                <w:sz w:val="20"/>
                <w:szCs w:val="20"/>
              </w:rPr>
              <w:t> </w:t>
            </w:r>
          </w:p>
        </w:tc>
        <w:tc>
          <w:tcPr>
            <w:tcW w:w="1774" w:type="dxa"/>
            <w:tcBorders>
              <w:top w:val="nil"/>
              <w:left w:val="nil"/>
              <w:bottom w:val="single" w:sz="8" w:space="0" w:color="auto"/>
              <w:right w:val="single" w:sz="8" w:space="0" w:color="auto"/>
            </w:tcBorders>
            <w:shd w:val="clear" w:color="auto" w:fill="auto"/>
            <w:noWrap/>
            <w:vAlign w:val="bottom"/>
            <w:hideMark/>
          </w:tcPr>
          <w:p w:rsidR="00D353CF" w:rsidRPr="00552D18" w:rsidRDefault="00D353CF" w:rsidP="00D353CF">
            <w:pPr>
              <w:rPr>
                <w:rFonts w:ascii="Calibri" w:hAnsi="Calibri" w:cs="Calibri"/>
                <w:color w:val="000000"/>
              </w:rPr>
            </w:pPr>
            <w:r w:rsidRPr="00552D18">
              <w:rPr>
                <w:rFonts w:ascii="Calibri" w:hAnsi="Calibri" w:cs="Calibri"/>
                <w:color w:val="000000"/>
              </w:rPr>
              <w:t> </w:t>
            </w:r>
          </w:p>
        </w:tc>
      </w:tr>
      <w:tr w:rsidR="00D353CF" w:rsidRPr="00552D18" w:rsidTr="00D353CF">
        <w:trPr>
          <w:trHeight w:val="260"/>
        </w:trPr>
        <w:tc>
          <w:tcPr>
            <w:tcW w:w="8478" w:type="dxa"/>
            <w:gridSpan w:val="5"/>
            <w:tcBorders>
              <w:top w:val="nil"/>
              <w:left w:val="nil"/>
              <w:bottom w:val="nil"/>
              <w:right w:val="nil"/>
            </w:tcBorders>
            <w:shd w:val="clear" w:color="auto" w:fill="auto"/>
            <w:noWrap/>
            <w:vAlign w:val="bottom"/>
            <w:hideMark/>
          </w:tcPr>
          <w:p w:rsidR="00D353CF" w:rsidRPr="00552D18" w:rsidRDefault="00D353CF" w:rsidP="00D353CF">
            <w:pPr>
              <w:rPr>
                <w:color w:val="000000"/>
                <w:sz w:val="20"/>
                <w:szCs w:val="20"/>
                <w:lang w:val="en-US"/>
              </w:rPr>
            </w:pPr>
            <w:r w:rsidRPr="00552D18">
              <w:rPr>
                <w:color w:val="000000"/>
                <w:sz w:val="20"/>
                <w:szCs w:val="20"/>
                <w:lang w:val="en-US"/>
              </w:rPr>
              <w:t xml:space="preserve">*Note blue shaded cells indicating that there were no samples at M12 or Month 12 for the ITS2 marker set for </w:t>
            </w:r>
            <w:proofErr w:type="spellStart"/>
            <w:r w:rsidRPr="00552D18">
              <w:rPr>
                <w:color w:val="000000"/>
                <w:sz w:val="20"/>
                <w:szCs w:val="20"/>
                <w:lang w:val="en-US"/>
              </w:rPr>
              <w:t>Symbiodiniaceae</w:t>
            </w:r>
            <w:proofErr w:type="spellEnd"/>
            <w:r w:rsidRPr="00552D18">
              <w:rPr>
                <w:color w:val="000000"/>
                <w:sz w:val="20"/>
                <w:szCs w:val="20"/>
                <w:lang w:val="en-US"/>
              </w:rPr>
              <w:t xml:space="preserve"> analysis.</w:t>
            </w:r>
          </w:p>
        </w:tc>
      </w:tr>
    </w:tbl>
    <w:p w:rsidR="00D353CF" w:rsidRPr="00552D18" w:rsidRDefault="00D353CF" w:rsidP="007901FC">
      <w:pPr>
        <w:spacing w:line="360" w:lineRule="auto"/>
        <w:jc w:val="both"/>
        <w:rPr>
          <w:sz w:val="22"/>
          <w:szCs w:val="22"/>
          <w:lang w:val="en-US"/>
        </w:rPr>
      </w:pPr>
    </w:p>
    <w:p w:rsidR="00D353CF" w:rsidRPr="00552D18" w:rsidRDefault="00D353CF" w:rsidP="007901FC">
      <w:pPr>
        <w:spacing w:line="360" w:lineRule="auto"/>
        <w:jc w:val="both"/>
        <w:rPr>
          <w:sz w:val="22"/>
          <w:szCs w:val="22"/>
          <w:lang w:val="en-US"/>
        </w:rPr>
      </w:pPr>
    </w:p>
    <w:p w:rsidR="00F40268" w:rsidRPr="00552D18" w:rsidRDefault="00F40268">
      <w:pPr>
        <w:rPr>
          <w:sz w:val="22"/>
          <w:szCs w:val="22"/>
          <w:lang w:val="en-US"/>
        </w:rPr>
      </w:pPr>
      <w:r w:rsidRPr="00552D18">
        <w:rPr>
          <w:sz w:val="22"/>
          <w:szCs w:val="22"/>
          <w:lang w:val="en-US"/>
        </w:rPr>
        <w:br w:type="page"/>
      </w:r>
    </w:p>
    <w:p w:rsidR="00411A4C" w:rsidRPr="00552D18" w:rsidRDefault="00411A4C" w:rsidP="007901FC">
      <w:pPr>
        <w:spacing w:line="360" w:lineRule="auto"/>
        <w:jc w:val="both"/>
        <w:rPr>
          <w:color w:val="000000" w:themeColor="text1"/>
          <w:sz w:val="22"/>
          <w:szCs w:val="22"/>
        </w:rPr>
      </w:pPr>
      <w:r w:rsidRPr="00552D18">
        <w:rPr>
          <w:b/>
          <w:color w:val="000000" w:themeColor="text1"/>
          <w:sz w:val="22"/>
          <w:szCs w:val="22"/>
        </w:rPr>
        <w:lastRenderedPageBreak/>
        <w:t>RAREFACTION AND SEQUENCING DEPTH</w:t>
      </w:r>
    </w:p>
    <w:p w:rsidR="00411A4C" w:rsidRPr="00552D18" w:rsidRDefault="00411A4C" w:rsidP="007901FC">
      <w:pPr>
        <w:spacing w:line="360" w:lineRule="auto"/>
        <w:jc w:val="both"/>
        <w:rPr>
          <w:color w:val="000000" w:themeColor="text1"/>
          <w:sz w:val="22"/>
          <w:szCs w:val="22"/>
        </w:rPr>
      </w:pPr>
    </w:p>
    <w:p w:rsidR="00411A4C" w:rsidRPr="00552D18" w:rsidRDefault="00411A4C" w:rsidP="007901FC">
      <w:pPr>
        <w:spacing w:line="360" w:lineRule="auto"/>
        <w:jc w:val="both"/>
        <w:rPr>
          <w:color w:val="000000" w:themeColor="text1"/>
          <w:sz w:val="22"/>
          <w:szCs w:val="22"/>
          <w:lang w:val="en-US"/>
        </w:rPr>
      </w:pPr>
      <w:r w:rsidRPr="00552D18">
        <w:rPr>
          <w:b/>
          <w:color w:val="000000" w:themeColor="text1"/>
          <w:sz w:val="22"/>
          <w:szCs w:val="22"/>
          <w:lang w:val="en-US"/>
        </w:rPr>
        <w:t>Table S3A.</w:t>
      </w:r>
      <w:r w:rsidRPr="00552D18">
        <w:rPr>
          <w:color w:val="000000" w:themeColor="text1"/>
          <w:sz w:val="22"/>
          <w:szCs w:val="22"/>
          <w:lang w:val="en-US"/>
        </w:rPr>
        <w:t xml:space="preserve"> Rarefaction curves and sequencing depth for 16S rRNA gene sequences data.</w:t>
      </w:r>
    </w:p>
    <w:p w:rsidR="00411A4C" w:rsidRPr="00552D18" w:rsidRDefault="00411A4C" w:rsidP="008E6E5B">
      <w:pPr>
        <w:jc w:val="both"/>
        <w:rPr>
          <w:color w:val="000000" w:themeColor="text1"/>
          <w:sz w:val="20"/>
          <w:szCs w:val="20"/>
          <w:lang w:val="en-US"/>
        </w:rPr>
      </w:pPr>
      <w:r w:rsidRPr="00552D18">
        <w:rPr>
          <w:color w:val="000000" w:themeColor="text1"/>
          <w:sz w:val="20"/>
          <w:szCs w:val="20"/>
          <w:lang w:val="en-US"/>
        </w:rPr>
        <w:t>Depth of rarefaction across categories. Sequencing reads ranged from 9 to 151,064 across samples, and to obtain an even sampling depth for alpha diversity analysis, samples were rarefied to at least 4783 reads/sample across categories -a depth that was sufficient to capture the overall composition of each sample.</w:t>
      </w:r>
    </w:p>
    <w:p w:rsidR="008B0DFC" w:rsidRPr="00552D18" w:rsidRDefault="008B0DFC" w:rsidP="008E6E5B">
      <w:pPr>
        <w:jc w:val="both"/>
        <w:rPr>
          <w:color w:val="000000" w:themeColor="text1"/>
          <w:sz w:val="20"/>
          <w:szCs w:val="20"/>
          <w:lang w:val="en-US"/>
        </w:rPr>
      </w:pPr>
    </w:p>
    <w:tbl>
      <w:tblPr>
        <w:tblW w:w="6405" w:type="dxa"/>
        <w:tblCellMar>
          <w:left w:w="70" w:type="dxa"/>
          <w:right w:w="70" w:type="dxa"/>
        </w:tblCellMar>
        <w:tblLook w:val="04A0" w:firstRow="1" w:lastRow="0" w:firstColumn="1" w:lastColumn="0" w:noHBand="0" w:noVBand="1"/>
      </w:tblPr>
      <w:tblGrid>
        <w:gridCol w:w="2480"/>
        <w:gridCol w:w="1220"/>
        <w:gridCol w:w="2055"/>
        <w:gridCol w:w="650"/>
      </w:tblGrid>
      <w:tr w:rsidR="00D5481E" w:rsidRPr="00552D18" w:rsidTr="00D5481E">
        <w:trPr>
          <w:trHeight w:val="300"/>
        </w:trPr>
        <w:tc>
          <w:tcPr>
            <w:tcW w:w="2480" w:type="dxa"/>
            <w:tcBorders>
              <w:top w:val="single" w:sz="8" w:space="0" w:color="auto"/>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single" w:sz="8" w:space="0" w:color="auto"/>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2705" w:type="dxa"/>
            <w:gridSpan w:val="2"/>
            <w:tcBorders>
              <w:top w:val="single" w:sz="8" w:space="0" w:color="auto"/>
              <w:left w:val="nil"/>
              <w:bottom w:val="nil"/>
              <w:right w:val="single" w:sz="8" w:space="0" w:color="000000"/>
            </w:tcBorders>
            <w:shd w:val="clear" w:color="auto" w:fill="auto"/>
            <w:noWrap/>
            <w:vAlign w:val="center"/>
            <w:hideMark/>
          </w:tcPr>
          <w:p w:rsidR="00D5481E" w:rsidRPr="00552D18" w:rsidRDefault="00D5481E">
            <w:pPr>
              <w:jc w:val="center"/>
              <w:rPr>
                <w:rFonts w:ascii="Times" w:hAnsi="Times" w:cs="Calibri"/>
                <w:color w:val="000000"/>
                <w:sz w:val="20"/>
                <w:szCs w:val="20"/>
              </w:rPr>
            </w:pPr>
            <w:proofErr w:type="spellStart"/>
            <w:r w:rsidRPr="00552D18">
              <w:rPr>
                <w:rFonts w:ascii="Times" w:hAnsi="Times" w:cs="Calibri"/>
                <w:color w:val="000000"/>
                <w:sz w:val="20"/>
                <w:szCs w:val="20"/>
              </w:rPr>
              <w:t>Rarefaction</w:t>
            </w:r>
            <w:proofErr w:type="spellEnd"/>
            <w:r w:rsidRPr="00552D18">
              <w:rPr>
                <w:rFonts w:ascii="Times" w:hAnsi="Times" w:cs="Calibri"/>
                <w:color w:val="000000"/>
                <w:sz w:val="20"/>
                <w:szCs w:val="20"/>
              </w:rPr>
              <w:t xml:space="preserve"> </w:t>
            </w:r>
            <w:proofErr w:type="spellStart"/>
            <w:r w:rsidRPr="00552D18">
              <w:rPr>
                <w:rFonts w:ascii="Times" w:hAnsi="Times" w:cs="Calibri"/>
                <w:color w:val="000000"/>
                <w:sz w:val="20"/>
                <w:szCs w:val="20"/>
              </w:rPr>
              <w:t>depth</w:t>
            </w:r>
            <w:proofErr w:type="spellEnd"/>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color w:val="000000"/>
                <w:sz w:val="20"/>
                <w:szCs w:val="20"/>
              </w:rPr>
            </w:pPr>
          </w:p>
        </w:tc>
        <w:tc>
          <w:tcPr>
            <w:tcW w:w="2705" w:type="dxa"/>
            <w:gridSpan w:val="2"/>
            <w:tcBorders>
              <w:top w:val="nil"/>
              <w:left w:val="nil"/>
              <w:bottom w:val="nil"/>
              <w:right w:val="single" w:sz="8" w:space="0" w:color="000000"/>
            </w:tcBorders>
            <w:shd w:val="clear" w:color="auto" w:fill="auto"/>
            <w:noWrap/>
            <w:vAlign w:val="center"/>
            <w:hideMark/>
          </w:tcPr>
          <w:p w:rsidR="00D5481E" w:rsidRPr="00552D18" w:rsidRDefault="00D5481E">
            <w:pPr>
              <w:jc w:val="center"/>
              <w:rPr>
                <w:b/>
                <w:bCs/>
                <w:color w:val="000000"/>
                <w:sz w:val="20"/>
                <w:szCs w:val="20"/>
              </w:rPr>
            </w:pPr>
            <w:proofErr w:type="spellStart"/>
            <w:r w:rsidRPr="00552D18">
              <w:rPr>
                <w:b/>
                <w:bCs/>
                <w:color w:val="000000"/>
                <w:sz w:val="20"/>
                <w:szCs w:val="20"/>
              </w:rPr>
              <w:t>Bleaching</w:t>
            </w:r>
            <w:proofErr w:type="spellEnd"/>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proofErr w:type="spellStart"/>
            <w:r w:rsidRPr="00552D18">
              <w:rPr>
                <w:b/>
                <w:bCs/>
                <w:color w:val="000000"/>
                <w:sz w:val="20"/>
                <w:szCs w:val="20"/>
              </w:rPr>
              <w:t>Species</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b/>
                <w:bCs/>
                <w:color w:val="000000"/>
                <w:sz w:val="20"/>
                <w:szCs w:val="20"/>
              </w:rPr>
            </w:pPr>
            <w:proofErr w:type="spellStart"/>
            <w:r w:rsidRPr="00552D18">
              <w:rPr>
                <w:b/>
                <w:bCs/>
                <w:color w:val="000000"/>
                <w:sz w:val="20"/>
                <w:szCs w:val="20"/>
              </w:rPr>
              <w:t>TimePoint</w:t>
            </w:r>
            <w:proofErr w:type="spellEnd"/>
          </w:p>
        </w:tc>
        <w:tc>
          <w:tcPr>
            <w:tcW w:w="2055" w:type="dxa"/>
            <w:tcBorders>
              <w:top w:val="nil"/>
              <w:left w:val="nil"/>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Yes</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No</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Montipora</w:t>
            </w:r>
            <w:proofErr w:type="spellEnd"/>
            <w:r w:rsidRPr="00552D18">
              <w:rPr>
                <w:i/>
                <w:iCs/>
                <w:color w:val="000000"/>
                <w:sz w:val="20"/>
                <w:szCs w:val="20"/>
              </w:rPr>
              <w:t xml:space="preserve"> </w:t>
            </w:r>
            <w:proofErr w:type="spellStart"/>
            <w:r w:rsidRPr="00552D18">
              <w:rPr>
                <w:i/>
                <w:iCs/>
                <w:color w:val="000000"/>
                <w:sz w:val="20"/>
                <w:szCs w:val="20"/>
              </w:rPr>
              <w:t>capitata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b/>
                <w:bCs/>
                <w:color w:val="000000"/>
                <w:sz w:val="20"/>
                <w:szCs w:val="20"/>
              </w:rPr>
            </w:pPr>
          </w:p>
        </w:tc>
        <w:tc>
          <w:tcPr>
            <w:tcW w:w="2055" w:type="dxa"/>
            <w:tcBorders>
              <w:top w:val="nil"/>
              <w:left w:val="nil"/>
              <w:bottom w:val="nil"/>
              <w:right w:val="nil"/>
            </w:tcBorders>
            <w:shd w:val="clear" w:color="auto" w:fill="auto"/>
            <w:noWrap/>
            <w:vAlign w:val="bottom"/>
            <w:hideMark/>
          </w:tcPr>
          <w:p w:rsidR="00D5481E" w:rsidRPr="00552D18" w:rsidRDefault="00D5481E">
            <w:pPr>
              <w:rPr>
                <w:sz w:val="20"/>
                <w:szCs w:val="20"/>
              </w:rPr>
            </w:pPr>
          </w:p>
        </w:tc>
        <w:tc>
          <w:tcPr>
            <w:tcW w:w="650" w:type="dxa"/>
            <w:tcBorders>
              <w:top w:val="nil"/>
              <w:left w:val="nil"/>
              <w:bottom w:val="nil"/>
              <w:right w:val="single" w:sz="8" w:space="0" w:color="auto"/>
            </w:tcBorders>
            <w:shd w:val="clear" w:color="auto" w:fill="auto"/>
            <w:noWrap/>
            <w:vAlign w:val="bottom"/>
            <w:hideMark/>
          </w:tcPr>
          <w:p w:rsidR="00D5481E" w:rsidRPr="00552D18" w:rsidRDefault="00D5481E">
            <w:pPr>
              <w:rPr>
                <w:rFonts w:ascii="Calibri" w:hAnsi="Calibri" w:cs="Calibri"/>
                <w:color w:val="000000"/>
                <w:sz w:val="20"/>
                <w:szCs w:val="20"/>
              </w:rPr>
            </w:pPr>
            <w:r w:rsidRPr="00552D18">
              <w:rPr>
                <w:rFonts w:ascii="Calibri" w:hAnsi="Calibri" w:cs="Calibri"/>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Porites</w:t>
            </w:r>
            <w:proofErr w:type="spellEnd"/>
            <w:r w:rsidRPr="00552D18">
              <w:rPr>
                <w:i/>
                <w:iCs/>
                <w:color w:val="000000"/>
                <w:sz w:val="20"/>
                <w:szCs w:val="20"/>
              </w:rPr>
              <w:t xml:space="preserve"> </w:t>
            </w:r>
            <w:proofErr w:type="spellStart"/>
            <w:r w:rsidRPr="00552D18">
              <w:rPr>
                <w:i/>
                <w:iCs/>
                <w:color w:val="000000"/>
                <w:sz w:val="20"/>
                <w:szCs w:val="20"/>
              </w:rPr>
              <w:t>compressa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1595</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2055"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&gt; 4783</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&gt; 4783</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2055"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&gt; 4783</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2126</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3720</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4251</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2055" w:type="dxa"/>
            <w:tcBorders>
              <w:top w:val="nil"/>
              <w:left w:val="nil"/>
              <w:bottom w:val="nil"/>
              <w:right w:val="nil"/>
            </w:tcBorders>
            <w:shd w:val="clear" w:color="auto" w:fill="auto"/>
            <w:noWrap/>
            <w:vAlign w:val="center"/>
            <w:hideMark/>
          </w:tcPr>
          <w:p w:rsidR="00D5481E" w:rsidRPr="00552D18" w:rsidRDefault="00D5481E">
            <w:pPr>
              <w:ind w:firstLineChars="400" w:firstLine="800"/>
              <w:rPr>
                <w:color w:val="000000"/>
                <w:sz w:val="20"/>
                <w:szCs w:val="20"/>
              </w:rPr>
            </w:pPr>
            <w:r w:rsidRPr="00552D18">
              <w:rPr>
                <w:color w:val="000000"/>
                <w:sz w:val="20"/>
                <w:szCs w:val="20"/>
              </w:rPr>
              <w:t>&gt; 4783</w:t>
            </w:r>
          </w:p>
        </w:tc>
        <w:tc>
          <w:tcPr>
            <w:tcW w:w="65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b/>
                <w:bCs/>
                <w:color w:val="000000"/>
                <w:sz w:val="20"/>
                <w:szCs w:val="20"/>
              </w:rPr>
            </w:pPr>
          </w:p>
        </w:tc>
        <w:tc>
          <w:tcPr>
            <w:tcW w:w="2055" w:type="dxa"/>
            <w:tcBorders>
              <w:top w:val="nil"/>
              <w:left w:val="nil"/>
              <w:bottom w:val="nil"/>
              <w:right w:val="nil"/>
            </w:tcBorders>
            <w:shd w:val="clear" w:color="auto" w:fill="auto"/>
            <w:noWrap/>
            <w:vAlign w:val="bottom"/>
            <w:hideMark/>
          </w:tcPr>
          <w:p w:rsidR="00D5481E" w:rsidRPr="00552D18" w:rsidRDefault="00D5481E">
            <w:pPr>
              <w:rPr>
                <w:sz w:val="20"/>
                <w:szCs w:val="20"/>
              </w:rPr>
            </w:pPr>
          </w:p>
        </w:tc>
        <w:tc>
          <w:tcPr>
            <w:tcW w:w="650" w:type="dxa"/>
            <w:tcBorders>
              <w:top w:val="nil"/>
              <w:left w:val="nil"/>
              <w:bottom w:val="nil"/>
              <w:right w:val="single" w:sz="8" w:space="0" w:color="auto"/>
            </w:tcBorders>
            <w:shd w:val="clear" w:color="auto" w:fill="auto"/>
            <w:noWrap/>
            <w:vAlign w:val="bottom"/>
            <w:hideMark/>
          </w:tcPr>
          <w:p w:rsidR="00D5481E" w:rsidRPr="00552D18" w:rsidRDefault="00D5481E">
            <w:pPr>
              <w:rPr>
                <w:rFonts w:ascii="Calibri" w:hAnsi="Calibri" w:cs="Calibri"/>
                <w:color w:val="000000"/>
                <w:sz w:val="20"/>
                <w:szCs w:val="20"/>
              </w:rPr>
            </w:pPr>
            <w:r w:rsidRPr="00552D18">
              <w:rPr>
                <w:rFonts w:ascii="Calibri" w:hAnsi="Calibri" w:cs="Calibri"/>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Pocillopora</w:t>
            </w:r>
            <w:proofErr w:type="spellEnd"/>
            <w:r w:rsidRPr="00552D18">
              <w:rPr>
                <w:i/>
                <w:iCs/>
                <w:color w:val="000000"/>
                <w:sz w:val="20"/>
                <w:szCs w:val="20"/>
              </w:rPr>
              <w:t xml:space="preserve"> </w:t>
            </w:r>
            <w:proofErr w:type="spellStart"/>
            <w:r w:rsidRPr="00552D18">
              <w:rPr>
                <w:i/>
                <w:iCs/>
                <w:color w:val="000000"/>
                <w:sz w:val="20"/>
                <w:szCs w:val="20"/>
              </w:rPr>
              <w:t>acuta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532</w:t>
            </w:r>
          </w:p>
        </w:tc>
        <w:tc>
          <w:tcPr>
            <w:tcW w:w="65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c>
          <w:tcPr>
            <w:tcW w:w="65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1595</w:t>
            </w:r>
          </w:p>
        </w:tc>
        <w:tc>
          <w:tcPr>
            <w:tcW w:w="65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2055"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1595</w:t>
            </w:r>
          </w:p>
        </w:tc>
        <w:tc>
          <w:tcPr>
            <w:tcW w:w="65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300"/>
        </w:trPr>
        <w:tc>
          <w:tcPr>
            <w:tcW w:w="2480" w:type="dxa"/>
            <w:tcBorders>
              <w:top w:val="nil"/>
              <w:left w:val="single" w:sz="8" w:space="0" w:color="auto"/>
              <w:bottom w:val="single" w:sz="8" w:space="0" w:color="auto"/>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single" w:sz="8" w:space="0" w:color="auto"/>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2055" w:type="dxa"/>
            <w:tcBorders>
              <w:top w:val="nil"/>
              <w:left w:val="nil"/>
              <w:bottom w:val="single" w:sz="8" w:space="0" w:color="auto"/>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1063</w:t>
            </w:r>
          </w:p>
        </w:tc>
        <w:tc>
          <w:tcPr>
            <w:tcW w:w="650" w:type="dxa"/>
            <w:tcBorders>
              <w:top w:val="nil"/>
              <w:left w:val="nil"/>
              <w:bottom w:val="single" w:sz="8" w:space="0" w:color="auto"/>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bl>
    <w:p w:rsidR="00FF19C6" w:rsidRPr="00552D18" w:rsidRDefault="00FF19C6" w:rsidP="008E6E5B">
      <w:pPr>
        <w:jc w:val="both"/>
        <w:rPr>
          <w:b/>
          <w:color w:val="000000" w:themeColor="text1"/>
          <w:sz w:val="20"/>
          <w:szCs w:val="20"/>
          <w:lang w:val="en-US"/>
        </w:rPr>
      </w:pPr>
    </w:p>
    <w:p w:rsidR="00411A4C" w:rsidRPr="00552D18" w:rsidRDefault="00411A4C" w:rsidP="008E6E5B">
      <w:pPr>
        <w:jc w:val="both"/>
        <w:rPr>
          <w:color w:val="000000" w:themeColor="text1"/>
          <w:sz w:val="20"/>
          <w:szCs w:val="20"/>
          <w:lang w:val="en-US"/>
        </w:rPr>
      </w:pPr>
      <w:r w:rsidRPr="00552D18">
        <w:rPr>
          <w:b/>
          <w:color w:val="000000" w:themeColor="text1"/>
          <w:sz w:val="20"/>
          <w:szCs w:val="20"/>
          <w:lang w:val="en-US"/>
        </w:rPr>
        <w:t>Rarefaction curves and sequencing depth.</w:t>
      </w:r>
      <w:r w:rsidRPr="00552D18">
        <w:rPr>
          <w:color w:val="000000" w:themeColor="text1"/>
          <w:sz w:val="20"/>
          <w:szCs w:val="20"/>
          <w:lang w:val="en-US"/>
        </w:rPr>
        <w:t xml:space="preserve"> The following figure shows rarefaction curves of Shannon alpha diversity index for the 16S data for each coral pool (7 to 10 coral fragments/pool) processed by species, initial bleaching status and timepoint. All curves plateaued, indicating that additional sampling efforts did not result in changes in abundance and evenness of microbial taxa per sample. At each sampling depth shown, each curve shows the average Shannon diversity value, along with the range (boxplots—minimum, median and maximum) of values from 10 rarefaction iterations</w:t>
      </w:r>
    </w:p>
    <w:p w:rsidR="00FF19C6" w:rsidRPr="00552D18" w:rsidRDefault="00FF19C6" w:rsidP="008E6E5B">
      <w:pPr>
        <w:jc w:val="both"/>
        <w:rPr>
          <w:color w:val="000000" w:themeColor="text1"/>
          <w:sz w:val="20"/>
          <w:szCs w:val="20"/>
          <w:lang w:val="en-US"/>
        </w:rPr>
      </w:pPr>
    </w:p>
    <w:p w:rsidR="00D706BA" w:rsidRPr="00552D18" w:rsidRDefault="00411A4C" w:rsidP="007901FC">
      <w:pPr>
        <w:spacing w:line="360" w:lineRule="auto"/>
        <w:jc w:val="both"/>
        <w:rPr>
          <w:b/>
          <w:sz w:val="22"/>
          <w:szCs w:val="22"/>
          <w:lang w:val="en-US"/>
        </w:rPr>
      </w:pPr>
      <w:r w:rsidRPr="00552D18">
        <w:rPr>
          <w:noProof/>
        </w:rPr>
        <w:drawing>
          <wp:inline distT="0" distB="0" distL="0" distR="0" wp14:anchorId="65A7EE28" wp14:editId="2338FE41">
            <wp:extent cx="5396230" cy="2269490"/>
            <wp:effectExtent l="0" t="0" r="1270" b="3810"/>
            <wp:docPr id="3" name="Imagen 2">
              <a:extLst xmlns:a="http://schemas.openxmlformats.org/drawingml/2006/main">
                <a:ext uri="{FF2B5EF4-FFF2-40B4-BE49-F238E27FC236}">
                  <a16:creationId xmlns:a16="http://schemas.microsoft.com/office/drawing/2014/main" id="{A6CB0BB7-7F7A-4C45-82B1-0CA29BDB7E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A6CB0BB7-7F7A-4C45-82B1-0CA29BDB7ED5}"/>
                        </a:ext>
                      </a:extLst>
                    </pic:cNvPr>
                    <pic:cNvPicPr>
                      <a:picLocks noChangeAspect="1"/>
                    </pic:cNvPicPr>
                  </pic:nvPicPr>
                  <pic:blipFill>
                    <a:blip r:embed="rId12"/>
                    <a:stretch>
                      <a:fillRect/>
                    </a:stretch>
                  </pic:blipFill>
                  <pic:spPr>
                    <a:xfrm>
                      <a:off x="0" y="0"/>
                      <a:ext cx="5396230" cy="2269490"/>
                    </a:xfrm>
                    <a:prstGeom prst="rect">
                      <a:avLst/>
                    </a:prstGeom>
                  </pic:spPr>
                </pic:pic>
              </a:graphicData>
            </a:graphic>
          </wp:inline>
        </w:drawing>
      </w:r>
    </w:p>
    <w:p w:rsidR="00110365" w:rsidRPr="00552D18" w:rsidRDefault="00110365" w:rsidP="007901FC">
      <w:pPr>
        <w:spacing w:line="360" w:lineRule="auto"/>
        <w:jc w:val="both"/>
        <w:rPr>
          <w:b/>
          <w:sz w:val="22"/>
          <w:szCs w:val="22"/>
          <w:lang w:val="en-US"/>
        </w:rPr>
      </w:pPr>
    </w:p>
    <w:p w:rsidR="008510D7" w:rsidRPr="00552D18" w:rsidRDefault="008510D7" w:rsidP="007901FC">
      <w:pPr>
        <w:spacing w:line="360" w:lineRule="auto"/>
        <w:jc w:val="both"/>
        <w:rPr>
          <w:sz w:val="22"/>
          <w:szCs w:val="22"/>
          <w:lang w:val="en-US"/>
        </w:rPr>
      </w:pPr>
      <w:r w:rsidRPr="00552D18">
        <w:rPr>
          <w:b/>
          <w:sz w:val="22"/>
          <w:szCs w:val="22"/>
          <w:lang w:val="en-US"/>
        </w:rPr>
        <w:t xml:space="preserve">Table S3B. </w:t>
      </w:r>
      <w:r w:rsidRPr="00552D18">
        <w:rPr>
          <w:sz w:val="22"/>
          <w:szCs w:val="22"/>
          <w:lang w:val="en-US"/>
        </w:rPr>
        <w:t>Rarefaction curves and sequencing depth for ITS1 data</w:t>
      </w:r>
    </w:p>
    <w:p w:rsidR="008510D7" w:rsidRPr="00552D18" w:rsidRDefault="008510D7" w:rsidP="008E6E5B">
      <w:pPr>
        <w:jc w:val="both"/>
        <w:rPr>
          <w:sz w:val="20"/>
          <w:szCs w:val="20"/>
          <w:lang w:val="en-US"/>
        </w:rPr>
      </w:pPr>
      <w:r w:rsidRPr="00552D18">
        <w:rPr>
          <w:sz w:val="20"/>
          <w:szCs w:val="20"/>
          <w:lang w:val="en-US"/>
        </w:rPr>
        <w:t xml:space="preserve">Depth of rarefaction across categories. Sequencing reads after removal of </w:t>
      </w:r>
      <w:proofErr w:type="spellStart"/>
      <w:proofErr w:type="gramStart"/>
      <w:r w:rsidRPr="00552D18">
        <w:rPr>
          <w:sz w:val="20"/>
          <w:szCs w:val="20"/>
          <w:lang w:val="en-US"/>
        </w:rPr>
        <w:t>non fungal</w:t>
      </w:r>
      <w:proofErr w:type="spellEnd"/>
      <w:proofErr w:type="gramEnd"/>
      <w:r w:rsidRPr="00552D18">
        <w:rPr>
          <w:sz w:val="20"/>
          <w:szCs w:val="20"/>
          <w:lang w:val="en-US"/>
        </w:rPr>
        <w:t xml:space="preserve"> </w:t>
      </w:r>
      <w:proofErr w:type="spellStart"/>
      <w:r w:rsidRPr="00552D18">
        <w:rPr>
          <w:sz w:val="20"/>
          <w:szCs w:val="20"/>
          <w:lang w:val="en-US"/>
        </w:rPr>
        <w:t>seqeunces</w:t>
      </w:r>
      <w:proofErr w:type="spellEnd"/>
      <w:r w:rsidRPr="00552D18">
        <w:rPr>
          <w:sz w:val="20"/>
          <w:szCs w:val="20"/>
          <w:lang w:val="en-US"/>
        </w:rPr>
        <w:t xml:space="preserve"> ranged from 2 to 825 across samples, and were rarefied to at least 91 reads/sample across categories. No further analyses were done on the ITS1 set.</w:t>
      </w:r>
    </w:p>
    <w:p w:rsidR="008B0DFC" w:rsidRPr="00552D18" w:rsidRDefault="008B0DFC" w:rsidP="008E6E5B">
      <w:pPr>
        <w:jc w:val="both"/>
        <w:rPr>
          <w:sz w:val="20"/>
          <w:szCs w:val="20"/>
          <w:lang w:val="en-US"/>
        </w:rPr>
      </w:pPr>
    </w:p>
    <w:tbl>
      <w:tblPr>
        <w:tblW w:w="6240" w:type="dxa"/>
        <w:tblCellMar>
          <w:left w:w="70" w:type="dxa"/>
          <w:right w:w="70" w:type="dxa"/>
        </w:tblCellMar>
        <w:tblLook w:val="04A0" w:firstRow="1" w:lastRow="0" w:firstColumn="1" w:lastColumn="0" w:noHBand="0" w:noVBand="1"/>
      </w:tblPr>
      <w:tblGrid>
        <w:gridCol w:w="2480"/>
        <w:gridCol w:w="1220"/>
        <w:gridCol w:w="1410"/>
        <w:gridCol w:w="1130"/>
      </w:tblGrid>
      <w:tr w:rsidR="00D5481E" w:rsidRPr="00552D18" w:rsidTr="00D5481E">
        <w:trPr>
          <w:trHeight w:val="300"/>
        </w:trPr>
        <w:tc>
          <w:tcPr>
            <w:tcW w:w="2480" w:type="dxa"/>
            <w:tcBorders>
              <w:top w:val="single" w:sz="8" w:space="0" w:color="auto"/>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single" w:sz="8" w:space="0" w:color="auto"/>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2540" w:type="dxa"/>
            <w:gridSpan w:val="2"/>
            <w:tcBorders>
              <w:top w:val="single" w:sz="8" w:space="0" w:color="auto"/>
              <w:left w:val="nil"/>
              <w:bottom w:val="nil"/>
              <w:right w:val="single" w:sz="8" w:space="0" w:color="000000"/>
            </w:tcBorders>
            <w:shd w:val="clear" w:color="auto" w:fill="auto"/>
            <w:noWrap/>
            <w:vAlign w:val="center"/>
            <w:hideMark/>
          </w:tcPr>
          <w:p w:rsidR="00D5481E" w:rsidRPr="00552D18" w:rsidRDefault="00D5481E">
            <w:pPr>
              <w:jc w:val="center"/>
              <w:rPr>
                <w:rFonts w:ascii="Times" w:hAnsi="Times" w:cs="Calibri"/>
                <w:color w:val="000000"/>
                <w:sz w:val="20"/>
                <w:szCs w:val="20"/>
              </w:rPr>
            </w:pPr>
            <w:proofErr w:type="spellStart"/>
            <w:r w:rsidRPr="00552D18">
              <w:rPr>
                <w:rFonts w:ascii="Times" w:hAnsi="Times" w:cs="Calibri"/>
                <w:color w:val="000000"/>
                <w:sz w:val="20"/>
                <w:szCs w:val="20"/>
              </w:rPr>
              <w:t>Rarefaction</w:t>
            </w:r>
            <w:proofErr w:type="spellEnd"/>
            <w:r w:rsidRPr="00552D18">
              <w:rPr>
                <w:rFonts w:ascii="Times" w:hAnsi="Times" w:cs="Calibri"/>
                <w:color w:val="000000"/>
                <w:sz w:val="20"/>
                <w:szCs w:val="20"/>
              </w:rPr>
              <w:t xml:space="preserve"> </w:t>
            </w:r>
            <w:proofErr w:type="spellStart"/>
            <w:r w:rsidRPr="00552D18">
              <w:rPr>
                <w:rFonts w:ascii="Times" w:hAnsi="Times" w:cs="Calibri"/>
                <w:color w:val="000000"/>
                <w:sz w:val="20"/>
                <w:szCs w:val="20"/>
              </w:rPr>
              <w:t>depth</w:t>
            </w:r>
            <w:proofErr w:type="spellEnd"/>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color w:val="000000"/>
                <w:sz w:val="20"/>
                <w:szCs w:val="20"/>
              </w:rPr>
            </w:pPr>
          </w:p>
        </w:tc>
        <w:tc>
          <w:tcPr>
            <w:tcW w:w="2540" w:type="dxa"/>
            <w:gridSpan w:val="2"/>
            <w:tcBorders>
              <w:top w:val="nil"/>
              <w:left w:val="nil"/>
              <w:bottom w:val="nil"/>
              <w:right w:val="single" w:sz="8" w:space="0" w:color="000000"/>
            </w:tcBorders>
            <w:shd w:val="clear" w:color="auto" w:fill="auto"/>
            <w:noWrap/>
            <w:vAlign w:val="center"/>
            <w:hideMark/>
          </w:tcPr>
          <w:p w:rsidR="00D5481E" w:rsidRPr="00552D18" w:rsidRDefault="00D5481E">
            <w:pPr>
              <w:jc w:val="center"/>
              <w:rPr>
                <w:b/>
                <w:bCs/>
                <w:color w:val="000000"/>
                <w:sz w:val="20"/>
                <w:szCs w:val="20"/>
              </w:rPr>
            </w:pPr>
            <w:proofErr w:type="spellStart"/>
            <w:r w:rsidRPr="00552D18">
              <w:rPr>
                <w:b/>
                <w:bCs/>
                <w:color w:val="000000"/>
                <w:sz w:val="20"/>
                <w:szCs w:val="20"/>
              </w:rPr>
              <w:t>Bleaching</w:t>
            </w:r>
            <w:proofErr w:type="spellEnd"/>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proofErr w:type="spellStart"/>
            <w:r w:rsidRPr="00552D18">
              <w:rPr>
                <w:b/>
                <w:bCs/>
                <w:color w:val="000000"/>
                <w:sz w:val="20"/>
                <w:szCs w:val="20"/>
              </w:rPr>
              <w:t>Species</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b/>
                <w:bCs/>
                <w:color w:val="000000"/>
                <w:sz w:val="20"/>
                <w:szCs w:val="20"/>
              </w:rPr>
            </w:pPr>
            <w:proofErr w:type="spellStart"/>
            <w:r w:rsidRPr="00552D18">
              <w:rPr>
                <w:b/>
                <w:bCs/>
                <w:color w:val="000000"/>
                <w:sz w:val="20"/>
                <w:szCs w:val="20"/>
              </w:rPr>
              <w:t>TimePoint</w:t>
            </w:r>
            <w:proofErr w:type="spellEnd"/>
          </w:p>
        </w:tc>
        <w:tc>
          <w:tcPr>
            <w:tcW w:w="1410" w:type="dxa"/>
            <w:tcBorders>
              <w:top w:val="nil"/>
              <w:left w:val="nil"/>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Yes</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No</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Montipora</w:t>
            </w:r>
            <w:proofErr w:type="spellEnd"/>
            <w:r w:rsidRPr="00552D18">
              <w:rPr>
                <w:i/>
                <w:iCs/>
                <w:color w:val="000000"/>
                <w:sz w:val="20"/>
                <w:szCs w:val="20"/>
              </w:rPr>
              <w:t xml:space="preserve"> </w:t>
            </w:r>
            <w:proofErr w:type="spellStart"/>
            <w:r w:rsidRPr="00552D18">
              <w:rPr>
                <w:i/>
                <w:iCs/>
                <w:color w:val="000000"/>
                <w:sz w:val="20"/>
                <w:szCs w:val="20"/>
              </w:rPr>
              <w:t>capitata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32</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62</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31</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41</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b/>
                <w:bCs/>
                <w:color w:val="000000"/>
                <w:sz w:val="20"/>
                <w:szCs w:val="20"/>
              </w:rPr>
            </w:pPr>
          </w:p>
        </w:tc>
        <w:tc>
          <w:tcPr>
            <w:tcW w:w="1410" w:type="dxa"/>
            <w:tcBorders>
              <w:top w:val="nil"/>
              <w:left w:val="nil"/>
              <w:bottom w:val="nil"/>
              <w:right w:val="nil"/>
            </w:tcBorders>
            <w:shd w:val="clear" w:color="auto" w:fill="auto"/>
            <w:noWrap/>
            <w:vAlign w:val="bottom"/>
            <w:hideMark/>
          </w:tcPr>
          <w:p w:rsidR="00D5481E" w:rsidRPr="00552D18" w:rsidRDefault="00D5481E">
            <w:pPr>
              <w:rPr>
                <w:sz w:val="20"/>
                <w:szCs w:val="20"/>
              </w:rPr>
            </w:pPr>
          </w:p>
        </w:tc>
        <w:tc>
          <w:tcPr>
            <w:tcW w:w="1130" w:type="dxa"/>
            <w:tcBorders>
              <w:top w:val="nil"/>
              <w:left w:val="nil"/>
              <w:bottom w:val="nil"/>
              <w:right w:val="single" w:sz="8" w:space="0" w:color="auto"/>
            </w:tcBorders>
            <w:shd w:val="clear" w:color="auto" w:fill="auto"/>
            <w:noWrap/>
            <w:vAlign w:val="bottom"/>
            <w:hideMark/>
          </w:tcPr>
          <w:p w:rsidR="00D5481E" w:rsidRPr="00552D18" w:rsidRDefault="00D5481E">
            <w:pPr>
              <w:rPr>
                <w:rFonts w:ascii="Calibri" w:hAnsi="Calibri" w:cs="Calibri"/>
                <w:color w:val="000000"/>
                <w:sz w:val="20"/>
                <w:szCs w:val="20"/>
              </w:rPr>
            </w:pPr>
            <w:r w:rsidRPr="00552D18">
              <w:rPr>
                <w:rFonts w:ascii="Calibri" w:hAnsi="Calibri" w:cs="Calibri"/>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Porites</w:t>
            </w:r>
            <w:proofErr w:type="spellEnd"/>
            <w:r w:rsidRPr="00552D18">
              <w:rPr>
                <w:i/>
                <w:iCs/>
                <w:color w:val="000000"/>
                <w:sz w:val="20"/>
                <w:szCs w:val="20"/>
              </w:rPr>
              <w:t xml:space="preserve"> </w:t>
            </w:r>
            <w:proofErr w:type="spellStart"/>
            <w:r w:rsidRPr="00552D18">
              <w:rPr>
                <w:i/>
                <w:iCs/>
                <w:color w:val="000000"/>
                <w:sz w:val="20"/>
                <w:szCs w:val="20"/>
              </w:rPr>
              <w:t>compressa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71</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23</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53</w:t>
            </w:r>
          </w:p>
        </w:tc>
        <w:tc>
          <w:tcPr>
            <w:tcW w:w="1130" w:type="dxa"/>
            <w:tcBorders>
              <w:top w:val="nil"/>
              <w:left w:val="nil"/>
              <w:bottom w:val="nil"/>
              <w:right w:val="single" w:sz="8" w:space="0" w:color="auto"/>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0</w:t>
            </w:r>
          </w:p>
        </w:tc>
      </w:tr>
      <w:tr w:rsidR="00D5481E" w:rsidRPr="00552D18" w:rsidTr="00D5481E">
        <w:trPr>
          <w:trHeight w:val="32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b/>
                <w:bCs/>
                <w:color w:val="000000"/>
                <w:sz w:val="20"/>
                <w:szCs w:val="20"/>
              </w:rPr>
            </w:pPr>
            <w:r w:rsidRPr="00552D18">
              <w:rPr>
                <w:b/>
                <w:bCs/>
                <w:color w:val="000000"/>
                <w:sz w:val="20"/>
                <w:szCs w:val="20"/>
              </w:rPr>
              <w:t> </w:t>
            </w:r>
          </w:p>
        </w:tc>
        <w:tc>
          <w:tcPr>
            <w:tcW w:w="1220" w:type="dxa"/>
            <w:tcBorders>
              <w:top w:val="nil"/>
              <w:left w:val="nil"/>
              <w:bottom w:val="nil"/>
              <w:right w:val="nil"/>
            </w:tcBorders>
            <w:shd w:val="clear" w:color="auto" w:fill="auto"/>
            <w:noWrap/>
            <w:vAlign w:val="bottom"/>
            <w:hideMark/>
          </w:tcPr>
          <w:p w:rsidR="00D5481E" w:rsidRPr="00552D18" w:rsidRDefault="00D5481E">
            <w:pPr>
              <w:rPr>
                <w:b/>
                <w:bCs/>
                <w:color w:val="000000"/>
                <w:sz w:val="20"/>
                <w:szCs w:val="20"/>
              </w:rPr>
            </w:pPr>
          </w:p>
        </w:tc>
        <w:tc>
          <w:tcPr>
            <w:tcW w:w="1410" w:type="dxa"/>
            <w:tcBorders>
              <w:top w:val="nil"/>
              <w:left w:val="nil"/>
              <w:bottom w:val="nil"/>
              <w:right w:val="nil"/>
            </w:tcBorders>
            <w:shd w:val="clear" w:color="auto" w:fill="auto"/>
            <w:noWrap/>
            <w:vAlign w:val="bottom"/>
            <w:hideMark/>
          </w:tcPr>
          <w:p w:rsidR="00D5481E" w:rsidRPr="00552D18" w:rsidRDefault="00D5481E">
            <w:pPr>
              <w:rPr>
                <w:sz w:val="20"/>
                <w:szCs w:val="20"/>
              </w:rPr>
            </w:pPr>
          </w:p>
        </w:tc>
        <w:tc>
          <w:tcPr>
            <w:tcW w:w="1130" w:type="dxa"/>
            <w:tcBorders>
              <w:top w:val="nil"/>
              <w:left w:val="nil"/>
              <w:bottom w:val="nil"/>
              <w:right w:val="single" w:sz="8" w:space="0" w:color="auto"/>
            </w:tcBorders>
            <w:shd w:val="clear" w:color="auto" w:fill="auto"/>
            <w:noWrap/>
            <w:vAlign w:val="bottom"/>
            <w:hideMark/>
          </w:tcPr>
          <w:p w:rsidR="00D5481E" w:rsidRPr="00552D18" w:rsidRDefault="00D5481E">
            <w:pPr>
              <w:rPr>
                <w:rFonts w:ascii="Calibri" w:hAnsi="Calibri" w:cs="Calibri"/>
                <w:color w:val="000000"/>
                <w:sz w:val="20"/>
                <w:szCs w:val="20"/>
              </w:rPr>
            </w:pPr>
            <w:r w:rsidRPr="00552D18">
              <w:rPr>
                <w:rFonts w:ascii="Calibri" w:hAnsi="Calibri" w:cs="Calibri"/>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i/>
                <w:iCs/>
                <w:color w:val="000000"/>
                <w:sz w:val="20"/>
                <w:szCs w:val="20"/>
              </w:rPr>
            </w:pPr>
            <w:proofErr w:type="spellStart"/>
            <w:r w:rsidRPr="00552D18">
              <w:rPr>
                <w:i/>
                <w:iCs/>
                <w:color w:val="000000"/>
                <w:sz w:val="20"/>
                <w:szCs w:val="20"/>
              </w:rPr>
              <w:t>Pocillopora</w:t>
            </w:r>
            <w:proofErr w:type="spellEnd"/>
            <w:r w:rsidRPr="00552D18">
              <w:rPr>
                <w:i/>
                <w:iCs/>
                <w:color w:val="000000"/>
                <w:sz w:val="20"/>
                <w:szCs w:val="20"/>
              </w:rPr>
              <w:t xml:space="preserve"> </w:t>
            </w:r>
            <w:proofErr w:type="spellStart"/>
            <w:r w:rsidRPr="00552D18">
              <w:rPr>
                <w:i/>
                <w:iCs/>
                <w:color w:val="000000"/>
                <w:sz w:val="20"/>
                <w:szCs w:val="20"/>
              </w:rPr>
              <w:t>acuta</w:t>
            </w:r>
            <w:proofErr w:type="spellEnd"/>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M0</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M3</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90</w:t>
            </w:r>
          </w:p>
        </w:tc>
        <w:tc>
          <w:tcPr>
            <w:tcW w:w="113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280"/>
        </w:trPr>
        <w:tc>
          <w:tcPr>
            <w:tcW w:w="2480" w:type="dxa"/>
            <w:tcBorders>
              <w:top w:val="nil"/>
              <w:left w:val="single" w:sz="8" w:space="0" w:color="auto"/>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nil"/>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M6</w:t>
            </w:r>
          </w:p>
        </w:tc>
        <w:tc>
          <w:tcPr>
            <w:tcW w:w="1410" w:type="dxa"/>
            <w:tcBorders>
              <w:top w:val="nil"/>
              <w:left w:val="nil"/>
              <w:bottom w:val="nil"/>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10</w:t>
            </w:r>
          </w:p>
        </w:tc>
        <w:tc>
          <w:tcPr>
            <w:tcW w:w="1130" w:type="dxa"/>
            <w:tcBorders>
              <w:top w:val="nil"/>
              <w:left w:val="nil"/>
              <w:bottom w:val="nil"/>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r w:rsidR="00D5481E" w:rsidRPr="00552D18" w:rsidTr="00D5481E">
        <w:trPr>
          <w:trHeight w:val="300"/>
        </w:trPr>
        <w:tc>
          <w:tcPr>
            <w:tcW w:w="2480" w:type="dxa"/>
            <w:tcBorders>
              <w:top w:val="nil"/>
              <w:left w:val="single" w:sz="8" w:space="0" w:color="auto"/>
              <w:bottom w:val="single" w:sz="8" w:space="0" w:color="auto"/>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 </w:t>
            </w:r>
          </w:p>
        </w:tc>
        <w:tc>
          <w:tcPr>
            <w:tcW w:w="1220" w:type="dxa"/>
            <w:tcBorders>
              <w:top w:val="nil"/>
              <w:left w:val="nil"/>
              <w:bottom w:val="single" w:sz="8" w:space="0" w:color="auto"/>
              <w:right w:val="nil"/>
            </w:tcBorders>
            <w:shd w:val="clear" w:color="auto" w:fill="auto"/>
            <w:noWrap/>
            <w:vAlign w:val="center"/>
            <w:hideMark/>
          </w:tcPr>
          <w:p w:rsidR="00D5481E" w:rsidRPr="00552D18" w:rsidRDefault="00D5481E">
            <w:pPr>
              <w:rPr>
                <w:color w:val="000000"/>
                <w:sz w:val="20"/>
                <w:szCs w:val="20"/>
              </w:rPr>
            </w:pPr>
            <w:r w:rsidRPr="00552D18">
              <w:rPr>
                <w:color w:val="000000"/>
                <w:sz w:val="20"/>
                <w:szCs w:val="20"/>
              </w:rPr>
              <w:t>M12</w:t>
            </w:r>
          </w:p>
        </w:tc>
        <w:tc>
          <w:tcPr>
            <w:tcW w:w="1410" w:type="dxa"/>
            <w:tcBorders>
              <w:top w:val="nil"/>
              <w:left w:val="nil"/>
              <w:bottom w:val="single" w:sz="8" w:space="0" w:color="auto"/>
              <w:right w:val="nil"/>
            </w:tcBorders>
            <w:shd w:val="clear" w:color="auto" w:fill="auto"/>
            <w:noWrap/>
            <w:vAlign w:val="center"/>
            <w:hideMark/>
          </w:tcPr>
          <w:p w:rsidR="00D5481E" w:rsidRPr="00552D18" w:rsidRDefault="00D5481E">
            <w:pPr>
              <w:jc w:val="right"/>
              <w:rPr>
                <w:color w:val="000000"/>
                <w:sz w:val="20"/>
                <w:szCs w:val="20"/>
              </w:rPr>
            </w:pPr>
            <w:r w:rsidRPr="00552D18">
              <w:rPr>
                <w:color w:val="000000"/>
                <w:sz w:val="20"/>
                <w:szCs w:val="20"/>
              </w:rPr>
              <w:t>45</w:t>
            </w:r>
          </w:p>
        </w:tc>
        <w:tc>
          <w:tcPr>
            <w:tcW w:w="1130" w:type="dxa"/>
            <w:tcBorders>
              <w:top w:val="nil"/>
              <w:left w:val="nil"/>
              <w:bottom w:val="single" w:sz="8" w:space="0" w:color="auto"/>
              <w:right w:val="single" w:sz="8" w:space="0" w:color="auto"/>
            </w:tcBorders>
            <w:shd w:val="clear" w:color="000000" w:fill="AEAAAA"/>
            <w:noWrap/>
            <w:vAlign w:val="center"/>
            <w:hideMark/>
          </w:tcPr>
          <w:p w:rsidR="00D5481E" w:rsidRPr="00552D18" w:rsidRDefault="00D5481E">
            <w:pPr>
              <w:rPr>
                <w:color w:val="000000"/>
                <w:sz w:val="20"/>
                <w:szCs w:val="20"/>
              </w:rPr>
            </w:pPr>
            <w:r w:rsidRPr="00552D18">
              <w:rPr>
                <w:color w:val="000000"/>
                <w:sz w:val="20"/>
                <w:szCs w:val="20"/>
              </w:rPr>
              <w:t> </w:t>
            </w:r>
          </w:p>
        </w:tc>
      </w:tr>
    </w:tbl>
    <w:p w:rsidR="008E6E5B" w:rsidRPr="00552D18" w:rsidRDefault="008E6E5B" w:rsidP="00D5481E">
      <w:pPr>
        <w:tabs>
          <w:tab w:val="left" w:pos="2240"/>
        </w:tabs>
        <w:jc w:val="both"/>
        <w:rPr>
          <w:b/>
          <w:sz w:val="20"/>
          <w:szCs w:val="20"/>
          <w:lang w:val="en-US"/>
        </w:rPr>
      </w:pPr>
    </w:p>
    <w:p w:rsidR="008510D7" w:rsidRPr="00552D18" w:rsidRDefault="00D5481E" w:rsidP="00D5481E">
      <w:pPr>
        <w:tabs>
          <w:tab w:val="left" w:pos="2240"/>
        </w:tabs>
        <w:jc w:val="both"/>
        <w:rPr>
          <w:sz w:val="20"/>
          <w:szCs w:val="20"/>
          <w:lang w:val="en-US"/>
        </w:rPr>
      </w:pPr>
      <w:r w:rsidRPr="00552D18">
        <w:rPr>
          <w:b/>
          <w:sz w:val="20"/>
          <w:szCs w:val="20"/>
          <w:lang w:val="en-US"/>
        </w:rPr>
        <w:t>Rarefaction curves and sequencing depth.</w:t>
      </w:r>
      <w:r w:rsidRPr="00552D18">
        <w:rPr>
          <w:sz w:val="20"/>
          <w:szCs w:val="20"/>
          <w:lang w:val="en-US"/>
        </w:rPr>
        <w:t xml:space="preserve"> The following figure shows rarefaction curves of Shannon alpha diversity index for the ITS1 data after removal of </w:t>
      </w:r>
      <w:proofErr w:type="spellStart"/>
      <w:proofErr w:type="gramStart"/>
      <w:r w:rsidRPr="00552D18">
        <w:rPr>
          <w:sz w:val="20"/>
          <w:szCs w:val="20"/>
          <w:lang w:val="en-US"/>
        </w:rPr>
        <w:t>non fungal</w:t>
      </w:r>
      <w:proofErr w:type="spellEnd"/>
      <w:proofErr w:type="gramEnd"/>
      <w:r w:rsidRPr="00552D18">
        <w:rPr>
          <w:sz w:val="20"/>
          <w:szCs w:val="20"/>
          <w:lang w:val="en-US"/>
        </w:rPr>
        <w:t xml:space="preserve"> reads. At each sampling depth shown, each curve shows the average Shannon diversity value, along with the range (boxplots—minimum, median and maximum) of values from 10 rarefaction iterations.</w:t>
      </w:r>
    </w:p>
    <w:p w:rsidR="00FF19C6" w:rsidRPr="00552D18" w:rsidRDefault="00FF19C6" w:rsidP="00D5481E">
      <w:pPr>
        <w:tabs>
          <w:tab w:val="left" w:pos="2240"/>
        </w:tabs>
        <w:jc w:val="both"/>
        <w:rPr>
          <w:sz w:val="20"/>
          <w:szCs w:val="20"/>
          <w:lang w:val="en-US"/>
        </w:rPr>
      </w:pPr>
    </w:p>
    <w:p w:rsidR="008E6E5B" w:rsidRPr="00552D18" w:rsidRDefault="008E6E5B" w:rsidP="00D5481E">
      <w:pPr>
        <w:tabs>
          <w:tab w:val="left" w:pos="2240"/>
        </w:tabs>
        <w:jc w:val="both"/>
        <w:rPr>
          <w:sz w:val="20"/>
          <w:szCs w:val="20"/>
          <w:lang w:val="en-US"/>
        </w:rPr>
      </w:pPr>
      <w:r w:rsidRPr="00552D18">
        <w:rPr>
          <w:noProof/>
        </w:rPr>
        <w:drawing>
          <wp:inline distT="0" distB="0" distL="0" distR="0" wp14:anchorId="514B7F15" wp14:editId="122D32C1">
            <wp:extent cx="5396230" cy="2269490"/>
            <wp:effectExtent l="0" t="0" r="1270" b="3810"/>
            <wp:docPr id="1" name="Imagen 2">
              <a:extLst xmlns:a="http://schemas.openxmlformats.org/drawingml/2006/main">
                <a:ext uri="{FF2B5EF4-FFF2-40B4-BE49-F238E27FC236}">
                  <a16:creationId xmlns:a16="http://schemas.microsoft.com/office/drawing/2014/main" id="{BD032AC6-3175-104F-B350-F66976601E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BD032AC6-3175-104F-B350-F66976601EEC}"/>
                        </a:ext>
                      </a:extLst>
                    </pic:cNvPr>
                    <pic:cNvPicPr>
                      <a:picLocks noChangeAspect="1"/>
                    </pic:cNvPicPr>
                  </pic:nvPicPr>
                  <pic:blipFill>
                    <a:blip r:embed="rId13"/>
                    <a:stretch>
                      <a:fillRect/>
                    </a:stretch>
                  </pic:blipFill>
                  <pic:spPr>
                    <a:xfrm>
                      <a:off x="0" y="0"/>
                      <a:ext cx="5396230" cy="2269490"/>
                    </a:xfrm>
                    <a:prstGeom prst="rect">
                      <a:avLst/>
                    </a:prstGeom>
                  </pic:spPr>
                </pic:pic>
              </a:graphicData>
            </a:graphic>
          </wp:inline>
        </w:drawing>
      </w: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p>
    <w:p w:rsidR="008B0DFC" w:rsidRPr="00552D18" w:rsidRDefault="008B0DFC" w:rsidP="00D5481E">
      <w:pPr>
        <w:tabs>
          <w:tab w:val="left" w:pos="2240"/>
        </w:tabs>
        <w:jc w:val="both"/>
        <w:rPr>
          <w:sz w:val="22"/>
          <w:szCs w:val="22"/>
          <w:lang w:val="en-US"/>
        </w:rPr>
      </w:pPr>
      <w:r w:rsidRPr="00552D18">
        <w:rPr>
          <w:b/>
          <w:sz w:val="22"/>
          <w:szCs w:val="22"/>
          <w:lang w:val="en-US"/>
        </w:rPr>
        <w:t>Table S3C.</w:t>
      </w:r>
      <w:r w:rsidRPr="00552D18">
        <w:rPr>
          <w:sz w:val="22"/>
          <w:szCs w:val="22"/>
          <w:lang w:val="en-US"/>
        </w:rPr>
        <w:t xml:space="preserve"> Rarefaction curves and sequencing depth for ITS2 underlying sequences data.</w:t>
      </w:r>
    </w:p>
    <w:p w:rsidR="008B0DFC" w:rsidRPr="00552D18" w:rsidRDefault="008B0DFC" w:rsidP="00D5481E">
      <w:pPr>
        <w:tabs>
          <w:tab w:val="left" w:pos="2240"/>
        </w:tabs>
        <w:jc w:val="both"/>
        <w:rPr>
          <w:sz w:val="20"/>
          <w:szCs w:val="20"/>
          <w:lang w:val="en-US"/>
        </w:rPr>
      </w:pPr>
      <w:r w:rsidRPr="00552D18">
        <w:rPr>
          <w:sz w:val="20"/>
          <w:szCs w:val="20"/>
          <w:lang w:val="en-US"/>
        </w:rPr>
        <w:t>Depth of rarefaction across categories. Sequencing reads ranged from 3,621 to 25,471 across samples, and to obtain an even sampling depth for alpha diversity analysis, samples were rarefied to at least 11,762 reads/sample across categories -a depth that was suf</w:t>
      </w:r>
      <w:r w:rsidR="00D83703" w:rsidRPr="00552D18">
        <w:rPr>
          <w:sz w:val="20"/>
          <w:szCs w:val="20"/>
          <w:lang w:val="en-US"/>
        </w:rPr>
        <w:t>ficient to capture the overall </w:t>
      </w:r>
      <w:r w:rsidRPr="00552D18">
        <w:rPr>
          <w:sz w:val="20"/>
          <w:szCs w:val="20"/>
          <w:lang w:val="en-US"/>
        </w:rPr>
        <w:t>composition of each sample.</w:t>
      </w:r>
    </w:p>
    <w:p w:rsidR="009B47EE" w:rsidRPr="00552D18" w:rsidRDefault="009B47EE" w:rsidP="00D5481E">
      <w:pPr>
        <w:tabs>
          <w:tab w:val="left" w:pos="2240"/>
        </w:tabs>
        <w:jc w:val="both"/>
        <w:rPr>
          <w:sz w:val="20"/>
          <w:szCs w:val="20"/>
          <w:lang w:val="en-US"/>
        </w:rPr>
      </w:pPr>
    </w:p>
    <w:tbl>
      <w:tblPr>
        <w:tblW w:w="6240" w:type="dxa"/>
        <w:tblCellMar>
          <w:left w:w="70" w:type="dxa"/>
          <w:right w:w="70" w:type="dxa"/>
        </w:tblCellMar>
        <w:tblLook w:val="04A0" w:firstRow="1" w:lastRow="0" w:firstColumn="1" w:lastColumn="0" w:noHBand="0" w:noVBand="1"/>
      </w:tblPr>
      <w:tblGrid>
        <w:gridCol w:w="2480"/>
        <w:gridCol w:w="1220"/>
        <w:gridCol w:w="1270"/>
        <w:gridCol w:w="1270"/>
      </w:tblGrid>
      <w:tr w:rsidR="008B0DFC" w:rsidRPr="00552D18" w:rsidTr="008B0DFC">
        <w:trPr>
          <w:trHeight w:val="300"/>
        </w:trPr>
        <w:tc>
          <w:tcPr>
            <w:tcW w:w="2480" w:type="dxa"/>
            <w:tcBorders>
              <w:top w:val="single" w:sz="8" w:space="0" w:color="auto"/>
              <w:left w:val="single" w:sz="8" w:space="0" w:color="auto"/>
              <w:bottom w:val="nil"/>
              <w:right w:val="nil"/>
            </w:tcBorders>
            <w:shd w:val="clear" w:color="auto" w:fill="auto"/>
            <w:noWrap/>
            <w:vAlign w:val="center"/>
            <w:hideMark/>
          </w:tcPr>
          <w:p w:rsidR="008B0DFC" w:rsidRPr="00552D18" w:rsidRDefault="008B0DFC">
            <w:pPr>
              <w:rPr>
                <w:color w:val="000000"/>
                <w:sz w:val="22"/>
                <w:szCs w:val="22"/>
                <w:lang w:val="en-US"/>
              </w:rPr>
            </w:pPr>
            <w:r w:rsidRPr="00552D18">
              <w:rPr>
                <w:color w:val="000000"/>
                <w:sz w:val="22"/>
                <w:szCs w:val="22"/>
                <w:lang w:val="en-US"/>
              </w:rPr>
              <w:t> </w:t>
            </w:r>
          </w:p>
        </w:tc>
        <w:tc>
          <w:tcPr>
            <w:tcW w:w="1220" w:type="dxa"/>
            <w:tcBorders>
              <w:top w:val="single" w:sz="8" w:space="0" w:color="auto"/>
              <w:left w:val="nil"/>
              <w:bottom w:val="nil"/>
              <w:right w:val="nil"/>
            </w:tcBorders>
            <w:shd w:val="clear" w:color="auto" w:fill="auto"/>
            <w:noWrap/>
            <w:vAlign w:val="center"/>
            <w:hideMark/>
          </w:tcPr>
          <w:p w:rsidR="008B0DFC" w:rsidRPr="00552D18" w:rsidRDefault="008B0DFC">
            <w:pPr>
              <w:rPr>
                <w:color w:val="000000"/>
                <w:sz w:val="22"/>
                <w:szCs w:val="22"/>
                <w:lang w:val="en-US"/>
              </w:rPr>
            </w:pPr>
            <w:r w:rsidRPr="00552D18">
              <w:rPr>
                <w:color w:val="000000"/>
                <w:sz w:val="22"/>
                <w:szCs w:val="22"/>
                <w:lang w:val="en-US"/>
              </w:rPr>
              <w:t> </w:t>
            </w:r>
          </w:p>
        </w:tc>
        <w:tc>
          <w:tcPr>
            <w:tcW w:w="2540" w:type="dxa"/>
            <w:gridSpan w:val="2"/>
            <w:tcBorders>
              <w:top w:val="single" w:sz="8" w:space="0" w:color="auto"/>
              <w:left w:val="nil"/>
              <w:bottom w:val="nil"/>
              <w:right w:val="single" w:sz="8" w:space="0" w:color="000000"/>
            </w:tcBorders>
            <w:shd w:val="clear" w:color="auto" w:fill="auto"/>
            <w:noWrap/>
            <w:vAlign w:val="center"/>
            <w:hideMark/>
          </w:tcPr>
          <w:p w:rsidR="008B0DFC" w:rsidRPr="00552D18" w:rsidRDefault="008B0DFC">
            <w:pPr>
              <w:jc w:val="center"/>
              <w:rPr>
                <w:rFonts w:ascii="Times" w:hAnsi="Times" w:cs="Calibri"/>
                <w:color w:val="000000"/>
                <w:sz w:val="22"/>
                <w:szCs w:val="22"/>
              </w:rPr>
            </w:pPr>
            <w:proofErr w:type="spellStart"/>
            <w:r w:rsidRPr="00552D18">
              <w:rPr>
                <w:rFonts w:ascii="Times" w:hAnsi="Times" w:cs="Calibri"/>
                <w:color w:val="000000"/>
                <w:sz w:val="22"/>
                <w:szCs w:val="22"/>
              </w:rPr>
              <w:t>Rarefaction</w:t>
            </w:r>
            <w:proofErr w:type="spellEnd"/>
            <w:r w:rsidRPr="00552D18">
              <w:rPr>
                <w:rFonts w:ascii="Times" w:hAnsi="Times" w:cs="Calibri"/>
                <w:color w:val="000000"/>
                <w:sz w:val="22"/>
                <w:szCs w:val="22"/>
              </w:rPr>
              <w:t xml:space="preserve"> </w:t>
            </w:r>
            <w:proofErr w:type="spellStart"/>
            <w:r w:rsidRPr="00552D18">
              <w:rPr>
                <w:rFonts w:ascii="Times" w:hAnsi="Times" w:cs="Calibri"/>
                <w:color w:val="000000"/>
                <w:sz w:val="22"/>
                <w:szCs w:val="22"/>
              </w:rPr>
              <w:t>depth</w:t>
            </w:r>
            <w:proofErr w:type="spellEnd"/>
          </w:p>
        </w:tc>
      </w:tr>
      <w:tr w:rsidR="008B0DFC" w:rsidRPr="00552D18" w:rsidTr="008B0DFC">
        <w:trPr>
          <w:trHeight w:val="32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bottom"/>
            <w:hideMark/>
          </w:tcPr>
          <w:p w:rsidR="008B0DFC" w:rsidRPr="00552D18" w:rsidRDefault="008B0DFC">
            <w:pPr>
              <w:rPr>
                <w:color w:val="000000"/>
                <w:sz w:val="22"/>
                <w:szCs w:val="22"/>
              </w:rPr>
            </w:pPr>
          </w:p>
        </w:tc>
        <w:tc>
          <w:tcPr>
            <w:tcW w:w="2540" w:type="dxa"/>
            <w:gridSpan w:val="2"/>
            <w:tcBorders>
              <w:top w:val="nil"/>
              <w:left w:val="nil"/>
              <w:bottom w:val="nil"/>
              <w:right w:val="single" w:sz="8" w:space="0" w:color="000000"/>
            </w:tcBorders>
            <w:shd w:val="clear" w:color="auto" w:fill="auto"/>
            <w:noWrap/>
            <w:vAlign w:val="center"/>
            <w:hideMark/>
          </w:tcPr>
          <w:p w:rsidR="008B0DFC" w:rsidRPr="00552D18" w:rsidRDefault="008B0DFC">
            <w:pPr>
              <w:jc w:val="center"/>
              <w:rPr>
                <w:b/>
                <w:bCs/>
                <w:color w:val="000000"/>
                <w:sz w:val="22"/>
                <w:szCs w:val="22"/>
              </w:rPr>
            </w:pPr>
            <w:proofErr w:type="spellStart"/>
            <w:r w:rsidRPr="00552D18">
              <w:rPr>
                <w:b/>
                <w:bCs/>
                <w:color w:val="000000"/>
                <w:sz w:val="22"/>
                <w:szCs w:val="22"/>
              </w:rPr>
              <w:t>Bleaching</w:t>
            </w:r>
            <w:proofErr w:type="spellEnd"/>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b/>
                <w:bCs/>
                <w:color w:val="000000"/>
                <w:sz w:val="22"/>
                <w:szCs w:val="22"/>
              </w:rPr>
            </w:pPr>
            <w:proofErr w:type="spellStart"/>
            <w:r w:rsidRPr="00552D18">
              <w:rPr>
                <w:b/>
                <w:bCs/>
                <w:color w:val="000000"/>
                <w:sz w:val="22"/>
                <w:szCs w:val="22"/>
              </w:rPr>
              <w:t>Species</w:t>
            </w:r>
            <w:proofErr w:type="spellEnd"/>
          </w:p>
        </w:tc>
        <w:tc>
          <w:tcPr>
            <w:tcW w:w="1220" w:type="dxa"/>
            <w:tcBorders>
              <w:top w:val="nil"/>
              <w:left w:val="nil"/>
              <w:bottom w:val="nil"/>
              <w:right w:val="nil"/>
            </w:tcBorders>
            <w:shd w:val="clear" w:color="auto" w:fill="auto"/>
            <w:noWrap/>
            <w:vAlign w:val="center"/>
            <w:hideMark/>
          </w:tcPr>
          <w:p w:rsidR="008B0DFC" w:rsidRPr="00552D18" w:rsidRDefault="008B0DFC">
            <w:pPr>
              <w:rPr>
                <w:b/>
                <w:bCs/>
                <w:color w:val="000000"/>
                <w:sz w:val="22"/>
                <w:szCs w:val="22"/>
              </w:rPr>
            </w:pPr>
            <w:proofErr w:type="spellStart"/>
            <w:r w:rsidRPr="00552D18">
              <w:rPr>
                <w:b/>
                <w:bCs/>
                <w:color w:val="000000"/>
                <w:sz w:val="22"/>
                <w:szCs w:val="22"/>
              </w:rPr>
              <w:t>TimePoint</w:t>
            </w:r>
            <w:proofErr w:type="spellEnd"/>
          </w:p>
        </w:tc>
        <w:tc>
          <w:tcPr>
            <w:tcW w:w="1270" w:type="dxa"/>
            <w:tcBorders>
              <w:top w:val="nil"/>
              <w:left w:val="nil"/>
              <w:bottom w:val="nil"/>
              <w:right w:val="nil"/>
            </w:tcBorders>
            <w:shd w:val="clear" w:color="auto" w:fill="auto"/>
            <w:noWrap/>
            <w:vAlign w:val="center"/>
            <w:hideMark/>
          </w:tcPr>
          <w:p w:rsidR="008B0DFC" w:rsidRPr="00552D18" w:rsidRDefault="008B0DFC">
            <w:pPr>
              <w:rPr>
                <w:b/>
                <w:bCs/>
                <w:color w:val="000000"/>
                <w:sz w:val="22"/>
                <w:szCs w:val="22"/>
              </w:rPr>
            </w:pPr>
            <w:r w:rsidRPr="00552D18">
              <w:rPr>
                <w:b/>
                <w:bCs/>
                <w:color w:val="000000"/>
                <w:sz w:val="22"/>
                <w:szCs w:val="22"/>
              </w:rPr>
              <w:t>Yes</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b/>
                <w:bCs/>
                <w:color w:val="000000"/>
                <w:sz w:val="22"/>
                <w:szCs w:val="22"/>
              </w:rPr>
            </w:pPr>
            <w:r w:rsidRPr="00552D18">
              <w:rPr>
                <w:b/>
                <w:bCs/>
                <w:color w:val="000000"/>
                <w:sz w:val="22"/>
                <w:szCs w:val="22"/>
              </w:rPr>
              <w:t>No</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i/>
                <w:iCs/>
                <w:color w:val="000000"/>
                <w:sz w:val="22"/>
                <w:szCs w:val="22"/>
              </w:rPr>
            </w:pPr>
            <w:proofErr w:type="spellStart"/>
            <w:r w:rsidRPr="00552D18">
              <w:rPr>
                <w:i/>
                <w:iCs/>
                <w:color w:val="000000"/>
                <w:sz w:val="22"/>
                <w:szCs w:val="22"/>
              </w:rPr>
              <w:t>Montipora</w:t>
            </w:r>
            <w:proofErr w:type="spellEnd"/>
            <w:r w:rsidRPr="00552D18">
              <w:rPr>
                <w:i/>
                <w:iCs/>
                <w:color w:val="000000"/>
                <w:sz w:val="22"/>
                <w:szCs w:val="22"/>
              </w:rPr>
              <w:t xml:space="preserve"> </w:t>
            </w:r>
            <w:proofErr w:type="spellStart"/>
            <w:r w:rsidRPr="00552D18">
              <w:rPr>
                <w:i/>
                <w:iCs/>
                <w:color w:val="000000"/>
                <w:sz w:val="22"/>
                <w:szCs w:val="22"/>
              </w:rPr>
              <w:t>capitata</w:t>
            </w:r>
            <w:proofErr w:type="spellEnd"/>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M0</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M1</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M3</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M6</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32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b/>
                <w:bCs/>
                <w:color w:val="000000"/>
                <w:sz w:val="22"/>
                <w:szCs w:val="22"/>
              </w:rPr>
            </w:pPr>
            <w:r w:rsidRPr="00552D18">
              <w:rPr>
                <w:b/>
                <w:bCs/>
                <w:color w:val="000000"/>
                <w:sz w:val="22"/>
                <w:szCs w:val="22"/>
              </w:rPr>
              <w:t> </w:t>
            </w:r>
          </w:p>
        </w:tc>
        <w:tc>
          <w:tcPr>
            <w:tcW w:w="1220" w:type="dxa"/>
            <w:tcBorders>
              <w:top w:val="nil"/>
              <w:left w:val="nil"/>
              <w:bottom w:val="nil"/>
              <w:right w:val="nil"/>
            </w:tcBorders>
            <w:shd w:val="clear" w:color="auto" w:fill="auto"/>
            <w:noWrap/>
            <w:vAlign w:val="bottom"/>
            <w:hideMark/>
          </w:tcPr>
          <w:p w:rsidR="008B0DFC" w:rsidRPr="00552D18" w:rsidRDefault="008B0DFC">
            <w:pPr>
              <w:rPr>
                <w:b/>
                <w:bCs/>
                <w:color w:val="000000"/>
                <w:sz w:val="22"/>
                <w:szCs w:val="22"/>
              </w:rPr>
            </w:pPr>
          </w:p>
        </w:tc>
        <w:tc>
          <w:tcPr>
            <w:tcW w:w="1270" w:type="dxa"/>
            <w:tcBorders>
              <w:top w:val="nil"/>
              <w:left w:val="nil"/>
              <w:bottom w:val="nil"/>
              <w:right w:val="nil"/>
            </w:tcBorders>
            <w:shd w:val="clear" w:color="auto" w:fill="auto"/>
            <w:noWrap/>
            <w:vAlign w:val="bottom"/>
            <w:hideMark/>
          </w:tcPr>
          <w:p w:rsidR="008B0DFC" w:rsidRPr="00552D18" w:rsidRDefault="008B0DFC">
            <w:pPr>
              <w:rPr>
                <w:sz w:val="20"/>
                <w:szCs w:val="20"/>
              </w:rPr>
            </w:pPr>
          </w:p>
        </w:tc>
        <w:tc>
          <w:tcPr>
            <w:tcW w:w="1270" w:type="dxa"/>
            <w:tcBorders>
              <w:top w:val="nil"/>
              <w:left w:val="nil"/>
              <w:bottom w:val="nil"/>
              <w:right w:val="single" w:sz="8" w:space="0" w:color="auto"/>
            </w:tcBorders>
            <w:shd w:val="clear" w:color="auto" w:fill="auto"/>
            <w:noWrap/>
            <w:vAlign w:val="bottom"/>
            <w:hideMark/>
          </w:tcPr>
          <w:p w:rsidR="008B0DFC" w:rsidRPr="00552D18" w:rsidRDefault="008B0DFC">
            <w:pPr>
              <w:rPr>
                <w:rFonts w:ascii="Calibri" w:hAnsi="Calibri" w:cs="Calibri"/>
                <w:color w:val="000000"/>
              </w:rPr>
            </w:pPr>
            <w:r w:rsidRPr="00552D18">
              <w:rPr>
                <w:rFonts w:ascii="Calibri" w:hAnsi="Calibri" w:cs="Calibri"/>
                <w:color w:val="000000"/>
              </w:rPr>
              <w:t> </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i/>
                <w:iCs/>
                <w:color w:val="000000"/>
                <w:sz w:val="22"/>
                <w:szCs w:val="22"/>
              </w:rPr>
            </w:pPr>
            <w:proofErr w:type="spellStart"/>
            <w:r w:rsidRPr="00552D18">
              <w:rPr>
                <w:i/>
                <w:iCs/>
                <w:color w:val="000000"/>
                <w:sz w:val="22"/>
                <w:szCs w:val="22"/>
              </w:rPr>
              <w:t>Porites</w:t>
            </w:r>
            <w:proofErr w:type="spellEnd"/>
            <w:r w:rsidRPr="00552D18">
              <w:rPr>
                <w:i/>
                <w:iCs/>
                <w:color w:val="000000"/>
                <w:sz w:val="22"/>
                <w:szCs w:val="22"/>
              </w:rPr>
              <w:t xml:space="preserve"> </w:t>
            </w:r>
            <w:proofErr w:type="spellStart"/>
            <w:r w:rsidRPr="00552D18">
              <w:rPr>
                <w:i/>
                <w:iCs/>
                <w:color w:val="000000"/>
                <w:sz w:val="22"/>
                <w:szCs w:val="22"/>
              </w:rPr>
              <w:t>compressa</w:t>
            </w:r>
            <w:proofErr w:type="spellEnd"/>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M0</w:t>
            </w:r>
          </w:p>
        </w:tc>
        <w:tc>
          <w:tcPr>
            <w:tcW w:w="1270" w:type="dxa"/>
            <w:tcBorders>
              <w:top w:val="nil"/>
              <w:left w:val="nil"/>
              <w:bottom w:val="nil"/>
              <w:right w:val="nil"/>
            </w:tcBorders>
            <w:shd w:val="clear" w:color="auto" w:fill="auto"/>
            <w:noWrap/>
            <w:vAlign w:val="center"/>
            <w:hideMark/>
          </w:tcPr>
          <w:p w:rsidR="008B0DFC" w:rsidRPr="00552D18" w:rsidRDefault="008B0DFC">
            <w:pPr>
              <w:jc w:val="right"/>
              <w:rPr>
                <w:color w:val="000000"/>
                <w:sz w:val="22"/>
                <w:szCs w:val="22"/>
              </w:rPr>
            </w:pPr>
            <w:r w:rsidRPr="00552D18">
              <w:rPr>
                <w:color w:val="000000"/>
                <w:sz w:val="22"/>
                <w:szCs w:val="22"/>
              </w:rPr>
              <w:t>2800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M1</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jc w:val="right"/>
              <w:rPr>
                <w:color w:val="000000"/>
                <w:sz w:val="22"/>
                <w:szCs w:val="22"/>
              </w:rPr>
            </w:pPr>
            <w:r w:rsidRPr="00552D18">
              <w:rPr>
                <w:color w:val="000000"/>
                <w:sz w:val="22"/>
                <w:szCs w:val="22"/>
              </w:rPr>
              <w:t>3605</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M3</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4783</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M6</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r>
      <w:tr w:rsidR="008B0DFC" w:rsidRPr="00552D18" w:rsidTr="008B0DFC">
        <w:trPr>
          <w:trHeight w:val="32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b/>
                <w:bCs/>
                <w:color w:val="000000"/>
                <w:sz w:val="22"/>
                <w:szCs w:val="22"/>
              </w:rPr>
            </w:pPr>
            <w:r w:rsidRPr="00552D18">
              <w:rPr>
                <w:b/>
                <w:bCs/>
                <w:color w:val="000000"/>
                <w:sz w:val="22"/>
                <w:szCs w:val="22"/>
              </w:rPr>
              <w:t> </w:t>
            </w:r>
          </w:p>
        </w:tc>
        <w:tc>
          <w:tcPr>
            <w:tcW w:w="1220" w:type="dxa"/>
            <w:tcBorders>
              <w:top w:val="nil"/>
              <w:left w:val="nil"/>
              <w:bottom w:val="nil"/>
              <w:right w:val="nil"/>
            </w:tcBorders>
            <w:shd w:val="clear" w:color="auto" w:fill="auto"/>
            <w:noWrap/>
            <w:vAlign w:val="bottom"/>
            <w:hideMark/>
          </w:tcPr>
          <w:p w:rsidR="008B0DFC" w:rsidRPr="00552D18" w:rsidRDefault="008B0DFC">
            <w:pPr>
              <w:rPr>
                <w:b/>
                <w:bCs/>
                <w:color w:val="000000"/>
                <w:sz w:val="22"/>
                <w:szCs w:val="22"/>
              </w:rPr>
            </w:pPr>
          </w:p>
        </w:tc>
        <w:tc>
          <w:tcPr>
            <w:tcW w:w="1270" w:type="dxa"/>
            <w:tcBorders>
              <w:top w:val="nil"/>
              <w:left w:val="nil"/>
              <w:bottom w:val="nil"/>
              <w:right w:val="nil"/>
            </w:tcBorders>
            <w:shd w:val="clear" w:color="auto" w:fill="auto"/>
            <w:noWrap/>
            <w:vAlign w:val="bottom"/>
            <w:hideMark/>
          </w:tcPr>
          <w:p w:rsidR="008B0DFC" w:rsidRPr="00552D18" w:rsidRDefault="008B0DFC">
            <w:pPr>
              <w:rPr>
                <w:sz w:val="20"/>
                <w:szCs w:val="20"/>
              </w:rPr>
            </w:pPr>
          </w:p>
        </w:tc>
        <w:tc>
          <w:tcPr>
            <w:tcW w:w="1270" w:type="dxa"/>
            <w:tcBorders>
              <w:top w:val="nil"/>
              <w:left w:val="nil"/>
              <w:bottom w:val="nil"/>
              <w:right w:val="single" w:sz="8" w:space="0" w:color="auto"/>
            </w:tcBorders>
            <w:shd w:val="clear" w:color="auto" w:fill="auto"/>
            <w:noWrap/>
            <w:vAlign w:val="bottom"/>
            <w:hideMark/>
          </w:tcPr>
          <w:p w:rsidR="008B0DFC" w:rsidRPr="00552D18" w:rsidRDefault="008B0DFC">
            <w:pPr>
              <w:rPr>
                <w:rFonts w:ascii="Calibri" w:hAnsi="Calibri" w:cs="Calibri"/>
                <w:color w:val="000000"/>
              </w:rPr>
            </w:pPr>
            <w:r w:rsidRPr="00552D18">
              <w:rPr>
                <w:rFonts w:ascii="Calibri" w:hAnsi="Calibri" w:cs="Calibri"/>
                <w:color w:val="000000"/>
              </w:rPr>
              <w:t> </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b/>
                <w:bCs/>
                <w:i/>
                <w:iCs/>
                <w:color w:val="000000"/>
                <w:sz w:val="22"/>
                <w:szCs w:val="22"/>
              </w:rPr>
            </w:pPr>
            <w:proofErr w:type="spellStart"/>
            <w:r w:rsidRPr="00552D18">
              <w:rPr>
                <w:b/>
                <w:bCs/>
                <w:i/>
                <w:iCs/>
                <w:color w:val="000000"/>
                <w:sz w:val="22"/>
                <w:szCs w:val="22"/>
              </w:rPr>
              <w:t>Pocillopora</w:t>
            </w:r>
            <w:proofErr w:type="spellEnd"/>
            <w:r w:rsidRPr="00552D18">
              <w:rPr>
                <w:b/>
                <w:bCs/>
                <w:i/>
                <w:iCs/>
                <w:color w:val="000000"/>
                <w:sz w:val="22"/>
                <w:szCs w:val="22"/>
              </w:rPr>
              <w:t xml:space="preserve"> </w:t>
            </w:r>
            <w:proofErr w:type="spellStart"/>
            <w:r w:rsidRPr="00552D18">
              <w:rPr>
                <w:b/>
                <w:bCs/>
                <w:i/>
                <w:iCs/>
                <w:color w:val="000000"/>
                <w:sz w:val="22"/>
                <w:szCs w:val="22"/>
              </w:rPr>
              <w:t>acuta</w:t>
            </w:r>
            <w:proofErr w:type="spellEnd"/>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M0</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000000" w:fill="AEAAAA"/>
            <w:noWrap/>
            <w:vAlign w:val="center"/>
            <w:hideMark/>
          </w:tcPr>
          <w:p w:rsidR="008B0DFC" w:rsidRPr="00552D18" w:rsidRDefault="008B0DFC">
            <w:pPr>
              <w:rPr>
                <w:color w:val="000000"/>
                <w:sz w:val="22"/>
                <w:szCs w:val="22"/>
              </w:rPr>
            </w:pPr>
            <w:r w:rsidRPr="00552D18">
              <w:rPr>
                <w:color w:val="000000"/>
                <w:sz w:val="22"/>
                <w:szCs w:val="22"/>
              </w:rPr>
              <w:t> </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M1</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000000" w:fill="AEAAAA"/>
            <w:noWrap/>
            <w:vAlign w:val="center"/>
            <w:hideMark/>
          </w:tcPr>
          <w:p w:rsidR="008B0DFC" w:rsidRPr="00552D18" w:rsidRDefault="008B0DFC">
            <w:pPr>
              <w:rPr>
                <w:color w:val="000000"/>
                <w:sz w:val="22"/>
                <w:szCs w:val="22"/>
              </w:rPr>
            </w:pPr>
            <w:r w:rsidRPr="00552D18">
              <w:rPr>
                <w:color w:val="000000"/>
                <w:sz w:val="22"/>
                <w:szCs w:val="22"/>
              </w:rPr>
              <w:t> </w:t>
            </w:r>
          </w:p>
        </w:tc>
      </w:tr>
      <w:tr w:rsidR="008B0DFC" w:rsidRPr="00552D18" w:rsidTr="008B0DFC">
        <w:trPr>
          <w:trHeight w:val="280"/>
        </w:trPr>
        <w:tc>
          <w:tcPr>
            <w:tcW w:w="2480" w:type="dxa"/>
            <w:tcBorders>
              <w:top w:val="nil"/>
              <w:left w:val="single" w:sz="8" w:space="0" w:color="auto"/>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M3</w:t>
            </w:r>
          </w:p>
        </w:tc>
        <w:tc>
          <w:tcPr>
            <w:tcW w:w="1270" w:type="dxa"/>
            <w:tcBorders>
              <w:top w:val="nil"/>
              <w:left w:val="nil"/>
              <w:bottom w:val="nil"/>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nil"/>
              <w:right w:val="single" w:sz="8" w:space="0" w:color="auto"/>
            </w:tcBorders>
            <w:shd w:val="clear" w:color="000000" w:fill="AEAAAA"/>
            <w:noWrap/>
            <w:vAlign w:val="center"/>
            <w:hideMark/>
          </w:tcPr>
          <w:p w:rsidR="008B0DFC" w:rsidRPr="00552D18" w:rsidRDefault="008B0DFC">
            <w:pPr>
              <w:rPr>
                <w:color w:val="000000"/>
                <w:sz w:val="22"/>
                <w:szCs w:val="22"/>
              </w:rPr>
            </w:pPr>
            <w:r w:rsidRPr="00552D18">
              <w:rPr>
                <w:color w:val="000000"/>
                <w:sz w:val="22"/>
                <w:szCs w:val="22"/>
              </w:rPr>
              <w:t> </w:t>
            </w:r>
          </w:p>
        </w:tc>
      </w:tr>
      <w:tr w:rsidR="008B0DFC" w:rsidRPr="00552D18" w:rsidTr="008B0DFC">
        <w:trPr>
          <w:trHeight w:val="300"/>
        </w:trPr>
        <w:tc>
          <w:tcPr>
            <w:tcW w:w="2480" w:type="dxa"/>
            <w:tcBorders>
              <w:top w:val="nil"/>
              <w:left w:val="single" w:sz="8" w:space="0" w:color="auto"/>
              <w:bottom w:val="single" w:sz="8" w:space="0" w:color="auto"/>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 </w:t>
            </w:r>
          </w:p>
        </w:tc>
        <w:tc>
          <w:tcPr>
            <w:tcW w:w="1220" w:type="dxa"/>
            <w:tcBorders>
              <w:top w:val="nil"/>
              <w:left w:val="nil"/>
              <w:bottom w:val="single" w:sz="8" w:space="0" w:color="auto"/>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M6</w:t>
            </w:r>
          </w:p>
        </w:tc>
        <w:tc>
          <w:tcPr>
            <w:tcW w:w="1270" w:type="dxa"/>
            <w:tcBorders>
              <w:top w:val="nil"/>
              <w:left w:val="nil"/>
              <w:bottom w:val="single" w:sz="8" w:space="0" w:color="auto"/>
              <w:right w:val="nil"/>
            </w:tcBorders>
            <w:shd w:val="clear" w:color="auto" w:fill="auto"/>
            <w:noWrap/>
            <w:vAlign w:val="center"/>
            <w:hideMark/>
          </w:tcPr>
          <w:p w:rsidR="008B0DFC" w:rsidRPr="00552D18" w:rsidRDefault="008B0DFC">
            <w:pPr>
              <w:rPr>
                <w:color w:val="000000"/>
                <w:sz w:val="22"/>
                <w:szCs w:val="22"/>
              </w:rPr>
            </w:pPr>
            <w:r w:rsidRPr="00552D18">
              <w:rPr>
                <w:color w:val="000000"/>
                <w:sz w:val="22"/>
                <w:szCs w:val="22"/>
              </w:rPr>
              <w:t>&gt; 7500</w:t>
            </w:r>
          </w:p>
        </w:tc>
        <w:tc>
          <w:tcPr>
            <w:tcW w:w="1270" w:type="dxa"/>
            <w:tcBorders>
              <w:top w:val="nil"/>
              <w:left w:val="nil"/>
              <w:bottom w:val="single" w:sz="8" w:space="0" w:color="auto"/>
              <w:right w:val="single" w:sz="8" w:space="0" w:color="auto"/>
            </w:tcBorders>
            <w:shd w:val="clear" w:color="000000" w:fill="AEAAAA"/>
            <w:noWrap/>
            <w:vAlign w:val="center"/>
            <w:hideMark/>
          </w:tcPr>
          <w:p w:rsidR="008B0DFC" w:rsidRPr="00552D18" w:rsidRDefault="008B0DFC">
            <w:pPr>
              <w:rPr>
                <w:color w:val="000000"/>
                <w:sz w:val="22"/>
                <w:szCs w:val="22"/>
              </w:rPr>
            </w:pPr>
            <w:r w:rsidRPr="00552D18">
              <w:rPr>
                <w:color w:val="000000"/>
                <w:sz w:val="22"/>
                <w:szCs w:val="22"/>
              </w:rPr>
              <w:t> </w:t>
            </w:r>
          </w:p>
        </w:tc>
      </w:tr>
    </w:tbl>
    <w:p w:rsidR="008B0DFC" w:rsidRPr="00552D18" w:rsidRDefault="008B0DFC" w:rsidP="00D5481E">
      <w:pPr>
        <w:tabs>
          <w:tab w:val="left" w:pos="2240"/>
        </w:tabs>
        <w:jc w:val="both"/>
        <w:rPr>
          <w:b/>
          <w:sz w:val="20"/>
          <w:szCs w:val="20"/>
          <w:lang w:val="en-US"/>
        </w:rPr>
      </w:pPr>
    </w:p>
    <w:p w:rsidR="008B0DFC" w:rsidRPr="00552D18" w:rsidRDefault="008B0DFC" w:rsidP="00D5481E">
      <w:pPr>
        <w:tabs>
          <w:tab w:val="left" w:pos="2240"/>
        </w:tabs>
        <w:jc w:val="both"/>
        <w:rPr>
          <w:sz w:val="20"/>
          <w:szCs w:val="20"/>
          <w:lang w:val="en-US"/>
        </w:rPr>
      </w:pPr>
      <w:r w:rsidRPr="00552D18">
        <w:rPr>
          <w:b/>
          <w:sz w:val="20"/>
          <w:szCs w:val="20"/>
          <w:lang w:val="en-US"/>
        </w:rPr>
        <w:t>Rarefaction curves and sequencing depth.</w:t>
      </w:r>
      <w:r w:rsidRPr="00552D18">
        <w:rPr>
          <w:sz w:val="20"/>
          <w:szCs w:val="20"/>
          <w:lang w:val="en-US"/>
        </w:rPr>
        <w:t xml:space="preserve"> The following figure shows rarefaction curves of Shannon alpha diversity index for the ITS2 data for each coral pool (7 to 10 coral fragments/pool) processed by species, initial bleaching status and timepoint. All curves plateaued, indicating that additional sampling efforts did not result in changes in abundance and evenness of microbial taxa per sample. At each sampling depth shown, each curve shows the average Shannon diversity value, along with the range (boxplots—minimum, median and maximum) of values from 10 rarefaction iterations</w:t>
      </w:r>
      <w:r w:rsidR="009B47EE" w:rsidRPr="00552D18">
        <w:rPr>
          <w:sz w:val="20"/>
          <w:szCs w:val="20"/>
          <w:lang w:val="en-US"/>
        </w:rPr>
        <w:t>.</w:t>
      </w:r>
    </w:p>
    <w:p w:rsidR="009B47EE" w:rsidRPr="00552D18" w:rsidRDefault="009B47EE" w:rsidP="00D5481E">
      <w:pPr>
        <w:tabs>
          <w:tab w:val="left" w:pos="2240"/>
        </w:tabs>
        <w:jc w:val="both"/>
        <w:rPr>
          <w:sz w:val="20"/>
          <w:szCs w:val="20"/>
          <w:lang w:val="en-US"/>
        </w:rPr>
      </w:pPr>
    </w:p>
    <w:p w:rsidR="009B47EE" w:rsidRPr="008B0DFC" w:rsidRDefault="00236172" w:rsidP="00D5481E">
      <w:pPr>
        <w:tabs>
          <w:tab w:val="left" w:pos="2240"/>
        </w:tabs>
        <w:jc w:val="both"/>
        <w:rPr>
          <w:sz w:val="20"/>
          <w:szCs w:val="20"/>
          <w:lang w:val="en-US"/>
        </w:rPr>
      </w:pPr>
      <w:r w:rsidRPr="00552D18">
        <w:rPr>
          <w:noProof/>
        </w:rPr>
        <w:drawing>
          <wp:inline distT="0" distB="0" distL="0" distR="0" wp14:anchorId="3A9FBB50" wp14:editId="70C985F3">
            <wp:extent cx="5396230" cy="2258060"/>
            <wp:effectExtent l="0" t="0" r="1270" b="2540"/>
            <wp:docPr id="2" name="Imagen 2">
              <a:extLst xmlns:a="http://schemas.openxmlformats.org/drawingml/2006/main">
                <a:ext uri="{FF2B5EF4-FFF2-40B4-BE49-F238E27FC236}">
                  <a16:creationId xmlns:a16="http://schemas.microsoft.com/office/drawing/2014/main" id="{C3151C4C-DDC2-8841-A08E-31FA0A308D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C3151C4C-DDC2-8841-A08E-31FA0A308D2E}"/>
                        </a:ext>
                      </a:extLst>
                    </pic:cNvPr>
                    <pic:cNvPicPr>
                      <a:picLocks noChangeAspect="1"/>
                    </pic:cNvPicPr>
                  </pic:nvPicPr>
                  <pic:blipFill>
                    <a:blip r:embed="rId14"/>
                    <a:stretch>
                      <a:fillRect/>
                    </a:stretch>
                  </pic:blipFill>
                  <pic:spPr>
                    <a:xfrm>
                      <a:off x="0" y="0"/>
                      <a:ext cx="5396230" cy="2258060"/>
                    </a:xfrm>
                    <a:prstGeom prst="rect">
                      <a:avLst/>
                    </a:prstGeom>
                  </pic:spPr>
                </pic:pic>
              </a:graphicData>
            </a:graphic>
          </wp:inline>
        </w:drawing>
      </w:r>
    </w:p>
    <w:sectPr w:rsidR="009B47EE" w:rsidRPr="008B0DFC" w:rsidSect="003D38D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16B"/>
    <w:rsid w:val="00042C3E"/>
    <w:rsid w:val="000524A8"/>
    <w:rsid w:val="000607C6"/>
    <w:rsid w:val="000A0626"/>
    <w:rsid w:val="000A49EB"/>
    <w:rsid w:val="000E4C55"/>
    <w:rsid w:val="00110365"/>
    <w:rsid w:val="001162A7"/>
    <w:rsid w:val="001653E6"/>
    <w:rsid w:val="001717CD"/>
    <w:rsid w:val="00192B0F"/>
    <w:rsid w:val="001A3A74"/>
    <w:rsid w:val="001C3F47"/>
    <w:rsid w:val="001E682D"/>
    <w:rsid w:val="00227519"/>
    <w:rsid w:val="00236172"/>
    <w:rsid w:val="0027616B"/>
    <w:rsid w:val="0027677C"/>
    <w:rsid w:val="00296C06"/>
    <w:rsid w:val="0029740C"/>
    <w:rsid w:val="002D0D01"/>
    <w:rsid w:val="002E72E2"/>
    <w:rsid w:val="00300854"/>
    <w:rsid w:val="00345E0F"/>
    <w:rsid w:val="003B468C"/>
    <w:rsid w:val="003D38D5"/>
    <w:rsid w:val="003E0CEB"/>
    <w:rsid w:val="003F1CCC"/>
    <w:rsid w:val="00403AC1"/>
    <w:rsid w:val="00411A4C"/>
    <w:rsid w:val="00416DC4"/>
    <w:rsid w:val="0047393E"/>
    <w:rsid w:val="00481C56"/>
    <w:rsid w:val="004850D4"/>
    <w:rsid w:val="004A4EFF"/>
    <w:rsid w:val="004C14E3"/>
    <w:rsid w:val="0050130D"/>
    <w:rsid w:val="00552D18"/>
    <w:rsid w:val="0057200E"/>
    <w:rsid w:val="00576699"/>
    <w:rsid w:val="00595262"/>
    <w:rsid w:val="005B06C7"/>
    <w:rsid w:val="005B415D"/>
    <w:rsid w:val="005C06EF"/>
    <w:rsid w:val="005D22E8"/>
    <w:rsid w:val="005E53EA"/>
    <w:rsid w:val="005E6491"/>
    <w:rsid w:val="005E7142"/>
    <w:rsid w:val="006153E0"/>
    <w:rsid w:val="00637787"/>
    <w:rsid w:val="00641588"/>
    <w:rsid w:val="006606BC"/>
    <w:rsid w:val="00670C75"/>
    <w:rsid w:val="00736AA0"/>
    <w:rsid w:val="007647A8"/>
    <w:rsid w:val="00777641"/>
    <w:rsid w:val="007901FC"/>
    <w:rsid w:val="007A4BDE"/>
    <w:rsid w:val="007D2CBD"/>
    <w:rsid w:val="008449A3"/>
    <w:rsid w:val="008510D7"/>
    <w:rsid w:val="008768BD"/>
    <w:rsid w:val="00885C92"/>
    <w:rsid w:val="0089779C"/>
    <w:rsid w:val="008B0DFC"/>
    <w:rsid w:val="008B54B0"/>
    <w:rsid w:val="008D3C5A"/>
    <w:rsid w:val="008E6E5B"/>
    <w:rsid w:val="008E7522"/>
    <w:rsid w:val="00940EB2"/>
    <w:rsid w:val="0095799C"/>
    <w:rsid w:val="00976F14"/>
    <w:rsid w:val="00994490"/>
    <w:rsid w:val="009B47EE"/>
    <w:rsid w:val="009D16C9"/>
    <w:rsid w:val="009E06FD"/>
    <w:rsid w:val="00A128FA"/>
    <w:rsid w:val="00A35359"/>
    <w:rsid w:val="00A3611D"/>
    <w:rsid w:val="00A37A69"/>
    <w:rsid w:val="00A53E59"/>
    <w:rsid w:val="00A64948"/>
    <w:rsid w:val="00A778B4"/>
    <w:rsid w:val="00AA096F"/>
    <w:rsid w:val="00AE06EC"/>
    <w:rsid w:val="00B32090"/>
    <w:rsid w:val="00B43192"/>
    <w:rsid w:val="00BA787D"/>
    <w:rsid w:val="00BD2785"/>
    <w:rsid w:val="00C000A3"/>
    <w:rsid w:val="00C03392"/>
    <w:rsid w:val="00C83DE2"/>
    <w:rsid w:val="00CB0675"/>
    <w:rsid w:val="00CF42DA"/>
    <w:rsid w:val="00D353CF"/>
    <w:rsid w:val="00D4690A"/>
    <w:rsid w:val="00D511E7"/>
    <w:rsid w:val="00D5481E"/>
    <w:rsid w:val="00D66A6A"/>
    <w:rsid w:val="00D706BA"/>
    <w:rsid w:val="00D83392"/>
    <w:rsid w:val="00D83703"/>
    <w:rsid w:val="00DC2B14"/>
    <w:rsid w:val="00DC7D30"/>
    <w:rsid w:val="00DD0CD9"/>
    <w:rsid w:val="00DF1B93"/>
    <w:rsid w:val="00E001F5"/>
    <w:rsid w:val="00E22768"/>
    <w:rsid w:val="00E542BB"/>
    <w:rsid w:val="00E608B1"/>
    <w:rsid w:val="00EB6AD7"/>
    <w:rsid w:val="00ED490F"/>
    <w:rsid w:val="00ED4A6B"/>
    <w:rsid w:val="00F2269F"/>
    <w:rsid w:val="00F40268"/>
    <w:rsid w:val="00F46AAC"/>
    <w:rsid w:val="00F56DF7"/>
    <w:rsid w:val="00F6468F"/>
    <w:rsid w:val="00F65E5D"/>
    <w:rsid w:val="00F90497"/>
    <w:rsid w:val="00F918AB"/>
    <w:rsid w:val="00F926B0"/>
    <w:rsid w:val="00FB3EE2"/>
    <w:rsid w:val="00FB73F2"/>
    <w:rsid w:val="00FE41B1"/>
    <w:rsid w:val="00FF19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EE37B1F"/>
  <w15:chartTrackingRefBased/>
  <w15:docId w15:val="{5B6A0C87-F79C-9849-A8E7-83473895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1A4C"/>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D2C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918AB"/>
    <w:rPr>
      <w:color w:val="0563C1" w:themeColor="hyperlink"/>
      <w:u w:val="single"/>
    </w:rPr>
  </w:style>
  <w:style w:type="character" w:styleId="Hipervnculovisitado">
    <w:name w:val="FollowedHyperlink"/>
    <w:basedOn w:val="Fuentedeprrafopredeter"/>
    <w:uiPriority w:val="99"/>
    <w:semiHidden/>
    <w:unhideWhenUsed/>
    <w:rsid w:val="005E5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126637">
      <w:bodyDiv w:val="1"/>
      <w:marLeft w:val="0"/>
      <w:marRight w:val="0"/>
      <w:marTop w:val="0"/>
      <w:marBottom w:val="0"/>
      <w:divBdr>
        <w:top w:val="none" w:sz="0" w:space="0" w:color="auto"/>
        <w:left w:val="none" w:sz="0" w:space="0" w:color="auto"/>
        <w:bottom w:val="none" w:sz="0" w:space="0" w:color="auto"/>
        <w:right w:val="none" w:sz="0" w:space="0" w:color="auto"/>
      </w:divBdr>
    </w:div>
    <w:div w:id="346831492">
      <w:bodyDiv w:val="1"/>
      <w:marLeft w:val="0"/>
      <w:marRight w:val="0"/>
      <w:marTop w:val="0"/>
      <w:marBottom w:val="0"/>
      <w:divBdr>
        <w:top w:val="none" w:sz="0" w:space="0" w:color="auto"/>
        <w:left w:val="none" w:sz="0" w:space="0" w:color="auto"/>
        <w:bottom w:val="none" w:sz="0" w:space="0" w:color="auto"/>
        <w:right w:val="none" w:sz="0" w:space="0" w:color="auto"/>
      </w:divBdr>
    </w:div>
    <w:div w:id="512695094">
      <w:bodyDiv w:val="1"/>
      <w:marLeft w:val="0"/>
      <w:marRight w:val="0"/>
      <w:marTop w:val="0"/>
      <w:marBottom w:val="0"/>
      <w:divBdr>
        <w:top w:val="none" w:sz="0" w:space="0" w:color="auto"/>
        <w:left w:val="none" w:sz="0" w:space="0" w:color="auto"/>
        <w:bottom w:val="none" w:sz="0" w:space="0" w:color="auto"/>
        <w:right w:val="none" w:sz="0" w:space="0" w:color="auto"/>
      </w:divBdr>
    </w:div>
    <w:div w:id="605815750">
      <w:bodyDiv w:val="1"/>
      <w:marLeft w:val="0"/>
      <w:marRight w:val="0"/>
      <w:marTop w:val="0"/>
      <w:marBottom w:val="0"/>
      <w:divBdr>
        <w:top w:val="none" w:sz="0" w:space="0" w:color="auto"/>
        <w:left w:val="none" w:sz="0" w:space="0" w:color="auto"/>
        <w:bottom w:val="none" w:sz="0" w:space="0" w:color="auto"/>
        <w:right w:val="none" w:sz="0" w:space="0" w:color="auto"/>
      </w:divBdr>
    </w:div>
    <w:div w:id="817234141">
      <w:bodyDiv w:val="1"/>
      <w:marLeft w:val="0"/>
      <w:marRight w:val="0"/>
      <w:marTop w:val="0"/>
      <w:marBottom w:val="0"/>
      <w:divBdr>
        <w:top w:val="none" w:sz="0" w:space="0" w:color="auto"/>
        <w:left w:val="none" w:sz="0" w:space="0" w:color="auto"/>
        <w:bottom w:val="none" w:sz="0" w:space="0" w:color="auto"/>
        <w:right w:val="none" w:sz="0" w:space="0" w:color="auto"/>
      </w:divBdr>
    </w:div>
    <w:div w:id="888154931">
      <w:bodyDiv w:val="1"/>
      <w:marLeft w:val="0"/>
      <w:marRight w:val="0"/>
      <w:marTop w:val="0"/>
      <w:marBottom w:val="0"/>
      <w:divBdr>
        <w:top w:val="none" w:sz="0" w:space="0" w:color="auto"/>
        <w:left w:val="none" w:sz="0" w:space="0" w:color="auto"/>
        <w:bottom w:val="none" w:sz="0" w:space="0" w:color="auto"/>
        <w:right w:val="none" w:sz="0" w:space="0" w:color="auto"/>
      </w:divBdr>
    </w:div>
    <w:div w:id="1666276443">
      <w:bodyDiv w:val="1"/>
      <w:marLeft w:val="0"/>
      <w:marRight w:val="0"/>
      <w:marTop w:val="0"/>
      <w:marBottom w:val="0"/>
      <w:divBdr>
        <w:top w:val="none" w:sz="0" w:space="0" w:color="auto"/>
        <w:left w:val="none" w:sz="0" w:space="0" w:color="auto"/>
        <w:bottom w:val="none" w:sz="0" w:space="0" w:color="auto"/>
        <w:right w:val="none" w:sz="0" w:space="0" w:color="auto"/>
      </w:divBdr>
      <w:divsChild>
        <w:div w:id="1333602543">
          <w:marLeft w:val="0"/>
          <w:marRight w:val="0"/>
          <w:marTop w:val="0"/>
          <w:marBottom w:val="0"/>
          <w:divBdr>
            <w:top w:val="none" w:sz="0" w:space="0" w:color="auto"/>
            <w:left w:val="none" w:sz="0" w:space="0" w:color="auto"/>
            <w:bottom w:val="none" w:sz="0" w:space="0" w:color="auto"/>
            <w:right w:val="none" w:sz="0" w:space="0" w:color="auto"/>
          </w:divBdr>
          <w:divsChild>
            <w:div w:id="798109207">
              <w:marLeft w:val="0"/>
              <w:marRight w:val="0"/>
              <w:marTop w:val="0"/>
              <w:marBottom w:val="0"/>
              <w:divBdr>
                <w:top w:val="none" w:sz="0" w:space="0" w:color="auto"/>
                <w:left w:val="none" w:sz="0" w:space="0" w:color="auto"/>
                <w:bottom w:val="none" w:sz="0" w:space="0" w:color="auto"/>
                <w:right w:val="none" w:sz="0" w:space="0" w:color="auto"/>
              </w:divBdr>
              <w:divsChild>
                <w:div w:id="17473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517005">
      <w:bodyDiv w:val="1"/>
      <w:marLeft w:val="0"/>
      <w:marRight w:val="0"/>
      <w:marTop w:val="0"/>
      <w:marBottom w:val="0"/>
      <w:divBdr>
        <w:top w:val="none" w:sz="0" w:space="0" w:color="auto"/>
        <w:left w:val="none" w:sz="0" w:space="0" w:color="auto"/>
        <w:bottom w:val="none" w:sz="0" w:space="0" w:color="auto"/>
        <w:right w:val="none" w:sz="0" w:space="0" w:color="auto"/>
      </w:divBdr>
    </w:div>
    <w:div w:id="1800414822">
      <w:bodyDiv w:val="1"/>
      <w:marLeft w:val="0"/>
      <w:marRight w:val="0"/>
      <w:marTop w:val="0"/>
      <w:marBottom w:val="0"/>
      <w:divBdr>
        <w:top w:val="none" w:sz="0" w:space="0" w:color="auto"/>
        <w:left w:val="none" w:sz="0" w:space="0" w:color="auto"/>
        <w:bottom w:val="none" w:sz="0" w:space="0" w:color="auto"/>
        <w:right w:val="none" w:sz="0" w:space="0" w:color="auto"/>
      </w:divBdr>
    </w:div>
    <w:div w:id="1845364752">
      <w:bodyDiv w:val="1"/>
      <w:marLeft w:val="0"/>
      <w:marRight w:val="0"/>
      <w:marTop w:val="0"/>
      <w:marBottom w:val="0"/>
      <w:divBdr>
        <w:top w:val="none" w:sz="0" w:space="0" w:color="auto"/>
        <w:left w:val="none" w:sz="0" w:space="0" w:color="auto"/>
        <w:bottom w:val="none" w:sz="0" w:space="0" w:color="auto"/>
        <w:right w:val="none" w:sz="0" w:space="0" w:color="auto"/>
      </w:divBdr>
    </w:div>
    <w:div w:id="2033416449">
      <w:bodyDiv w:val="1"/>
      <w:marLeft w:val="0"/>
      <w:marRight w:val="0"/>
      <w:marTop w:val="0"/>
      <w:marBottom w:val="0"/>
      <w:divBdr>
        <w:top w:val="none" w:sz="0" w:space="0" w:color="auto"/>
        <w:left w:val="none" w:sz="0" w:space="0" w:color="auto"/>
        <w:bottom w:val="none" w:sz="0" w:space="0" w:color="auto"/>
        <w:right w:val="none" w:sz="0" w:space="0" w:color="auto"/>
      </w:divBdr>
    </w:div>
    <w:div w:id="2038042750">
      <w:bodyDiv w:val="1"/>
      <w:marLeft w:val="0"/>
      <w:marRight w:val="0"/>
      <w:marTop w:val="0"/>
      <w:marBottom w:val="0"/>
      <w:divBdr>
        <w:top w:val="none" w:sz="0" w:space="0" w:color="auto"/>
        <w:left w:val="none" w:sz="0" w:space="0" w:color="auto"/>
        <w:bottom w:val="none" w:sz="0" w:space="0" w:color="auto"/>
        <w:right w:val="none" w:sz="0" w:space="0" w:color="auto"/>
      </w:divBdr>
    </w:div>
    <w:div w:id="2122603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1755-0998.13004" TargetMode="Externa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github.com/shafferm/SCNIC" TargetMode="External"/><Relationship Id="rId12"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github.com/qiime2/q2-longitudinal" TargetMode="External"/><Relationship Id="rId11" Type="http://schemas.openxmlformats.org/officeDocument/2006/relationships/hyperlink" Target="https://ggplot2.tidyverse.org" TargetMode="External"/><Relationship Id="rId5" Type="http://schemas.openxmlformats.org/officeDocument/2006/relationships/hyperlink" Target="https://github.com/mortonjt/songbird" TargetMode="External"/><Relationship Id="rId15" Type="http://schemas.openxmlformats.org/officeDocument/2006/relationships/fontTable" Target="fontTable.xml"/><Relationship Id="rId10" Type="http://schemas.openxmlformats.org/officeDocument/2006/relationships/hyperlink" Target="http://www.r-project.org" TargetMode="External"/><Relationship Id="rId4" Type="http://schemas.openxmlformats.org/officeDocument/2006/relationships/hyperlink" Target="https://library.qiime2.org/plugins/deicode/19/" TargetMode="External"/><Relationship Id="rId9" Type="http://schemas.openxmlformats.org/officeDocument/2006/relationships/hyperlink" Target="http://dx.doi.org/10.1038/s41467-019-10656-5" TargetMode="External"/><Relationship Id="rId14"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16</Pages>
  <Words>5273</Words>
  <Characters>29007</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dc:creator>
  <cp:keywords/>
  <dc:description/>
  <cp:lastModifiedBy>Microsoft Office User</cp:lastModifiedBy>
  <cp:revision>68</cp:revision>
  <dcterms:created xsi:type="dcterms:W3CDTF">2023-02-08T14:18:00Z</dcterms:created>
  <dcterms:modified xsi:type="dcterms:W3CDTF">2023-02-08T18:02:00Z</dcterms:modified>
</cp:coreProperties>
</file>