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AAAC5" w14:textId="77777777" w:rsidR="001F3112" w:rsidRDefault="001F3112" w:rsidP="001F3112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3C3101">
        <w:rPr>
          <w:rFonts w:ascii="Arial" w:hAnsi="Arial" w:cs="Arial"/>
          <w:b/>
          <w:noProof/>
        </w:rPr>
        <w:drawing>
          <wp:inline distT="0" distB="0" distL="0" distR="0" wp14:anchorId="6578C079" wp14:editId="762DFB2C">
            <wp:extent cx="6026150" cy="75991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6488" cy="7649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5F739" w14:textId="77777777" w:rsidR="001F3112" w:rsidRDefault="001F3112" w:rsidP="001F3112">
      <w:pPr>
        <w:jc w:val="both"/>
        <w:rPr>
          <w:rFonts w:ascii="Arial" w:hAnsi="Arial" w:cs="Arial"/>
          <w:b/>
        </w:rPr>
      </w:pPr>
    </w:p>
    <w:p w14:paraId="0B9A0D44" w14:textId="1A5CD239" w:rsidR="001F3112" w:rsidRDefault="001F3112" w:rsidP="001F311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Supplemental Figure 1.</w:t>
      </w:r>
      <w:r>
        <w:rPr>
          <w:rFonts w:ascii="Arial" w:hAnsi="Arial" w:cs="Arial"/>
        </w:rPr>
        <w:t xml:space="preserve">  The same format as in Figure </w:t>
      </w:r>
      <w:r w:rsidR="001A79C3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, </w:t>
      </w:r>
      <w:r w:rsidR="001A79C3">
        <w:rPr>
          <w:rFonts w:ascii="Arial" w:hAnsi="Arial" w:cs="Arial"/>
        </w:rPr>
        <w:t>except spectra were averaged over only parietal regions.</w:t>
      </w:r>
      <w:r>
        <w:rPr>
          <w:rFonts w:ascii="Arial" w:hAnsi="Arial" w:cs="Arial"/>
        </w:rPr>
        <w:t xml:space="preserve"> </w:t>
      </w:r>
    </w:p>
    <w:p w14:paraId="5B8DF9CC" w14:textId="75F99CC9" w:rsidR="001F3112" w:rsidRPr="001F3112" w:rsidRDefault="001F3112" w:rsidP="001F3112">
      <w:pPr>
        <w:rPr>
          <w:rFonts w:ascii="Arial" w:hAnsi="Arial" w:cs="Arial"/>
        </w:rPr>
      </w:pPr>
    </w:p>
    <w:p w14:paraId="7C41D958" w14:textId="5C829C36" w:rsidR="001F3112" w:rsidRDefault="001F3112" w:rsidP="001F3112">
      <w:pPr>
        <w:jc w:val="both"/>
        <w:rPr>
          <w:rFonts w:ascii="Arial" w:hAnsi="Arial" w:cs="Arial"/>
          <w:b/>
        </w:rPr>
      </w:pPr>
      <w:r w:rsidRPr="003C3101">
        <w:rPr>
          <w:rFonts w:ascii="Arial" w:hAnsi="Arial" w:cs="Arial"/>
          <w:b/>
          <w:noProof/>
        </w:rPr>
        <w:drawing>
          <wp:inline distT="0" distB="0" distL="0" distR="0" wp14:anchorId="74874B6F" wp14:editId="0565DD2F">
            <wp:extent cx="5978010" cy="3614611"/>
            <wp:effectExtent l="0" t="0" r="381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010" cy="3614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BF152" w14:textId="77777777" w:rsidR="001F3112" w:rsidRDefault="001F3112" w:rsidP="001F3112">
      <w:pPr>
        <w:jc w:val="both"/>
        <w:rPr>
          <w:rFonts w:ascii="Arial" w:hAnsi="Arial" w:cs="Arial"/>
          <w:b/>
        </w:rPr>
      </w:pPr>
    </w:p>
    <w:p w14:paraId="67A57D13" w14:textId="61937A50" w:rsidR="001F3112" w:rsidRDefault="001F3112" w:rsidP="001F311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Supplemental Figure 2.</w:t>
      </w:r>
      <w:r>
        <w:rPr>
          <w:rFonts w:ascii="Arial" w:hAnsi="Arial" w:cs="Arial"/>
        </w:rPr>
        <w:t xml:space="preserve">  The same format as in Figure 2, but for a wider range of frequencies. </w:t>
      </w:r>
    </w:p>
    <w:p w14:paraId="52BC3B23" w14:textId="77777777" w:rsidR="001F3112" w:rsidRDefault="001F3112" w:rsidP="001F311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A358383" w14:textId="77777777" w:rsidR="001F3112" w:rsidRDefault="001F3112" w:rsidP="001F3112">
      <w:pPr>
        <w:jc w:val="both"/>
        <w:rPr>
          <w:rFonts w:ascii="Arial" w:hAnsi="Arial" w:cs="Arial"/>
        </w:rPr>
      </w:pPr>
    </w:p>
    <w:p w14:paraId="1202EB3F" w14:textId="77777777" w:rsidR="001F3112" w:rsidRDefault="001F3112" w:rsidP="001F311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.  </w:t>
      </w:r>
    </w:p>
    <w:p w14:paraId="15077B46" w14:textId="77777777" w:rsidR="001F3112" w:rsidRDefault="001F3112" w:rsidP="001F3112">
      <w:pPr>
        <w:jc w:val="both"/>
        <w:rPr>
          <w:rFonts w:ascii="Arial" w:hAnsi="Arial" w:cs="Arial"/>
          <w:b/>
        </w:rPr>
      </w:pPr>
      <w:r w:rsidRPr="003C3101">
        <w:rPr>
          <w:rFonts w:ascii="Arial" w:hAnsi="Arial" w:cs="Arial"/>
          <w:b/>
          <w:noProof/>
        </w:rPr>
        <w:drawing>
          <wp:inline distT="0" distB="0" distL="0" distR="0" wp14:anchorId="2FE3114B" wp14:editId="351B2D15">
            <wp:extent cx="5978010" cy="3614611"/>
            <wp:effectExtent l="0" t="0" r="381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010" cy="3614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0E66C" w14:textId="77777777" w:rsidR="001F3112" w:rsidRDefault="001F3112" w:rsidP="001F3112">
      <w:pPr>
        <w:jc w:val="both"/>
        <w:rPr>
          <w:rFonts w:ascii="Arial" w:hAnsi="Arial" w:cs="Arial"/>
          <w:b/>
        </w:rPr>
      </w:pPr>
    </w:p>
    <w:p w14:paraId="3264ADB4" w14:textId="0400C12F" w:rsidR="001F3112" w:rsidRDefault="001F3112" w:rsidP="001F311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Supplemental Figure 3.</w:t>
      </w:r>
      <w:r>
        <w:rPr>
          <w:rFonts w:ascii="Arial" w:hAnsi="Arial" w:cs="Arial"/>
        </w:rPr>
        <w:t xml:space="preserve">  The same format as in Supplemental Figure </w:t>
      </w:r>
      <w:r w:rsidR="00D214AD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, but using only the first eyes open and eyes closed epochs. </w:t>
      </w:r>
    </w:p>
    <w:p w14:paraId="5B689E84" w14:textId="77777777" w:rsidR="001F3112" w:rsidRDefault="001F3112" w:rsidP="001F311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7961CC5" w14:textId="77777777" w:rsidR="001F3112" w:rsidRDefault="001F3112" w:rsidP="001F3112">
      <w:pPr>
        <w:jc w:val="both"/>
        <w:rPr>
          <w:rFonts w:ascii="Arial" w:hAnsi="Arial" w:cs="Arial"/>
        </w:rPr>
      </w:pPr>
    </w:p>
    <w:p w14:paraId="34DAA435" w14:textId="77777777" w:rsidR="001F3112" w:rsidRDefault="001F3112" w:rsidP="001F3112">
      <w:pPr>
        <w:rPr>
          <w:rFonts w:ascii="Arial" w:hAnsi="Arial" w:cs="Arial"/>
        </w:rPr>
      </w:pPr>
    </w:p>
    <w:p w14:paraId="42DA5BA5" w14:textId="77777777" w:rsidR="001F3112" w:rsidRDefault="001F3112" w:rsidP="001F3112">
      <w:pPr>
        <w:rPr>
          <w:rFonts w:ascii="Arial" w:hAnsi="Arial" w:cs="Arial"/>
        </w:rPr>
      </w:pPr>
    </w:p>
    <w:p w14:paraId="4DFAB357" w14:textId="77777777" w:rsidR="001F3112" w:rsidRDefault="001F3112" w:rsidP="001F3112">
      <w:pPr>
        <w:jc w:val="both"/>
        <w:rPr>
          <w:rFonts w:ascii="Arial" w:hAnsi="Arial" w:cs="Arial"/>
          <w:b/>
        </w:rPr>
      </w:pPr>
      <w:r w:rsidRPr="003C3101">
        <w:rPr>
          <w:rFonts w:ascii="Arial" w:hAnsi="Arial" w:cs="Arial"/>
          <w:b/>
          <w:noProof/>
        </w:rPr>
        <w:drawing>
          <wp:inline distT="0" distB="0" distL="0" distR="0" wp14:anchorId="6E9D595D" wp14:editId="6345FBBA">
            <wp:extent cx="5670078" cy="71501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836" cy="725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EE7C0" w14:textId="77777777" w:rsidR="001F3112" w:rsidRDefault="001F3112" w:rsidP="001F3112">
      <w:pPr>
        <w:jc w:val="both"/>
        <w:rPr>
          <w:rFonts w:ascii="Arial" w:hAnsi="Arial" w:cs="Arial"/>
          <w:b/>
        </w:rPr>
      </w:pPr>
    </w:p>
    <w:p w14:paraId="574B9887" w14:textId="142BA427" w:rsidR="001F3112" w:rsidRDefault="001F3112" w:rsidP="00B651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Supplemental Figure 4.</w:t>
      </w:r>
      <w:r>
        <w:rPr>
          <w:rFonts w:ascii="Arial" w:hAnsi="Arial" w:cs="Arial"/>
        </w:rPr>
        <w:t xml:space="preserve">  The same format as in Figure 1, but using only the first eyes open and eyes closed epochs.</w:t>
      </w:r>
      <w:r>
        <w:rPr>
          <w:rFonts w:ascii="Arial" w:hAnsi="Arial" w:cs="Arial"/>
        </w:rPr>
        <w:br w:type="page"/>
      </w:r>
    </w:p>
    <w:p w14:paraId="0A274A7D" w14:textId="77777777" w:rsidR="001F3112" w:rsidRDefault="001F3112" w:rsidP="001F3112">
      <w:pPr>
        <w:jc w:val="both"/>
        <w:rPr>
          <w:rFonts w:ascii="Arial" w:hAnsi="Arial" w:cs="Arial"/>
        </w:rPr>
      </w:pPr>
    </w:p>
    <w:p w14:paraId="20614FEA" w14:textId="77777777" w:rsidR="001F3112" w:rsidRDefault="001F3112" w:rsidP="001F3112">
      <w:pPr>
        <w:rPr>
          <w:rFonts w:ascii="Arial" w:hAnsi="Arial" w:cs="Arial"/>
        </w:rPr>
      </w:pPr>
    </w:p>
    <w:p w14:paraId="504387D1" w14:textId="77777777" w:rsidR="001F3112" w:rsidRDefault="001F3112" w:rsidP="001F3112">
      <w:pPr>
        <w:jc w:val="both"/>
        <w:rPr>
          <w:rFonts w:ascii="Arial" w:hAnsi="Arial" w:cs="Arial"/>
          <w:b/>
        </w:rPr>
      </w:pPr>
      <w:r w:rsidRPr="003C3101">
        <w:rPr>
          <w:rFonts w:ascii="Arial" w:hAnsi="Arial" w:cs="Arial"/>
          <w:b/>
          <w:noProof/>
        </w:rPr>
        <w:drawing>
          <wp:inline distT="0" distB="0" distL="0" distR="0" wp14:anchorId="5E8491EE" wp14:editId="1EDF381F">
            <wp:extent cx="5978011" cy="1777386"/>
            <wp:effectExtent l="0" t="0" r="381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011" cy="177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E4587" w14:textId="77777777" w:rsidR="001F3112" w:rsidRDefault="001F3112" w:rsidP="001F3112">
      <w:pPr>
        <w:jc w:val="both"/>
        <w:rPr>
          <w:rFonts w:ascii="Arial" w:hAnsi="Arial" w:cs="Arial"/>
          <w:b/>
        </w:rPr>
      </w:pPr>
    </w:p>
    <w:p w14:paraId="237E1566" w14:textId="49CC6D74" w:rsidR="001F3112" w:rsidRDefault="001F3112" w:rsidP="001F311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Supplemental Figure 5.</w:t>
      </w:r>
      <w:r>
        <w:rPr>
          <w:rFonts w:ascii="Arial" w:hAnsi="Arial" w:cs="Arial"/>
        </w:rPr>
        <w:t xml:space="preserve">  The same format as in Figure 2, but using only the first eyes open and eyes closed epochs. </w:t>
      </w:r>
    </w:p>
    <w:p w14:paraId="3707BD3A" w14:textId="77777777" w:rsidR="001F3112" w:rsidRDefault="001F3112" w:rsidP="001F3112">
      <w:pPr>
        <w:jc w:val="both"/>
        <w:rPr>
          <w:rFonts w:ascii="Arial" w:hAnsi="Arial" w:cs="Arial"/>
        </w:rPr>
      </w:pPr>
    </w:p>
    <w:p w14:paraId="3EF32560" w14:textId="77777777" w:rsidR="001F3112" w:rsidRDefault="001F3112" w:rsidP="001F311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0ED9C69" w14:textId="77777777" w:rsidR="001F3112" w:rsidRDefault="001F3112" w:rsidP="001F3112">
      <w:pPr>
        <w:jc w:val="both"/>
        <w:rPr>
          <w:rFonts w:ascii="Arial" w:hAnsi="Arial" w:cs="Arial"/>
        </w:rPr>
      </w:pPr>
    </w:p>
    <w:p w14:paraId="06961508" w14:textId="77777777" w:rsidR="001F3112" w:rsidRDefault="001F3112" w:rsidP="001F3112">
      <w:pPr>
        <w:rPr>
          <w:rFonts w:ascii="Arial" w:hAnsi="Arial" w:cs="Arial"/>
        </w:rPr>
      </w:pPr>
    </w:p>
    <w:p w14:paraId="46B17FD0" w14:textId="77777777" w:rsidR="001F3112" w:rsidRDefault="001F3112" w:rsidP="001F3112">
      <w:pPr>
        <w:jc w:val="both"/>
        <w:rPr>
          <w:rFonts w:ascii="Arial" w:hAnsi="Arial" w:cs="Arial"/>
          <w:b/>
        </w:rPr>
      </w:pPr>
      <w:r w:rsidRPr="003C3101">
        <w:rPr>
          <w:rFonts w:ascii="Arial" w:hAnsi="Arial" w:cs="Arial"/>
          <w:b/>
          <w:noProof/>
        </w:rPr>
        <w:drawing>
          <wp:inline distT="0" distB="0" distL="0" distR="0" wp14:anchorId="7478BCDF" wp14:editId="56F2BF61">
            <wp:extent cx="5801193" cy="5357572"/>
            <wp:effectExtent l="0" t="0" r="3175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9858" cy="5365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13956" w14:textId="77777777" w:rsidR="001F3112" w:rsidRDefault="001F3112" w:rsidP="001F3112">
      <w:pPr>
        <w:jc w:val="both"/>
        <w:rPr>
          <w:rFonts w:ascii="Arial" w:hAnsi="Arial" w:cs="Arial"/>
          <w:b/>
        </w:rPr>
      </w:pPr>
    </w:p>
    <w:p w14:paraId="52816BDD" w14:textId="410EB6D2" w:rsidR="001F3112" w:rsidRDefault="001F3112" w:rsidP="001F311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Supplemental Figure 6.</w:t>
      </w:r>
      <w:r>
        <w:rPr>
          <w:rFonts w:ascii="Arial" w:hAnsi="Arial" w:cs="Arial"/>
        </w:rPr>
        <w:t xml:space="preserve">  The same format as in Figure 3, but using only the first eyes open and eyes closed epochs.</w:t>
      </w:r>
    </w:p>
    <w:p w14:paraId="4A13CC09" w14:textId="77777777" w:rsidR="001F3112" w:rsidRDefault="001F3112" w:rsidP="001F3112">
      <w:pPr>
        <w:jc w:val="both"/>
        <w:rPr>
          <w:rFonts w:ascii="Arial" w:hAnsi="Arial" w:cs="Arial"/>
        </w:rPr>
      </w:pPr>
    </w:p>
    <w:p w14:paraId="3AAE7B2C" w14:textId="77777777" w:rsidR="00043A41" w:rsidRDefault="00070B6D"/>
    <w:sectPr w:rsidR="00043A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112"/>
    <w:rsid w:val="00070B6D"/>
    <w:rsid w:val="000E75FE"/>
    <w:rsid w:val="00114C26"/>
    <w:rsid w:val="001A79C3"/>
    <w:rsid w:val="001F3112"/>
    <w:rsid w:val="00724BD3"/>
    <w:rsid w:val="00867BAF"/>
    <w:rsid w:val="00B65137"/>
    <w:rsid w:val="00D214AD"/>
    <w:rsid w:val="00D3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F59A26"/>
  <w15:chartTrackingRefBased/>
  <w15:docId w15:val="{9B26E9BE-2433-0C4E-8B84-53436A559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31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F311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311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3112"/>
  </w:style>
  <w:style w:type="paragraph" w:styleId="BalloonText">
    <w:name w:val="Balloon Text"/>
    <w:basedOn w:val="Normal"/>
    <w:link w:val="BalloonTextChar"/>
    <w:uiPriority w:val="99"/>
    <w:semiHidden/>
    <w:unhideWhenUsed/>
    <w:rsid w:val="001F311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112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7E0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7E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Isler</dc:creator>
  <cp:keywords/>
  <dc:description/>
  <cp:lastModifiedBy>Microsoft Office User</cp:lastModifiedBy>
  <cp:revision>2</cp:revision>
  <dcterms:created xsi:type="dcterms:W3CDTF">2021-02-11T21:15:00Z</dcterms:created>
  <dcterms:modified xsi:type="dcterms:W3CDTF">2021-02-11T21:15:00Z</dcterms:modified>
</cp:coreProperties>
</file>