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8F1D0" w14:textId="65EACEAC" w:rsidR="00B83A4A" w:rsidRPr="00C91049" w:rsidRDefault="00000000">
      <w:pPr>
        <w:rPr>
          <w:rFonts w:ascii="Calibri" w:hAnsi="Calibri" w:cs="Calibri"/>
          <w:b/>
          <w:bCs/>
          <w:sz w:val="24"/>
          <w:szCs w:val="24"/>
          <w:lang w:val="en-US"/>
        </w:rPr>
      </w:pPr>
      <w:r w:rsidRPr="00C91049">
        <w:rPr>
          <w:rFonts w:ascii="Calibri" w:hAnsi="Calibri" w:cs="Calibri"/>
          <w:b/>
          <w:bCs/>
          <w:sz w:val="24"/>
          <w:szCs w:val="24"/>
          <w:lang w:val="en-US" w:eastAsia="zh-CN"/>
        </w:rPr>
        <w:t>Supplementary</w:t>
      </w:r>
      <w:r w:rsidRPr="00C91049">
        <w:rPr>
          <w:rFonts w:ascii="Calibri" w:hAnsi="Calibri" w:cs="Calibri" w:hint="eastAsia"/>
          <w:b/>
          <w:bCs/>
          <w:sz w:val="24"/>
          <w:szCs w:val="24"/>
          <w:lang w:val="en-US" w:eastAsia="zh-CN"/>
        </w:rPr>
        <w:t xml:space="preserve"> file</w:t>
      </w:r>
      <w:r w:rsidRPr="00C91049">
        <w:rPr>
          <w:rFonts w:ascii="Calibri" w:hAnsi="Calibri" w:cs="Calibri"/>
          <w:b/>
          <w:bCs/>
          <w:sz w:val="24"/>
          <w:szCs w:val="24"/>
          <w:lang w:val="en-US"/>
        </w:rPr>
        <w:t xml:space="preserve"> </w:t>
      </w:r>
    </w:p>
    <w:p w14:paraId="3BC545D4" w14:textId="5BF4792E" w:rsidR="002A343F" w:rsidRPr="002A343F" w:rsidRDefault="002A343F" w:rsidP="002A343F">
      <w:pPr>
        <w:spacing w:line="480" w:lineRule="auto"/>
        <w:jc w:val="both"/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</w:pP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Impact of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N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on-surgical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P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eriodontal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T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reatment on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C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ytokines/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A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dipocytokines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L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evels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A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mong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P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eriodontitis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P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atients with or without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O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besity: </w:t>
      </w:r>
      <w:r w:rsidR="00E52411"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A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S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ystematic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R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 xml:space="preserve">eview and </w:t>
      </w:r>
      <w:r w:rsidR="00B961A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M</w:t>
      </w:r>
      <w:r w:rsidRPr="002A343F">
        <w:rPr>
          <w:rFonts w:ascii="Times New Roman" w:eastAsia="AvenirLTStd-Light" w:hAnsi="Times New Roman" w:cs="Times New Roman"/>
          <w:color w:val="000000"/>
          <w:sz w:val="28"/>
          <w:szCs w:val="28"/>
          <w:lang w:val="en-US" w:eastAsia="zh-CN" w:bidi="ar"/>
        </w:rPr>
        <w:t>eta-analysis</w:t>
      </w:r>
    </w:p>
    <w:p w14:paraId="7D08F2AF" w14:textId="77777777" w:rsidR="004550FD" w:rsidRDefault="004550FD" w:rsidP="004550FD">
      <w:pPr>
        <w:adjustRightInd w:val="0"/>
        <w:snapToGrid w:val="0"/>
        <w:spacing w:line="260" w:lineRule="atLeast"/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val="en-US" w:eastAsia="de-DE" w:bidi="en-US"/>
        </w:rPr>
      </w:pPr>
      <w:bookmarkStart w:id="0" w:name="_Hlk125494297"/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de-DE" w:bidi="en-US"/>
        </w:rPr>
        <w:t>Yuwei Zhang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vertAlign w:val="superscript"/>
          <w:lang w:eastAsia="de-DE" w:bidi="en-US"/>
        </w:rPr>
        <w:t>123#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de-DE" w:bidi="en-US"/>
        </w:rPr>
        <w:t>, Ru Jia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vertAlign w:val="superscript"/>
          <w:lang w:eastAsia="de-DE" w:bidi="en-US"/>
        </w:rPr>
        <w:t>123#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de-DE" w:bidi="en-US"/>
        </w:rPr>
        <w:t>, Yifei Zhang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vertAlign w:val="superscript"/>
          <w:lang w:eastAsia="de-DE" w:bidi="en-US"/>
        </w:rPr>
        <w:t>123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de-DE" w:bidi="en-US"/>
        </w:rPr>
        <w:t>, Xuefei Sun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vertAlign w:val="superscript"/>
          <w:lang w:eastAsia="de-DE" w:bidi="en-US"/>
        </w:rPr>
        <w:t>12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de-DE" w:bidi="en-US"/>
        </w:rPr>
        <w:t>, Yukun Mei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vertAlign w:val="superscript"/>
          <w:lang w:eastAsia="de-DE" w:bidi="en-US"/>
        </w:rPr>
        <w:t>123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de-DE" w:bidi="en-US"/>
        </w:rPr>
        <w:t>, Rui Zou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vertAlign w:val="superscript"/>
          <w:lang w:eastAsia="de-DE" w:bidi="en-US"/>
        </w:rPr>
        <w:t>12*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de-DE" w:bidi="en-US"/>
        </w:rPr>
        <w:t>, Lin Niu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vertAlign w:val="superscript"/>
          <w:lang w:eastAsia="de-DE" w:bidi="en-US"/>
        </w:rPr>
        <w:t>123*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lang w:eastAsia="de-DE" w:bidi="en-US"/>
        </w:rPr>
        <w:t>, Shaojie Dong</w:t>
      </w:r>
      <w:r>
        <w:rPr>
          <w:rFonts w:ascii="Palatino Linotype" w:eastAsia="Times New Roman" w:hAnsi="Palatino Linotype" w:cs="Times New Roman"/>
          <w:bCs/>
          <w:color w:val="000000"/>
          <w:sz w:val="20"/>
          <w:szCs w:val="20"/>
          <w:vertAlign w:val="superscript"/>
          <w:lang w:eastAsia="de-DE" w:bidi="en-US"/>
        </w:rPr>
        <w:t>123*</w:t>
      </w:r>
    </w:p>
    <w:p w14:paraId="5B53317D" w14:textId="77777777" w:rsidR="004550FD" w:rsidRDefault="004550FD" w:rsidP="004550FD">
      <w:pPr>
        <w:rPr>
          <w:rFonts w:ascii="Times New Roman" w:eastAsiaTheme="minorEastAsia" w:hAnsi="Times New Roman" w:cs="Times New Roman"/>
          <w:kern w:val="2"/>
          <w:sz w:val="20"/>
          <w:szCs w:val="20"/>
          <w:lang w:eastAsia="zh-CN"/>
        </w:rPr>
      </w:pPr>
      <w:r>
        <w:rPr>
          <w:rFonts w:ascii="Times New Roman" w:hAnsi="Times New Roman" w:cs="Times New Roman"/>
          <w:sz w:val="20"/>
          <w:szCs w:val="20"/>
        </w:rPr>
        <w:t>1. Key Laboratory of Shaanxi Province for Craniofacial Precision Medicine Research, College of Stomatology, Xi’an Jiaotong University, Xi’an 710004, Shaanxi Province, China</w:t>
      </w:r>
    </w:p>
    <w:p w14:paraId="219E6373" w14:textId="77777777" w:rsidR="004550FD" w:rsidRDefault="004550FD" w:rsidP="004550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 Clinical Research Center of Shaanxi Province for Dental and Maxillofacial Diseases, Xi’an 710004, Shaanxi Province, China</w:t>
      </w:r>
    </w:p>
    <w:p w14:paraId="545A00DA" w14:textId="77777777" w:rsidR="004550FD" w:rsidRDefault="004550FD" w:rsidP="004550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Department of Prosthodontics, College of Stomatology, Xi’an Jiaotong University, Xi’an 710004, Shaanxi Province, China</w:t>
      </w:r>
    </w:p>
    <w:p w14:paraId="1BDF8F61" w14:textId="77777777" w:rsidR="004550FD" w:rsidRDefault="004550FD" w:rsidP="004550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# These authors contributed equally to this work.</w:t>
      </w:r>
    </w:p>
    <w:p w14:paraId="6A8C2A18" w14:textId="77777777" w:rsidR="004550FD" w:rsidRDefault="004550FD" w:rsidP="004550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 Corresponding authors.</w:t>
      </w:r>
    </w:p>
    <w:p w14:paraId="1E37BADB" w14:textId="77777777" w:rsidR="004550FD" w:rsidRDefault="004550FD" w:rsidP="004550F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  <w:lang w:bidi="en-US"/>
        </w:rPr>
        <w:t>Rui Zou, rainy@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  <w:lang w:bidi="en-US"/>
        </w:rPr>
        <w:t>xjtu.edu.cn;</w:t>
      </w:r>
      <w:r>
        <w:rPr>
          <w:rFonts w:ascii="Times New Roman" w:hAnsi="Times New Roman" w:cs="Times New Roman"/>
          <w:sz w:val="20"/>
          <w:szCs w:val="20"/>
        </w:rPr>
        <w:t xml:space="preserve"> Lin Niu, niulin@xjtu.edu.cn; Shaojie Dong, dongshaojie@xjtu.edu.cn.</w:t>
      </w:r>
      <w:bookmarkEnd w:id="0"/>
    </w:p>
    <w:p w14:paraId="3C32E172" w14:textId="77777777" w:rsidR="002A343F" w:rsidRPr="002A343F" w:rsidRDefault="002A343F">
      <w:pPr>
        <w:rPr>
          <w:rFonts w:ascii="Calibri" w:hAnsi="Calibri" w:cs="Calibri"/>
          <w:b/>
          <w:bCs/>
          <w:sz w:val="18"/>
          <w:szCs w:val="18"/>
          <w:lang w:val="en-US"/>
        </w:rPr>
      </w:pPr>
    </w:p>
    <w:p w14:paraId="51918C45" w14:textId="6B013D8B" w:rsidR="00E962ED" w:rsidRPr="00405AEA" w:rsidRDefault="00E962ED" w:rsidP="00E962ED">
      <w:pPr>
        <w:rPr>
          <w:rFonts w:ascii="Calibri" w:eastAsia="宋体" w:hAnsi="Calibri" w:cs="Calibri"/>
          <w:sz w:val="18"/>
          <w:szCs w:val="18"/>
          <w:lang w:val="en-US" w:eastAsia="zh-CN"/>
        </w:rPr>
      </w:pPr>
      <w:r w:rsidRPr="00405AEA">
        <w:rPr>
          <w:rFonts w:ascii="Calibri" w:eastAsia="宋体" w:hAnsi="Calibri" w:cs="Calibri" w:hint="eastAsia"/>
          <w:sz w:val="18"/>
          <w:szCs w:val="18"/>
          <w:lang w:val="en-US" w:eastAsia="zh-CN"/>
        </w:rPr>
        <w:t>Table S</w:t>
      </w:r>
      <w:r w:rsidRPr="00405AEA">
        <w:rPr>
          <w:rFonts w:ascii="Calibri" w:eastAsia="宋体" w:hAnsi="Calibri" w:cs="Calibri"/>
          <w:sz w:val="18"/>
          <w:szCs w:val="18"/>
          <w:lang w:val="en-US" w:eastAsia="zh-CN"/>
        </w:rPr>
        <w:t>1</w:t>
      </w:r>
      <w:r w:rsidRPr="00405AEA">
        <w:rPr>
          <w:rFonts w:ascii="Calibri" w:eastAsia="宋体" w:hAnsi="Calibri" w:cs="Calibri" w:hint="eastAsia"/>
          <w:sz w:val="18"/>
          <w:szCs w:val="18"/>
          <w:lang w:val="en-US" w:eastAsia="zh-CN"/>
        </w:rPr>
        <w:t xml:space="preserve"> </w:t>
      </w:r>
      <w:r w:rsidRPr="00405AEA">
        <w:rPr>
          <w:rFonts w:ascii="Calibri" w:eastAsia="宋体" w:hAnsi="Calibri" w:cs="Calibri" w:hint="eastAsia"/>
          <w:sz w:val="18"/>
          <w:szCs w:val="18"/>
          <w:lang w:val="en-US" w:eastAsia="zh-CN"/>
        </w:rPr>
        <w:t>–</w:t>
      </w:r>
      <w:r w:rsidRPr="00405AEA">
        <w:rPr>
          <w:rFonts w:ascii="Calibri" w:eastAsia="宋体" w:hAnsi="Calibri" w:cs="Calibri" w:hint="eastAsia"/>
          <w:sz w:val="18"/>
          <w:szCs w:val="18"/>
          <w:lang w:val="en-US" w:eastAsia="zh-CN"/>
        </w:rPr>
        <w:t xml:space="preserve"> Studies excluded after full-text analysis and related reasons </w:t>
      </w:r>
    </w:p>
    <w:tbl>
      <w:tblPr>
        <w:tblStyle w:val="21"/>
        <w:tblW w:w="13589" w:type="dxa"/>
        <w:tblLayout w:type="fixed"/>
        <w:tblLook w:val="04A0" w:firstRow="1" w:lastRow="0" w:firstColumn="1" w:lastColumn="0" w:noHBand="0" w:noVBand="1"/>
      </w:tblPr>
      <w:tblGrid>
        <w:gridCol w:w="4063"/>
        <w:gridCol w:w="9526"/>
      </w:tblGrid>
      <w:tr w:rsidR="00E962ED" w:rsidRPr="00C57E5D" w14:paraId="024DAA40" w14:textId="77777777" w:rsidTr="00D82A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12" w:space="0" w:color="auto"/>
              <w:left w:val="nil"/>
              <w:right w:val="single" w:sz="12" w:space="0" w:color="FFFFFF"/>
            </w:tcBorders>
            <w:vAlign w:val="center"/>
          </w:tcPr>
          <w:p w14:paraId="57BF07F6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Study</w:t>
            </w:r>
          </w:p>
        </w:tc>
        <w:tc>
          <w:tcPr>
            <w:tcW w:w="9526" w:type="dxa"/>
            <w:tcBorders>
              <w:top w:val="single" w:sz="12" w:space="0" w:color="auto"/>
              <w:left w:val="nil"/>
              <w:right w:val="single" w:sz="12" w:space="0" w:color="FFFFFF"/>
            </w:tcBorders>
            <w:vAlign w:val="center"/>
          </w:tcPr>
          <w:p w14:paraId="56A13A7D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Reason for exclusion</w:t>
            </w:r>
          </w:p>
        </w:tc>
      </w:tr>
      <w:tr w:rsidR="00E962ED" w:rsidRPr="00C57E5D" w14:paraId="114E91ED" w14:textId="77777777" w:rsidTr="00D82AFB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78890EBF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57E5D">
              <w:rPr>
                <w:rFonts w:ascii="Calibri" w:hAnsi="Calibri" w:cs="Calibri" w:hint="eastAsia"/>
                <w:b w:val="0"/>
                <w:bCs w:val="0"/>
                <w:sz w:val="18"/>
                <w:szCs w:val="18"/>
                <w:lang w:val="en-US" w:eastAsia="zh-CN"/>
              </w:rPr>
              <w:t xml:space="preserve">Park HS, Nam HS, </w:t>
            </w:r>
            <w:proofErr w:type="spellStart"/>
            <w:r w:rsidRPr="00C57E5D">
              <w:rPr>
                <w:rFonts w:ascii="Calibri" w:hAnsi="Calibri" w:cs="Calibri" w:hint="eastAsia"/>
                <w:b w:val="0"/>
                <w:bCs w:val="0"/>
                <w:sz w:val="18"/>
                <w:szCs w:val="18"/>
                <w:lang w:val="en-US" w:eastAsia="zh-CN"/>
              </w:rPr>
              <w:t>Seo</w:t>
            </w:r>
            <w:proofErr w:type="spellEnd"/>
            <w:r w:rsidRPr="00C57E5D">
              <w:rPr>
                <w:rFonts w:ascii="Calibri" w:hAnsi="Calibri" w:cs="Calibri" w:hint="eastAsia"/>
                <w:b w:val="0"/>
                <w:bCs w:val="0"/>
                <w:sz w:val="18"/>
                <w:szCs w:val="18"/>
                <w:lang w:val="en-US" w:eastAsia="zh-CN"/>
              </w:rPr>
              <w:t xml:space="preserve"> HS, Hwang SJ. Change of periodontal inflammatory indicators through a 4-week weight control intervention including caloric restriction and exercise training in young Koreans: a pilot study. BMC Oral Health. 2015;15(1):109. Published 2015 Sep 18. doi:10.1186/s12903-015-0094-7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3D07A9C1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The intervention of the study was a four-week weight control program rather than non-surgical periodontal therapy.</w:t>
            </w:r>
          </w:p>
          <w:p w14:paraId="6A081EF6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</w:p>
          <w:p w14:paraId="5498B901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</w:p>
          <w:p w14:paraId="01FE3BF3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36B4367A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0E40F0DE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Offenbacher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S, Beck JD, Moss K, et al. Results from the Periodontitis and Vascular Events (PAVE) Study: a pilot multicentered, randomized, controlled trial to study effects of periodontal therapy in a secondary prevention model of cardiovascular disease. J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Periodontol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. 2009;80(2):190-201. doi:10.1902/jop.2009.080007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6C652EDE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The study included 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individuals with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cardiovascular diseases.</w:t>
            </w:r>
          </w:p>
          <w:p w14:paraId="00C3D9A9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7481E828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540E592E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3A9AB392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López NJ, Quintero A, Casanova PA,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Ibieta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CI,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Baelum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V, López R. Effects of periodontal therapy on systemic markers of inflammation in patients </w:t>
            </w:r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lastRenderedPageBreak/>
              <w:t xml:space="preserve">with metabolic syndrome: a controlled clinical trial. J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Periodontol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. 2012;83(3):267-278. doi:10.1902/jop.2011.110227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BE7CC4B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lastRenderedPageBreak/>
              <w:t xml:space="preserve">The study included 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individuals with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m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etabolic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s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yndrome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.</w:t>
            </w:r>
          </w:p>
          <w:p w14:paraId="6695346F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</w:p>
          <w:p w14:paraId="05096257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23CA682D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45800EAE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lastRenderedPageBreak/>
              <w:t>Skilton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MR, Maple-Brown LJ,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Kapellas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K, et al. The effect of a periodontal intervention on cardiovascular risk markers in Indigenous Australians with periodontal disease: the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PerioCardio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study. BMC Public Health. </w:t>
            </w:r>
            <w:proofErr w:type="gram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2011;11:729</w:t>
            </w:r>
            <w:proofErr w:type="gram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. Published 2011 Sep 26. doi:10.1186/1471-2458-11-729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CC0024D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The study is a protocol for studies of 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individuals with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cardiovascular diseases.</w:t>
            </w:r>
          </w:p>
          <w:p w14:paraId="4D251CB0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5FFF62F8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270B50D4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Kapellas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K, Mejia G,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Bartold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PM, et al. Periodontal therapy and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glycaemic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control among individuals with type 2 diabetes: reflections from the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PerioCardio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study. Int J Dent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Hyg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. 2017;15(4</w:t>
            </w:r>
            <w:proofErr w:type="gram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):e</w:t>
            </w:r>
            <w:proofErr w:type="gram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42-e51. doi:10.1111/idh.12234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78289D9E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The study included 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individuals with type 2 diabetes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.</w:t>
            </w:r>
          </w:p>
          <w:p w14:paraId="4933B6FA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E962ED" w:rsidRPr="00C57E5D" w14:paraId="3D00681C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6384AF3D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Balli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U,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Ongoz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Dede F, Bozkurt Dogan S,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Gulsoy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Z,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Sertoglu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E. Chemerin and interleukin-6 levels in obese individuals following periodontal treatment. Oral Dis. 2016;22(7):673-680. doi:10.1111/odi.12520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7443AD9E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In this study, the specific statistics of c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hemerin and interleukin-6 levels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could not be retrieved.</w:t>
            </w:r>
          </w:p>
          <w:p w14:paraId="63688D44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6A32EC3F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53A6BE0E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Varghese T, Prashant MC,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Dodani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K, Nagpal N,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Khare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N, Singh V.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Resistin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and Plasma-reactive Oxygen Metabolite Levels in Obese and Non-obese Individuals with Chronic Periodontitis in Response to Non-surgical Periodontal Therapy. J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Contemp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Dent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Pract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. 2018;19(12):1525-1530. Published 2018 Dec 1.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3ED60EA8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In this study, the specific statistics of </w:t>
            </w:r>
            <w:proofErr w:type="spellStart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resistin</w:t>
            </w:r>
            <w:proofErr w:type="spellEnd"/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 levels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could not be retrieved.</w:t>
            </w:r>
          </w:p>
          <w:p w14:paraId="34FD0844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459B942F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3E9E1B08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Wanichkittikul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N,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Laohapand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P, Mansa-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Nguan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C,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Thanakun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S. Periodontal Treatment Improves Serum Levels of Leptin, Adiponectin, and C-Reactive Protein in Thai Patients with Overweight or Obesity. Int J Dent. </w:t>
            </w:r>
            <w:proofErr w:type="gram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2021;2021:6660097</w:t>
            </w:r>
            <w:proofErr w:type="gram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. Published 2021 Feb 2. doi:10.1155/2021/6660097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27FDC32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In this study, the </w:t>
            </w:r>
            <w:proofErr w:type="spellStart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defination</w:t>
            </w:r>
            <w:proofErr w:type="spellEnd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of obesity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is controversial.</w:t>
            </w:r>
          </w:p>
          <w:p w14:paraId="0E2F3F49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5D950EB2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7C909F8B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Matern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J, Koch R,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Petersmann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A, et al. Effect of periodontal therapy on adipokine biomarkers in overweight. J Clin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Periodontol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. 2020;47(7):842-850. </w:t>
            </w:r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lastRenderedPageBreak/>
              <w:t>doi:10.1111/jcpe.13288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3459AD8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lastRenderedPageBreak/>
              <w:t xml:space="preserve">The study included 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individuals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with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overweight.</w:t>
            </w:r>
          </w:p>
          <w:p w14:paraId="30523A58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46AD121F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3A619C81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Alkan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B,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Guzeldemir-Akcakanat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E,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Odabas-Ozgur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B, et al. Effects of exercise on periodontal parameters in obese women. Niger J Clin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Pract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. 2020;23(10):1345-1355. </w:t>
            </w:r>
            <w:proofErr w:type="gram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doi:10.4103/njcp.njcp</w:t>
            </w:r>
            <w:proofErr w:type="gram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_627_19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4DBDD289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The intervention of the study was exercise rather than non-surgical periodontal therapy.</w:t>
            </w:r>
          </w:p>
          <w:p w14:paraId="0642AB2A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2CC392BB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789CFB03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Sun WL, Chen LL, Zhang SZ, Wu YM, Ren YZ, Qin GM. Inflammatory cytokines, adiponectin, insulin resistance and metabolic control after periodontal intervention in patients with type 2 diabetes and chronic periodontitis. Intern Med. 2011;50(15):1569-1574. doi:10.2169/internalmedicine.50.5166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3956946E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The study included 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individuals with type 2 diabetes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.</w:t>
            </w:r>
          </w:p>
          <w:p w14:paraId="498920FE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5CEA7AE2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65E0DD55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Mainas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G, Ide M, Rizzo M,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Magan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-Fernandez A, Mesa F, Nibali L. Managing the Systemic Impact of Periodontitis. 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Medicina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(Kaunas). 2022;58(5):621. Published 2022 Apr 29. doi:10.3390/medicina58050621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7E97F811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Th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is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article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 is a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review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.</w:t>
            </w:r>
          </w:p>
          <w:p w14:paraId="27149D7D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10FE2AC9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2A790BF7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Deschner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J,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Eick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S,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Damanaki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A,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Nokhbehsaim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M. The role of adipokines in periodontal infection and healing. Mol Oral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Microbiol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. 2014;29(6):258-269. doi:10.1111/omi.12070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00CCD0BC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Th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is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article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 is a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review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.</w:t>
            </w:r>
          </w:p>
          <w:p w14:paraId="4C707325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24B2A021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01BC25E2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El-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Shinnawi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U,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Soory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M. Associations between periodontitis and systemic inflammatory diseases: response to treatment. Recent Pat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Endocr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Metab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Immune Drug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Discov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. 2013;7(3):169-188. doi:10.2174/18715303113139990040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2A05FFCE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Th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is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article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 is a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review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.</w:t>
            </w:r>
          </w:p>
          <w:p w14:paraId="43335E3A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184AE924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73B5C948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Acharya A, Bhavsar N, Jadav B, Parikh H. Cardioprotective effect of periodontal therapy in metabolic syndrome: a pilot study in Indian subjects. 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Metab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Syndr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Relat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Disord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. 2010;8(4):335-341. doi:10.1089/met.2010.0002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1FF7D14F" w14:textId="77777777" w:rsidR="00E962ED" w:rsidRPr="00C57E5D" w:rsidRDefault="00E962ED" w:rsidP="00D82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The study included 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individuals with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m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etabolic 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s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yndrome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.</w:t>
            </w:r>
          </w:p>
          <w:p w14:paraId="01258ACF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E962ED" w:rsidRPr="00C57E5D" w14:paraId="16074D69" w14:textId="77777777" w:rsidTr="00D82AFB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63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0CDEB790" w14:textId="77777777" w:rsidR="00E962ED" w:rsidRPr="00C57E5D" w:rsidRDefault="00E962ED" w:rsidP="00D82AFB">
            <w:pPr>
              <w:spacing w:before="40" w:after="96" w:line="240" w:lineRule="auto"/>
              <w:jc w:val="center"/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Balli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U, Bozkurt Dogan S,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Ongoz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Dede F,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Sertoglu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E, </w:t>
            </w:r>
            <w:proofErr w:type="spellStart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>Keles</w:t>
            </w:r>
            <w:proofErr w:type="spellEnd"/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t xml:space="preserve"> GC. The levels of visceral adipose tissue-derived serpin, omentin-1 and tumor necrosis </w:t>
            </w:r>
            <w:r w:rsidRPr="00C57E5D">
              <w:rPr>
                <w:rFonts w:ascii="Calibri" w:hAnsi="Calibri" w:cs="Calibri"/>
                <w:b w:val="0"/>
                <w:bCs w:val="0"/>
                <w:sz w:val="18"/>
                <w:szCs w:val="18"/>
                <w:lang w:val="en-US" w:eastAsia="zh-CN"/>
              </w:rPr>
              <w:lastRenderedPageBreak/>
              <w:t>factor-α in the gingival crevicular fluid of obese patients following periodontal therapy. J Oral Sci. 2016;58(4):465-473. doi:10.2334/josnusd.16-0212</w:t>
            </w:r>
          </w:p>
        </w:tc>
        <w:tc>
          <w:tcPr>
            <w:tcW w:w="95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734D81B" w14:textId="77777777" w:rsidR="00E962ED" w:rsidRPr="00C57E5D" w:rsidRDefault="00E962ED" w:rsidP="00D82AFB">
            <w:pPr>
              <w:spacing w:before="40" w:after="9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lastRenderedPageBreak/>
              <w:t xml:space="preserve">In this study, the specific statistics of </w:t>
            </w:r>
            <w:proofErr w:type="spellStart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resistin</w:t>
            </w:r>
            <w:proofErr w:type="spellEnd"/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 levels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could not be retrieved.</w:t>
            </w:r>
          </w:p>
          <w:p w14:paraId="21535C43" w14:textId="77777777" w:rsidR="00E962ED" w:rsidRPr="00C57E5D" w:rsidRDefault="00E962ED" w:rsidP="00D82AFB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</w:p>
        </w:tc>
      </w:tr>
    </w:tbl>
    <w:p w14:paraId="31316B2B" w14:textId="77777777" w:rsidR="00E962ED" w:rsidRPr="00C57E5D" w:rsidRDefault="00E962ED" w:rsidP="00E962ED">
      <w:pPr>
        <w:rPr>
          <w:sz w:val="18"/>
          <w:szCs w:val="18"/>
        </w:rPr>
      </w:pPr>
    </w:p>
    <w:p w14:paraId="77FBCDB8" w14:textId="4FE92909" w:rsidR="00E962ED" w:rsidRDefault="00E962ED">
      <w:pPr>
        <w:spacing w:line="240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en-US"/>
        </w:rPr>
        <w:br w:type="page"/>
      </w:r>
    </w:p>
    <w:p w14:paraId="3EC16778" w14:textId="17CF0827" w:rsidR="00B83A4A" w:rsidRPr="00C57E5D" w:rsidRDefault="00000000">
      <w:pPr>
        <w:rPr>
          <w:rFonts w:cs="Calibri"/>
          <w:sz w:val="18"/>
          <w:szCs w:val="18"/>
          <w:lang w:val="en-US"/>
        </w:rPr>
      </w:pPr>
      <w:r w:rsidRPr="00C57E5D">
        <w:rPr>
          <w:rFonts w:ascii="Calibri" w:eastAsia="宋体" w:hAnsi="Calibri" w:cs="Calibri" w:hint="eastAsia"/>
          <w:sz w:val="18"/>
          <w:szCs w:val="18"/>
          <w:lang w:val="en-US" w:eastAsia="zh-CN"/>
        </w:rPr>
        <w:lastRenderedPageBreak/>
        <w:t>Table S</w:t>
      </w:r>
      <w:r w:rsidR="00E962ED">
        <w:rPr>
          <w:rFonts w:ascii="Calibri" w:hAnsi="Calibri" w:cs="Calibri"/>
          <w:sz w:val="18"/>
          <w:szCs w:val="18"/>
          <w:lang w:val="en-US"/>
        </w:rPr>
        <w:t>2</w:t>
      </w:r>
      <w:r w:rsidRPr="00C57E5D">
        <w:rPr>
          <w:rFonts w:ascii="Calibri" w:hAnsi="Calibri" w:cs="Calibri"/>
          <w:sz w:val="18"/>
          <w:szCs w:val="18"/>
          <w:lang w:val="en-US"/>
        </w:rPr>
        <w:t xml:space="preserve"> </w:t>
      </w:r>
      <w:r w:rsidR="00405AEA">
        <w:rPr>
          <w:rFonts w:ascii="Calibri" w:hAnsi="Calibri" w:cs="Calibri"/>
          <w:sz w:val="18"/>
          <w:szCs w:val="18"/>
          <w:lang w:val="en-US"/>
        </w:rPr>
        <w:t>-</w:t>
      </w:r>
      <w:r w:rsidRPr="00C57E5D">
        <w:rPr>
          <w:rFonts w:ascii="Calibri" w:hAnsi="Calibri" w:cs="Calibri"/>
          <w:sz w:val="18"/>
          <w:szCs w:val="18"/>
          <w:lang w:val="en-US"/>
        </w:rPr>
        <w:t xml:space="preserve"> Risk of bias assessment of included studies according to the Methodological Index for Non-Randomized Studies (MINORS).</w:t>
      </w:r>
    </w:p>
    <w:tbl>
      <w:tblPr>
        <w:tblStyle w:val="a4"/>
        <w:tblW w:w="13195" w:type="dxa"/>
        <w:jc w:val="center"/>
        <w:tblLayout w:type="fixed"/>
        <w:tblLook w:val="04A0" w:firstRow="1" w:lastRow="0" w:firstColumn="1" w:lastColumn="0" w:noHBand="0" w:noVBand="1"/>
      </w:tblPr>
      <w:tblGrid>
        <w:gridCol w:w="2542"/>
        <w:gridCol w:w="810"/>
        <w:gridCol w:w="622"/>
        <w:gridCol w:w="567"/>
        <w:gridCol w:w="781"/>
        <w:gridCol w:w="788"/>
        <w:gridCol w:w="891"/>
        <w:gridCol w:w="858"/>
        <w:gridCol w:w="688"/>
        <w:gridCol w:w="789"/>
        <w:gridCol w:w="1091"/>
        <w:gridCol w:w="995"/>
        <w:gridCol w:w="846"/>
        <w:gridCol w:w="927"/>
      </w:tblGrid>
      <w:tr w:rsidR="00B83A4A" w:rsidRPr="00C57E5D" w14:paraId="7EBECAA4" w14:textId="77777777" w:rsidTr="00D34E2C">
        <w:trPr>
          <w:trHeight w:val="1157"/>
          <w:jc w:val="center"/>
        </w:trPr>
        <w:tc>
          <w:tcPr>
            <w:tcW w:w="2542" w:type="dxa"/>
            <w:tcBorders>
              <w:left w:val="nil"/>
              <w:bottom w:val="single" w:sz="4" w:space="0" w:color="000000"/>
              <w:right w:val="nil"/>
            </w:tcBorders>
          </w:tcPr>
          <w:p w14:paraId="1CAB3532" w14:textId="77777777" w:rsidR="00B83A4A" w:rsidRPr="00C57E5D" w:rsidRDefault="00B83A4A" w:rsidP="00D34E2C">
            <w:pPr>
              <w:spacing w:before="40" w:after="96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810" w:type="dxa"/>
            <w:tcBorders>
              <w:left w:val="nil"/>
              <w:bottom w:val="single" w:sz="4" w:space="0" w:color="000000"/>
              <w:right w:val="nil"/>
            </w:tcBorders>
          </w:tcPr>
          <w:p w14:paraId="6F248764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Al-Hamoudi</w:t>
            </w:r>
            <w:r w:rsidRPr="00C57E5D">
              <w:rPr>
                <w:rFonts w:ascii="Calibri" w:hAnsi="Calibri" w:cs="Calibri" w:hint="eastAsia"/>
                <w:sz w:val="18"/>
                <w:szCs w:val="18"/>
              </w:rPr>
              <w:t xml:space="preserve"> et al.</w:t>
            </w: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 xml:space="preserve"> </w:t>
            </w:r>
            <w:r w:rsidRPr="00C57E5D">
              <w:rPr>
                <w:rFonts w:ascii="Calibri" w:hAnsi="Calibri" w:cs="Calibri" w:hint="eastAsia"/>
                <w:sz w:val="18"/>
                <w:szCs w:val="18"/>
              </w:rPr>
              <w:t>2017</w:t>
            </w:r>
          </w:p>
        </w:tc>
        <w:tc>
          <w:tcPr>
            <w:tcW w:w="622" w:type="dxa"/>
            <w:tcBorders>
              <w:left w:val="nil"/>
              <w:bottom w:val="single" w:sz="4" w:space="0" w:color="000000"/>
              <w:right w:val="nil"/>
            </w:tcBorders>
          </w:tcPr>
          <w:p w14:paraId="676B0B6D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Zuza</w:t>
            </w:r>
            <w:proofErr w:type="spellEnd"/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 xml:space="preserve"> et al.</w:t>
            </w:r>
          </w:p>
          <w:p w14:paraId="10A2376E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201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67" w:type="dxa"/>
            <w:tcBorders>
              <w:left w:val="nil"/>
              <w:bottom w:val="single" w:sz="4" w:space="0" w:color="000000"/>
              <w:right w:val="nil"/>
            </w:tcBorders>
          </w:tcPr>
          <w:p w14:paraId="3A3540D7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TED et al. 2015</w:t>
            </w:r>
          </w:p>
        </w:tc>
        <w:tc>
          <w:tcPr>
            <w:tcW w:w="781" w:type="dxa"/>
            <w:tcBorders>
              <w:left w:val="nil"/>
              <w:bottom w:val="single" w:sz="4" w:space="0" w:color="000000"/>
              <w:right w:val="nil"/>
            </w:tcBorders>
          </w:tcPr>
          <w:p w14:paraId="280555B1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Al-Zahrani et al. 2012 </w:t>
            </w:r>
          </w:p>
        </w:tc>
        <w:tc>
          <w:tcPr>
            <w:tcW w:w="788" w:type="dxa"/>
            <w:tcBorders>
              <w:left w:val="nil"/>
              <w:bottom w:val="single" w:sz="4" w:space="0" w:color="000000"/>
              <w:right w:val="nil"/>
            </w:tcBorders>
          </w:tcPr>
          <w:p w14:paraId="6FB53C1E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Tahir </w:t>
            </w:r>
          </w:p>
          <w:p w14:paraId="16D03C6B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et al.</w:t>
            </w:r>
          </w:p>
          <w:p w14:paraId="4DAA8F8A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2020</w:t>
            </w:r>
          </w:p>
        </w:tc>
        <w:tc>
          <w:tcPr>
            <w:tcW w:w="891" w:type="dxa"/>
            <w:tcBorders>
              <w:left w:val="nil"/>
              <w:bottom w:val="single" w:sz="4" w:space="0" w:color="000000"/>
              <w:right w:val="nil"/>
            </w:tcBorders>
          </w:tcPr>
          <w:p w14:paraId="23518397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proofErr w:type="spellStart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Duzagac</w:t>
            </w:r>
            <w:proofErr w:type="spellEnd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E et al. 2016</w:t>
            </w:r>
          </w:p>
        </w:tc>
        <w:tc>
          <w:tcPr>
            <w:tcW w:w="858" w:type="dxa"/>
            <w:tcBorders>
              <w:left w:val="nil"/>
              <w:bottom w:val="single" w:sz="4" w:space="0" w:color="000000"/>
              <w:right w:val="nil"/>
            </w:tcBorders>
          </w:tcPr>
          <w:p w14:paraId="09320543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ÇET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İ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NER et al. 2018 </w:t>
            </w:r>
          </w:p>
        </w:tc>
        <w:tc>
          <w:tcPr>
            <w:tcW w:w="688" w:type="dxa"/>
            <w:tcBorders>
              <w:left w:val="nil"/>
              <w:bottom w:val="single" w:sz="4" w:space="0" w:color="000000"/>
              <w:right w:val="nil"/>
            </w:tcBorders>
          </w:tcPr>
          <w:p w14:paraId="5F0080CD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Suresh et al.</w:t>
            </w:r>
          </w:p>
          <w:p w14:paraId="315A31C8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2018</w:t>
            </w:r>
          </w:p>
        </w:tc>
        <w:tc>
          <w:tcPr>
            <w:tcW w:w="789" w:type="dxa"/>
            <w:tcBorders>
              <w:left w:val="nil"/>
              <w:bottom w:val="single" w:sz="4" w:space="0" w:color="000000"/>
              <w:right w:val="nil"/>
            </w:tcBorders>
          </w:tcPr>
          <w:p w14:paraId="6C34A26A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proofErr w:type="spellStart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Zuza</w:t>
            </w:r>
            <w:proofErr w:type="spellEnd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et al. 2016 </w:t>
            </w:r>
          </w:p>
        </w:tc>
        <w:tc>
          <w:tcPr>
            <w:tcW w:w="1091" w:type="dxa"/>
            <w:tcBorders>
              <w:left w:val="nil"/>
              <w:bottom w:val="single" w:sz="4" w:space="0" w:color="000000"/>
              <w:right w:val="nil"/>
            </w:tcBorders>
          </w:tcPr>
          <w:p w14:paraId="3A47B7C4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Martinez-Herrera </w:t>
            </w:r>
          </w:p>
          <w:p w14:paraId="6C61AC66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et al.</w:t>
            </w:r>
          </w:p>
          <w:p w14:paraId="7A1FA8DB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2018</w:t>
            </w:r>
          </w:p>
        </w:tc>
        <w:tc>
          <w:tcPr>
            <w:tcW w:w="995" w:type="dxa"/>
            <w:tcBorders>
              <w:left w:val="nil"/>
              <w:bottom w:val="single" w:sz="4" w:space="0" w:color="000000"/>
              <w:right w:val="nil"/>
            </w:tcBorders>
          </w:tcPr>
          <w:p w14:paraId="2B9DD7AA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Goncx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alves</w:t>
            </w:r>
            <w:proofErr w:type="spellEnd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et al. </w:t>
            </w:r>
          </w:p>
          <w:p w14:paraId="61676335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2015</w:t>
            </w:r>
          </w:p>
        </w:tc>
        <w:tc>
          <w:tcPr>
            <w:tcW w:w="846" w:type="dxa"/>
            <w:tcBorders>
              <w:left w:val="nil"/>
              <w:bottom w:val="single" w:sz="4" w:space="0" w:color="000000"/>
              <w:right w:val="nil"/>
            </w:tcBorders>
          </w:tcPr>
          <w:p w14:paraId="5655C8E9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Altay </w:t>
            </w:r>
          </w:p>
          <w:p w14:paraId="3409789F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et al.</w:t>
            </w:r>
          </w:p>
          <w:p w14:paraId="6A654DC4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2013 </w:t>
            </w:r>
          </w:p>
        </w:tc>
        <w:tc>
          <w:tcPr>
            <w:tcW w:w="927" w:type="dxa"/>
            <w:tcBorders>
              <w:left w:val="nil"/>
              <w:bottom w:val="single" w:sz="4" w:space="0" w:color="000000"/>
              <w:right w:val="nil"/>
            </w:tcBorders>
          </w:tcPr>
          <w:p w14:paraId="4B654885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Suvan</w:t>
            </w:r>
            <w:proofErr w:type="spellEnd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</w:t>
            </w:r>
          </w:p>
          <w:p w14:paraId="079BFAE0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et al.</w:t>
            </w:r>
          </w:p>
          <w:p w14:paraId="05F40DB7" w14:textId="77777777" w:rsidR="00B83A4A" w:rsidRPr="00C57E5D" w:rsidRDefault="00000000" w:rsidP="00D34E2C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2021 </w:t>
            </w:r>
          </w:p>
        </w:tc>
      </w:tr>
      <w:tr w:rsidR="00B83A4A" w:rsidRPr="00C57E5D" w14:paraId="5FE7986F" w14:textId="77777777" w:rsidTr="00D34E2C">
        <w:trPr>
          <w:trHeight w:val="282"/>
          <w:jc w:val="center"/>
        </w:trPr>
        <w:tc>
          <w:tcPr>
            <w:tcW w:w="2542" w:type="dxa"/>
            <w:tcBorders>
              <w:left w:val="nil"/>
              <w:bottom w:val="nil"/>
              <w:right w:val="nil"/>
            </w:tcBorders>
          </w:tcPr>
          <w:p w14:paraId="7870F960" w14:textId="77777777" w:rsidR="00B83A4A" w:rsidRPr="00C57E5D" w:rsidRDefault="00000000" w:rsidP="00D34E2C">
            <w:pPr>
              <w:spacing w:before="40" w:after="96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 xml:space="preserve">1. </w:t>
            </w: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"/>
              </w:rPr>
              <w:t>A clearly stated objective</w:t>
            </w:r>
          </w:p>
        </w:tc>
        <w:tc>
          <w:tcPr>
            <w:tcW w:w="810" w:type="dxa"/>
            <w:tcBorders>
              <w:left w:val="nil"/>
              <w:bottom w:val="nil"/>
              <w:right w:val="nil"/>
            </w:tcBorders>
          </w:tcPr>
          <w:p w14:paraId="211BC53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left w:val="nil"/>
              <w:bottom w:val="nil"/>
              <w:right w:val="nil"/>
            </w:tcBorders>
          </w:tcPr>
          <w:p w14:paraId="4168E99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70D69BFF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1" w:type="dxa"/>
            <w:tcBorders>
              <w:left w:val="nil"/>
              <w:bottom w:val="nil"/>
              <w:right w:val="nil"/>
            </w:tcBorders>
          </w:tcPr>
          <w:p w14:paraId="742B8AC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8" w:type="dxa"/>
            <w:tcBorders>
              <w:left w:val="nil"/>
              <w:bottom w:val="nil"/>
              <w:right w:val="nil"/>
            </w:tcBorders>
          </w:tcPr>
          <w:p w14:paraId="45781251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left w:val="nil"/>
              <w:bottom w:val="nil"/>
              <w:right w:val="nil"/>
            </w:tcBorders>
          </w:tcPr>
          <w:p w14:paraId="2A638A6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</w:tcPr>
          <w:p w14:paraId="47C1C7F1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88" w:type="dxa"/>
            <w:tcBorders>
              <w:left w:val="nil"/>
              <w:bottom w:val="nil"/>
              <w:right w:val="nil"/>
            </w:tcBorders>
          </w:tcPr>
          <w:p w14:paraId="702054A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9" w:type="dxa"/>
            <w:tcBorders>
              <w:left w:val="nil"/>
              <w:bottom w:val="nil"/>
              <w:right w:val="nil"/>
            </w:tcBorders>
          </w:tcPr>
          <w:p w14:paraId="235D2872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1091" w:type="dxa"/>
            <w:tcBorders>
              <w:left w:val="nil"/>
              <w:bottom w:val="nil"/>
              <w:right w:val="nil"/>
            </w:tcBorders>
          </w:tcPr>
          <w:p w14:paraId="47E56EDC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95" w:type="dxa"/>
            <w:tcBorders>
              <w:left w:val="nil"/>
              <w:bottom w:val="nil"/>
              <w:right w:val="nil"/>
            </w:tcBorders>
          </w:tcPr>
          <w:p w14:paraId="47DAD8C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left w:val="nil"/>
              <w:bottom w:val="nil"/>
              <w:right w:val="nil"/>
            </w:tcBorders>
          </w:tcPr>
          <w:p w14:paraId="31BAD82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left w:val="nil"/>
              <w:bottom w:val="nil"/>
              <w:right w:val="nil"/>
            </w:tcBorders>
          </w:tcPr>
          <w:p w14:paraId="6803412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</w:tr>
      <w:tr w:rsidR="00B83A4A" w:rsidRPr="00C57E5D" w14:paraId="06D64FCF" w14:textId="77777777" w:rsidTr="00D34E2C">
        <w:trPr>
          <w:trHeight w:val="461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2CFD2A9" w14:textId="77777777" w:rsidR="00B83A4A" w:rsidRPr="00C57E5D" w:rsidRDefault="00000000" w:rsidP="00D34E2C">
            <w:pPr>
              <w:spacing w:before="40" w:after="96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 xml:space="preserve">2. </w:t>
            </w: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"/>
              </w:rPr>
              <w:t>Inclusion of consecutive patients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9D16C4C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42345D5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EE12F2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159B22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914F6F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4452FEF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3F0BAA56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D927AF6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784016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E371560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023BE3D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4EA13C8C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A9CA79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1</w:t>
            </w:r>
          </w:p>
        </w:tc>
      </w:tr>
      <w:tr w:rsidR="00B83A4A" w:rsidRPr="00C57E5D" w14:paraId="3F4849AD" w14:textId="77777777" w:rsidTr="00D34E2C">
        <w:trPr>
          <w:trHeight w:val="282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66C066A7" w14:textId="77777777" w:rsidR="00B83A4A" w:rsidRPr="00C57E5D" w:rsidRDefault="00000000" w:rsidP="00D34E2C">
            <w:pPr>
              <w:spacing w:before="40" w:after="96" w:line="240" w:lineRule="auto"/>
              <w:rPr>
                <w:rFonts w:ascii="Calibri" w:eastAsia="Times New Roman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 xml:space="preserve">3. </w:t>
            </w: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"/>
              </w:rPr>
              <w:t>Prospective data collection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E2F062E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6D0D1A0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AC808C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6CC340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2F4E116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76BDC1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1FE722B1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012AACF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D39DF8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0407A6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14A3E61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6EBE7D5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CDC021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</w:tr>
      <w:tr w:rsidR="00B83A4A" w:rsidRPr="00C57E5D" w14:paraId="2352A834" w14:textId="77777777" w:rsidTr="00D34E2C">
        <w:trPr>
          <w:trHeight w:val="451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33F4338" w14:textId="77777777" w:rsidR="00B83A4A" w:rsidRPr="00C57E5D" w:rsidRDefault="00000000" w:rsidP="00D34E2C">
            <w:pPr>
              <w:spacing w:before="40" w:after="96" w:line="240" w:lineRule="auto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 xml:space="preserve">4. </w:t>
            </w: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"/>
              </w:rPr>
              <w:t>Endpoints appropriate to the purpose of the study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029F3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28A32C6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EBCF21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F75D8B0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1706BE8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78C79B0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1C943E6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7E2AD8D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4CCDD81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FE7F3D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5082B19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40E3949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75C8618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</w:tr>
      <w:tr w:rsidR="00B83A4A" w:rsidRPr="00C57E5D" w14:paraId="59EDA776" w14:textId="77777777" w:rsidTr="00D34E2C">
        <w:trPr>
          <w:trHeight w:val="404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350B87DE" w14:textId="77777777" w:rsidR="00B83A4A" w:rsidRPr="00C57E5D" w:rsidRDefault="00000000" w:rsidP="00D34E2C">
            <w:pPr>
              <w:spacing w:before="40" w:after="40" w:line="240" w:lineRule="auto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 xml:space="preserve">5. </w:t>
            </w: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"/>
              </w:rPr>
              <w:t>Unbiased assessment of the outcome of the study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68133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31B6B87E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D08F7E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11DA6D1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9959C2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0B948A8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5C92B79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03998981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43CBA1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8BB958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6F63B34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5EE1B230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37DBDF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</w:tr>
      <w:tr w:rsidR="00B83A4A" w:rsidRPr="00C57E5D" w14:paraId="097F0D35" w14:textId="77777777" w:rsidTr="00D34E2C">
        <w:trPr>
          <w:trHeight w:val="461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0D3E47F1" w14:textId="77777777" w:rsidR="00B83A4A" w:rsidRPr="00C57E5D" w:rsidRDefault="00000000" w:rsidP="00D34E2C">
            <w:pPr>
              <w:spacing w:before="40" w:after="96" w:line="240" w:lineRule="auto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 xml:space="preserve">6. </w:t>
            </w: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"/>
              </w:rPr>
              <w:t>Follow-up period appropriate to the objective of the study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95A9582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1326757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5753CE2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3DAD7E1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43CB504F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69D4CE9F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2407A77E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54B15EA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3389B46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44DB2EBC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279CAF2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40F912C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2E518C4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</w:tr>
      <w:tr w:rsidR="00B83A4A" w:rsidRPr="00C57E5D" w14:paraId="3E64EFB2" w14:textId="77777777" w:rsidTr="00D34E2C">
        <w:trPr>
          <w:trHeight w:val="451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6A2A716F" w14:textId="77777777" w:rsidR="00B83A4A" w:rsidRPr="00C57E5D" w:rsidRDefault="00000000" w:rsidP="00D34E2C">
            <w:pPr>
              <w:spacing w:before="40" w:after="96" w:line="240" w:lineRule="auto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 xml:space="preserve">7. </w:t>
            </w: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"/>
              </w:rPr>
              <w:t>Loss during follow-up less than 5%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94E9E9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5826FCF1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C28D9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44BE536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492CB8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E968822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0FF13986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343893DC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798D320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38C4AE2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6C59DAD1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4E2C7D2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1BCA63D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</w:tr>
      <w:tr w:rsidR="00B83A4A" w:rsidRPr="00C57E5D" w14:paraId="651862DE" w14:textId="77777777" w:rsidTr="00D34E2C">
        <w:trPr>
          <w:trHeight w:val="498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414C492B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eastAsia="Times New Roman" w:hAnsi="Calibri" w:cs="Calibri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"/>
              </w:rPr>
              <w:t>8. Prospective calculation of study size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9FD7B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5D23E3FE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EE76E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0B54E19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525E93D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159F42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42F912C0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685136A0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EA9810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7C7A86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619486D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1A05662F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C2DD38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0</w:t>
            </w:r>
          </w:p>
        </w:tc>
      </w:tr>
      <w:tr w:rsidR="00B83A4A" w:rsidRPr="00C57E5D" w14:paraId="2309F5E5" w14:textId="77777777" w:rsidTr="00D34E2C">
        <w:trPr>
          <w:trHeight w:val="348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7395B869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-US" w:eastAsia="zh-CN"/>
              </w:rPr>
              <w:t>9. An adequate control group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D08536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4793463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F90DB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88FCA46" w14:textId="77777777" w:rsidR="00B83A4A" w:rsidRPr="00C57E5D" w:rsidRDefault="00000000" w:rsidP="00D34E2C">
            <w:pPr>
              <w:spacing w:line="240" w:lineRule="auto"/>
              <w:ind w:firstLineChars="100" w:firstLine="180"/>
              <w:jc w:val="both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F4F9A1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1BD7938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3843E28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1F566D9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51B7598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01F26CCF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4C44EFB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0BADAB10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20882BE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2</w:t>
            </w:r>
          </w:p>
        </w:tc>
      </w:tr>
      <w:tr w:rsidR="00B83A4A" w:rsidRPr="00C57E5D" w14:paraId="5F54DB8A" w14:textId="77777777" w:rsidTr="00D34E2C">
        <w:trPr>
          <w:trHeight w:val="348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02B2104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-US" w:eastAsia="zh-CN"/>
              </w:rPr>
              <w:t>10. Contemporary groups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19E739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56C5393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73149F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68EECDFC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C612D2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270E7E5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7210F65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0FC8412E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0792AB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1367D638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1191D6DF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22ECE92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75B9433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</w:tr>
      <w:tr w:rsidR="00B83A4A" w:rsidRPr="00C57E5D" w14:paraId="75FDF0B1" w14:textId="77777777" w:rsidTr="00D34E2C">
        <w:trPr>
          <w:trHeight w:val="348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55772475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-US" w:eastAsia="zh-CN"/>
              </w:rPr>
              <w:t>11. Baseline equivalence of groups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BE88D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6694DFB2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8569AF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2D83AD67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2FA020C2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2D15923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2F97E6E2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718132D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488013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70A2EA0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34F9DD7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70B24265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01AA1BEC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</w:tr>
      <w:tr w:rsidR="00B83A4A" w:rsidRPr="00C57E5D" w14:paraId="13043B95" w14:textId="77777777" w:rsidTr="00D34E2C">
        <w:trPr>
          <w:trHeight w:val="348"/>
          <w:jc w:val="center"/>
        </w:trPr>
        <w:tc>
          <w:tcPr>
            <w:tcW w:w="2542" w:type="dxa"/>
            <w:tcBorders>
              <w:top w:val="nil"/>
              <w:left w:val="nil"/>
              <w:bottom w:val="nil"/>
              <w:right w:val="nil"/>
            </w:tcBorders>
          </w:tcPr>
          <w:p w14:paraId="2A07ACD7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-US" w:eastAsia="zh-CN"/>
              </w:rPr>
              <w:t>12. Adequate statistical analyses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7E80C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14:paraId="271E6559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22DD20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</w:tcPr>
          <w:p w14:paraId="5889EDA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eastAsia="宋体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</w:tcPr>
          <w:p w14:paraId="3E6E7E5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</w:tcPr>
          <w:p w14:paraId="2FF1168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</w:tcPr>
          <w:p w14:paraId="4EF969B1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</w:tcPr>
          <w:p w14:paraId="51589DCA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4FAA3D33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</w:tcPr>
          <w:p w14:paraId="50FAC02B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3EAB0804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425F457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</w:tcPr>
          <w:p w14:paraId="5BF9A38D" w14:textId="77777777" w:rsidR="00B83A4A" w:rsidRPr="00C57E5D" w:rsidRDefault="00000000" w:rsidP="00D34E2C">
            <w:pPr>
              <w:spacing w:line="240" w:lineRule="auto"/>
              <w:jc w:val="center"/>
              <w:rPr>
                <w:rFonts w:ascii="Calibri" w:hAnsi="Calibri" w:cs="Calibri"/>
                <w:sz w:val="18"/>
                <w:szCs w:val="18"/>
                <w:lang w:val="en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"/>
              </w:rPr>
              <w:t>2</w:t>
            </w:r>
          </w:p>
        </w:tc>
      </w:tr>
      <w:tr w:rsidR="00B83A4A" w:rsidRPr="00C57E5D" w14:paraId="2A23101B" w14:textId="77777777" w:rsidTr="00D34E2C">
        <w:trPr>
          <w:trHeight w:val="348"/>
          <w:jc w:val="center"/>
        </w:trPr>
        <w:tc>
          <w:tcPr>
            <w:tcW w:w="25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46E7110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"/>
              </w:rPr>
            </w:pPr>
            <w:r w:rsidRPr="00C57E5D">
              <w:rPr>
                <w:rFonts w:ascii="Calibri" w:hAnsi="Calibri" w:cs="Calibri"/>
                <w:color w:val="000000"/>
                <w:sz w:val="18"/>
                <w:szCs w:val="18"/>
                <w:lang w:val="en" w:eastAsia="zh-CN"/>
              </w:rPr>
              <w:t>Total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BF4338D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 w:hint="eastAsia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26A7FAB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eastAsia="宋体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AB0759F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eastAsia="宋体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E9D3EF0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 w:hint="eastAsia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843F6D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 w:hint="eastAsia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8201F5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 w:hint="eastAsia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B91C0CF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C57E5D">
              <w:rPr>
                <w:rFonts w:ascii="Calibri" w:hAnsi="Calibri" w:cs="Calibri" w:hint="eastAsia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9EB6DF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eastAsia="宋体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0DA2B2E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eastAsia="宋体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color w:val="00000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CB756F6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eastAsia="宋体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08FD2BD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eastAsia="宋体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8947F6A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eastAsia="宋体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3E8EEEE" w14:textId="77777777" w:rsidR="00B83A4A" w:rsidRPr="00C57E5D" w:rsidRDefault="00000000" w:rsidP="00D34E2C">
            <w:pPr>
              <w:spacing w:before="96" w:after="96" w:line="240" w:lineRule="auto"/>
              <w:rPr>
                <w:rFonts w:ascii="Calibri" w:eastAsia="宋体" w:hAnsi="Calibri" w:cs="Calibri"/>
                <w:color w:val="000000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color w:val="000000"/>
                <w:sz w:val="18"/>
                <w:szCs w:val="18"/>
                <w:lang w:val="en-US" w:eastAsia="zh-CN"/>
              </w:rPr>
              <w:t>22</w:t>
            </w:r>
          </w:p>
        </w:tc>
      </w:tr>
    </w:tbl>
    <w:p w14:paraId="09224811" w14:textId="30C09093" w:rsidR="00355A5D" w:rsidRDefault="00000000" w:rsidP="00405AEA">
      <w:pPr>
        <w:spacing w:before="96" w:after="96" w:line="240" w:lineRule="auto"/>
        <w:ind w:firstLineChars="250" w:firstLine="450"/>
        <w:rPr>
          <w:rFonts w:ascii="Calibri" w:eastAsia="Times New Roman" w:hAnsi="Calibri" w:cs="Calibri"/>
          <w:sz w:val="24"/>
          <w:szCs w:val="24"/>
          <w:lang w:val="en-US"/>
        </w:rPr>
      </w:pPr>
      <w:r w:rsidRPr="00C57E5D">
        <w:rPr>
          <w:rFonts w:ascii="Calibri" w:hAnsi="Calibri" w:cs="Calibri"/>
          <w:color w:val="000000"/>
          <w:sz w:val="18"/>
          <w:szCs w:val="18"/>
          <w:lang w:val="en-US" w:eastAsia="zh-CN"/>
        </w:rPr>
        <w:t>†The items are scored 0 (not reported), 1 (reported but inadequate) or 2 (reported and adequate). The global ideal score being 24 for comparative studies.</w:t>
      </w:r>
      <w:r w:rsidR="00355A5D">
        <w:rPr>
          <w:rFonts w:ascii="Calibri" w:hAnsi="Calibri" w:cs="Calibri"/>
          <w:lang w:val="en-US"/>
        </w:rPr>
        <w:br w:type="page"/>
      </w:r>
    </w:p>
    <w:p w14:paraId="774767F4" w14:textId="77777777" w:rsidR="00355A5D" w:rsidRDefault="00355A5D">
      <w:pPr>
        <w:rPr>
          <w:rFonts w:ascii="Calibri" w:eastAsia="宋体" w:hAnsi="Calibri" w:cs="Calibri"/>
          <w:lang w:val="en-US" w:eastAsia="zh-CN"/>
        </w:rPr>
      </w:pPr>
    </w:p>
    <w:p w14:paraId="033376B7" w14:textId="668CF4F9" w:rsidR="00B83A4A" w:rsidRPr="00C57E5D" w:rsidRDefault="00000000">
      <w:pPr>
        <w:rPr>
          <w:rFonts w:ascii="Calibri" w:eastAsia="宋体" w:hAnsi="Calibri" w:cs="Calibri"/>
          <w:sz w:val="18"/>
          <w:szCs w:val="18"/>
          <w:lang w:val="en-US" w:eastAsia="zh-CN"/>
        </w:rPr>
      </w:pPr>
      <w:r w:rsidRPr="00C57E5D">
        <w:rPr>
          <w:rFonts w:ascii="Calibri" w:eastAsia="宋体" w:hAnsi="Calibri" w:cs="Calibri" w:hint="eastAsia"/>
          <w:sz w:val="18"/>
          <w:szCs w:val="18"/>
          <w:lang w:val="en-US" w:eastAsia="zh-CN"/>
        </w:rPr>
        <w:t>Table S</w:t>
      </w:r>
      <w:r w:rsidR="00405AEA">
        <w:rPr>
          <w:rFonts w:ascii="Calibri" w:eastAsia="宋体" w:hAnsi="Calibri" w:cs="Calibri"/>
          <w:sz w:val="18"/>
          <w:szCs w:val="18"/>
          <w:lang w:val="en-US" w:eastAsia="zh-CN"/>
        </w:rPr>
        <w:t>3</w:t>
      </w:r>
      <w:r w:rsidRPr="00C57E5D">
        <w:rPr>
          <w:rFonts w:ascii="Calibri" w:eastAsia="宋体" w:hAnsi="Calibri" w:cs="Calibri" w:hint="eastAsia"/>
          <w:sz w:val="18"/>
          <w:szCs w:val="18"/>
          <w:lang w:val="en-US" w:eastAsia="zh-CN"/>
        </w:rPr>
        <w:t xml:space="preserve"> </w:t>
      </w:r>
      <w:r w:rsidR="00405AEA">
        <w:rPr>
          <w:rFonts w:ascii="Calibri" w:eastAsia="宋体" w:hAnsi="Calibri" w:cs="Calibri" w:hint="eastAsia"/>
          <w:sz w:val="18"/>
          <w:szCs w:val="18"/>
          <w:lang w:val="en-US" w:eastAsia="zh-CN"/>
        </w:rPr>
        <w:t>-</w:t>
      </w:r>
      <w:r w:rsidRPr="00C57E5D">
        <w:rPr>
          <w:rFonts w:ascii="Calibri" w:eastAsia="宋体" w:hAnsi="Calibri" w:cs="Calibri" w:hint="eastAsia"/>
          <w:sz w:val="18"/>
          <w:szCs w:val="18"/>
          <w:lang w:val="en-US" w:eastAsia="zh-CN"/>
        </w:rPr>
        <w:t xml:space="preserve"> </w:t>
      </w:r>
      <w:r w:rsidRPr="00C57E5D">
        <w:rPr>
          <w:rFonts w:ascii="Calibri" w:eastAsia="宋体" w:hAnsi="Calibri" w:cs="Calibri"/>
          <w:sz w:val="18"/>
          <w:szCs w:val="18"/>
          <w:lang w:val="en-US" w:eastAsia="zh-CN"/>
        </w:rPr>
        <w:t xml:space="preserve">Risk of bias assessment of the 4 included RCTs with the Cochrane tool </w:t>
      </w:r>
    </w:p>
    <w:p w14:paraId="685E0958" w14:textId="77777777" w:rsidR="00B83A4A" w:rsidRPr="00C57E5D" w:rsidRDefault="00B83A4A">
      <w:pPr>
        <w:rPr>
          <w:rFonts w:ascii="Calibri" w:eastAsia="宋体" w:hAnsi="Calibri" w:cs="Calibri"/>
          <w:sz w:val="18"/>
          <w:szCs w:val="18"/>
          <w:lang w:val="en-US" w:eastAsia="zh-CN"/>
        </w:rPr>
      </w:pPr>
    </w:p>
    <w:tbl>
      <w:tblPr>
        <w:tblStyle w:val="21"/>
        <w:tblW w:w="14524" w:type="dxa"/>
        <w:tblLayout w:type="fixed"/>
        <w:tblLook w:val="04A0" w:firstRow="1" w:lastRow="0" w:firstColumn="1" w:lastColumn="0" w:noHBand="0" w:noVBand="1"/>
      </w:tblPr>
      <w:tblGrid>
        <w:gridCol w:w="2078"/>
        <w:gridCol w:w="1100"/>
        <w:gridCol w:w="1650"/>
        <w:gridCol w:w="1200"/>
        <w:gridCol w:w="1473"/>
        <w:gridCol w:w="1418"/>
        <w:gridCol w:w="1282"/>
        <w:gridCol w:w="1296"/>
        <w:gridCol w:w="3027"/>
      </w:tblGrid>
      <w:tr w:rsidR="00B83A4A" w:rsidRPr="00C57E5D" w14:paraId="5B03470A" w14:textId="77777777" w:rsidTr="00B83A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tcBorders>
              <w:top w:val="single" w:sz="12" w:space="0" w:color="auto"/>
              <w:left w:val="nil"/>
              <w:right w:val="single" w:sz="12" w:space="0" w:color="FFFFFF"/>
            </w:tcBorders>
            <w:vAlign w:val="center"/>
          </w:tcPr>
          <w:p w14:paraId="7A995E04" w14:textId="77777777" w:rsidR="00B83A4A" w:rsidRPr="00C57E5D" w:rsidRDefault="00000000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Study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right w:val="single" w:sz="12" w:space="0" w:color="FFFFFF"/>
            </w:tcBorders>
            <w:vAlign w:val="center"/>
          </w:tcPr>
          <w:p w14:paraId="68B8C99E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Random </w:t>
            </w:r>
          </w:p>
          <w:p w14:paraId="141BB081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sequence </w:t>
            </w:r>
          </w:p>
          <w:p w14:paraId="054F133E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generation</w:t>
            </w:r>
          </w:p>
          <w:p w14:paraId="45A1E4D9" w14:textId="77777777" w:rsidR="00B83A4A" w:rsidRPr="00C57E5D" w:rsidRDefault="00B83A4A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650" w:type="dxa"/>
            <w:tcBorders>
              <w:top w:val="single" w:sz="12" w:space="0" w:color="auto"/>
              <w:left w:val="nil"/>
              <w:right w:val="single" w:sz="12" w:space="0" w:color="FFFFFF"/>
            </w:tcBorders>
            <w:vAlign w:val="center"/>
          </w:tcPr>
          <w:p w14:paraId="6ED542EE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Allocation </w:t>
            </w:r>
          </w:p>
          <w:p w14:paraId="06758619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concealment</w:t>
            </w:r>
          </w:p>
          <w:p w14:paraId="65A61444" w14:textId="77777777" w:rsidR="00B83A4A" w:rsidRPr="00C57E5D" w:rsidRDefault="00B83A4A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nil"/>
              <w:right w:val="single" w:sz="12" w:space="0" w:color="FFFFFF"/>
            </w:tcBorders>
            <w:vAlign w:val="center"/>
          </w:tcPr>
          <w:p w14:paraId="2F6474D5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Blinding of </w:t>
            </w:r>
          </w:p>
          <w:p w14:paraId="3BE2DA15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treatment </w:t>
            </w:r>
          </w:p>
          <w:p w14:paraId="08D53525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providers</w:t>
            </w:r>
          </w:p>
          <w:p w14:paraId="766473ED" w14:textId="77777777" w:rsidR="00B83A4A" w:rsidRPr="00C57E5D" w:rsidRDefault="00B83A4A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73" w:type="dxa"/>
            <w:tcBorders>
              <w:top w:val="single" w:sz="12" w:space="0" w:color="auto"/>
              <w:left w:val="nil"/>
              <w:right w:val="single" w:sz="12" w:space="0" w:color="FFFFFF"/>
            </w:tcBorders>
            <w:vAlign w:val="center"/>
          </w:tcPr>
          <w:p w14:paraId="06C040BD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Blinding of </w:t>
            </w:r>
          </w:p>
          <w:p w14:paraId="18804D08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patients</w:t>
            </w:r>
          </w:p>
          <w:p w14:paraId="0D17F27E" w14:textId="77777777" w:rsidR="00B83A4A" w:rsidRPr="00C57E5D" w:rsidRDefault="00B83A4A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6ABE834B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Blinding of </w:t>
            </w:r>
          </w:p>
          <w:p w14:paraId="29BFC4F1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outcome </w:t>
            </w:r>
          </w:p>
          <w:p w14:paraId="3CF30C38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assessors</w:t>
            </w:r>
          </w:p>
          <w:p w14:paraId="5328A2CC" w14:textId="77777777" w:rsidR="00B83A4A" w:rsidRPr="00C57E5D" w:rsidRDefault="00B83A4A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8FA5FDF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Incomplete </w:t>
            </w:r>
          </w:p>
          <w:p w14:paraId="183CE035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outcome data</w:t>
            </w:r>
          </w:p>
          <w:p w14:paraId="7271FDD5" w14:textId="77777777" w:rsidR="00B83A4A" w:rsidRPr="00C57E5D" w:rsidRDefault="00B83A4A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129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1A23D782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Selective </w:t>
            </w:r>
          </w:p>
          <w:p w14:paraId="6C0F44E8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outcome </w:t>
            </w:r>
          </w:p>
          <w:p w14:paraId="20D35857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reporting</w:t>
            </w:r>
          </w:p>
          <w:p w14:paraId="66F0D659" w14:textId="77777777" w:rsidR="00B83A4A" w:rsidRPr="00C57E5D" w:rsidRDefault="00B83A4A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  <w:tc>
          <w:tcPr>
            <w:tcW w:w="302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405BFEE1" w14:textId="77777777" w:rsidR="00B83A4A" w:rsidRPr="00C57E5D" w:rsidRDefault="00000000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Other bias (vested interest - academic bias / vested</w:t>
            </w: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</w:t>
            </w:r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 xml:space="preserve">interest - source of funding / differential expertise) </w:t>
            </w:r>
          </w:p>
          <w:p w14:paraId="244DE2D2" w14:textId="77777777" w:rsidR="00B83A4A" w:rsidRPr="00C57E5D" w:rsidRDefault="00B83A4A">
            <w:pPr>
              <w:spacing w:before="40" w:after="96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  <w:lang w:eastAsia="zh-CN"/>
              </w:rPr>
            </w:pPr>
          </w:p>
        </w:tc>
      </w:tr>
      <w:tr w:rsidR="00B83A4A" w:rsidRPr="00C57E5D" w14:paraId="6EFCDD54" w14:textId="77777777" w:rsidTr="00B83A4A">
        <w:trPr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27C91FAE" w14:textId="77777777" w:rsidR="00B83A4A" w:rsidRPr="00C57E5D" w:rsidRDefault="00000000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Vohra et al. 2018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69D10FE7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145C0BE1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2A406CFD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  <w:r w:rsidRPr="00C57E5D"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04A1ECDF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  <w:r w:rsidRPr="00C57E5D"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308DB03" w14:textId="77777777" w:rsidR="00B83A4A" w:rsidRPr="00C57E5D" w:rsidRDefault="00000000">
            <w:pPr>
              <w:tabs>
                <w:tab w:val="left" w:pos="328"/>
              </w:tabs>
              <w:spacing w:before="40" w:after="96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eastAsia="zh-CN"/>
              </w:rPr>
              <w:tab/>
            </w: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Unclear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15C6DE2E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09464742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3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68285975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</w:tr>
      <w:tr w:rsidR="00B83A4A" w:rsidRPr="00C57E5D" w14:paraId="7B585902" w14:textId="77777777" w:rsidTr="00B83A4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75C3DB12" w14:textId="77777777" w:rsidR="00B83A4A" w:rsidRPr="00C57E5D" w:rsidRDefault="00000000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Akram</w:t>
            </w:r>
            <w:proofErr w:type="spellEnd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et al. 2017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75B82F9B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36074711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03E3775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  <w:r w:rsidRPr="00C57E5D"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7DE26D00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  <w:r w:rsidRPr="00C57E5D"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727C8F9C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Unclear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2F9E4231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655E28A4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3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684A096C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</w:tr>
      <w:tr w:rsidR="00B83A4A" w:rsidRPr="00C57E5D" w14:paraId="11881C88" w14:textId="77777777" w:rsidTr="00B83A4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075BADB2" w14:textId="77777777" w:rsidR="00B83A4A" w:rsidRPr="00C57E5D" w:rsidRDefault="00000000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>Herrera et al. 2020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632344D4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B145793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36708515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  <w:r w:rsidRPr="00C57E5D"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15AE58F0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  <w:r w:rsidRPr="00C57E5D"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C96AEA6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eastAsia="宋体" w:hAnsi="Calibri" w:cs="Calibri" w:hint="eastAsia"/>
                <w:sz w:val="18"/>
                <w:szCs w:val="18"/>
                <w:lang w:val="en-US" w:eastAsia="zh-CN"/>
              </w:rPr>
              <w:t>Unclear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1BB710BD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909F4DB" w14:textId="77777777" w:rsidR="00B83A4A" w:rsidRPr="00C57E5D" w:rsidRDefault="00000000">
            <w:pPr>
              <w:tabs>
                <w:tab w:val="left" w:pos="492"/>
              </w:tabs>
              <w:spacing w:before="40" w:after="96" w:line="240" w:lineRule="auto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宋体" w:hAnsi="Calibri" w:cs="Calibri"/>
                <w:sz w:val="18"/>
                <w:szCs w:val="18"/>
                <w:lang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3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6E03595C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</w:tr>
      <w:tr w:rsidR="00B83A4A" w:rsidRPr="00C57E5D" w14:paraId="7E6A070A" w14:textId="77777777" w:rsidTr="00B83A4A">
        <w:trPr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8" w:type="dxa"/>
            <w:tcBorders>
              <w:top w:val="single" w:sz="8" w:space="0" w:color="000000"/>
              <w:left w:val="single" w:sz="12" w:space="0" w:color="FFFFFF"/>
              <w:bottom w:val="single" w:sz="8" w:space="0" w:color="000000"/>
              <w:right w:val="single" w:sz="12" w:space="0" w:color="FFFFFF"/>
            </w:tcBorders>
            <w:vAlign w:val="center"/>
          </w:tcPr>
          <w:p w14:paraId="2DBB357F" w14:textId="77777777" w:rsidR="00B83A4A" w:rsidRPr="00C57E5D" w:rsidRDefault="00000000">
            <w:pPr>
              <w:spacing w:before="40" w:after="96" w:line="240" w:lineRule="auto"/>
              <w:jc w:val="center"/>
              <w:rPr>
                <w:rFonts w:ascii="Calibri" w:hAnsi="Calibri" w:cs="Calibri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="Calibri" w:hAnsi="Calibri" w:cs="Calibri"/>
                <w:sz w:val="18"/>
                <w:szCs w:val="18"/>
                <w:lang w:val="en-US" w:eastAsia="zh-CN"/>
              </w:rPr>
              <w:t>Abdellatif</w:t>
            </w:r>
            <w:proofErr w:type="spellEnd"/>
            <w:r w:rsidRPr="00C57E5D">
              <w:rPr>
                <w:rFonts w:ascii="Calibri" w:hAnsi="Calibri" w:cs="Calibri" w:hint="eastAsia"/>
                <w:sz w:val="18"/>
                <w:szCs w:val="18"/>
                <w:lang w:val="en-US" w:eastAsia="zh-CN"/>
              </w:rPr>
              <w:t xml:space="preserve"> et al. 2022</w:t>
            </w:r>
          </w:p>
        </w:tc>
        <w:tc>
          <w:tcPr>
            <w:tcW w:w="1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0200036F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559078F0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227C7133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  <w:r w:rsidRPr="00C57E5D"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4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1B0F6C20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  <w:r w:rsidRPr="00C57E5D"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39B3BCC0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宋体" w:hAnsi="Calibri" w:cs="Calibri"/>
                <w:sz w:val="18"/>
                <w:szCs w:val="18"/>
                <w:lang w:val="en-US" w:eastAsia="zh-CN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3F5CE346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6987BFE1" w14:textId="77777777" w:rsidR="00B83A4A" w:rsidRPr="00C57E5D" w:rsidRDefault="00000000">
            <w:pPr>
              <w:tabs>
                <w:tab w:val="left" w:pos="492"/>
              </w:tabs>
              <w:spacing w:before="40" w:after="96" w:line="240" w:lineRule="auto"/>
              <w:ind w:firstLineChars="200" w:firstLine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  <w:tc>
          <w:tcPr>
            <w:tcW w:w="30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FFFFFF"/>
            </w:tcBorders>
            <w:vAlign w:val="center"/>
          </w:tcPr>
          <w:p w14:paraId="17D91792" w14:textId="77777777" w:rsidR="00B83A4A" w:rsidRPr="00C57E5D" w:rsidRDefault="00000000">
            <w:pPr>
              <w:spacing w:before="40" w:after="96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8"/>
                <w:szCs w:val="18"/>
              </w:rPr>
            </w:pPr>
            <w:r w:rsidRPr="00C57E5D">
              <w:rPr>
                <w:rFonts w:ascii="Calibri" w:hAnsi="Calibri" w:cs="Calibri"/>
                <w:sz w:val="18"/>
                <w:szCs w:val="18"/>
              </w:rPr>
              <w:t>Low risk</w:t>
            </w:r>
          </w:p>
        </w:tc>
      </w:tr>
    </w:tbl>
    <w:p w14:paraId="449D0404" w14:textId="77777777" w:rsidR="00B83A4A" w:rsidRPr="00C57E5D" w:rsidRDefault="00000000">
      <w:pPr>
        <w:rPr>
          <w:rFonts w:ascii="Calibri" w:eastAsia="宋体" w:hAnsi="Calibri" w:cs="Calibri"/>
          <w:sz w:val="18"/>
          <w:szCs w:val="18"/>
          <w:lang w:val="en-US" w:eastAsia="zh-CN"/>
        </w:rPr>
      </w:pPr>
      <w:r w:rsidRPr="00C57E5D">
        <w:rPr>
          <w:rFonts w:ascii="Calibri" w:eastAsia="宋体" w:hAnsi="Calibri" w:cs="Calibri"/>
          <w:sz w:val="18"/>
          <w:szCs w:val="18"/>
          <w:lang w:val="en-US" w:eastAsia="zh-CN"/>
        </w:rPr>
        <w:t>*</w:t>
      </w:r>
      <w:r w:rsidRPr="00C57E5D">
        <w:rPr>
          <w:rFonts w:ascii="Calibri" w:eastAsia="宋体" w:hAnsi="Calibri" w:cs="Calibri" w:hint="eastAsia"/>
          <w:sz w:val="18"/>
          <w:szCs w:val="18"/>
          <w:lang w:val="en-US" w:eastAsia="zh-CN"/>
        </w:rPr>
        <w:t xml:space="preserve">- </w:t>
      </w:r>
      <w:r w:rsidRPr="00C57E5D">
        <w:rPr>
          <w:rFonts w:ascii="Calibri" w:eastAsia="宋体" w:hAnsi="Calibri" w:cs="Calibri"/>
          <w:sz w:val="18"/>
          <w:szCs w:val="18"/>
          <w:lang w:val="en-US" w:eastAsia="zh-CN"/>
        </w:rPr>
        <w:t xml:space="preserve">Blinding </w:t>
      </w:r>
      <w:r w:rsidRPr="00C57E5D">
        <w:rPr>
          <w:rFonts w:ascii="Calibri" w:eastAsia="宋体" w:hAnsi="Calibri" w:cs="Calibri" w:hint="eastAsia"/>
          <w:sz w:val="18"/>
          <w:szCs w:val="18"/>
          <w:lang w:val="en-US" w:eastAsia="zh-CN"/>
        </w:rPr>
        <w:t xml:space="preserve">is </w:t>
      </w:r>
      <w:r w:rsidRPr="00C57E5D">
        <w:rPr>
          <w:rFonts w:ascii="Calibri" w:eastAsia="宋体" w:hAnsi="Calibri" w:cs="Calibri"/>
          <w:sz w:val="18"/>
          <w:szCs w:val="18"/>
          <w:lang w:val="en-US" w:eastAsia="zh-CN"/>
        </w:rPr>
        <w:t>not feasible. Classified as "low risk" if outcome measurement/analysis was of objective nature.</w:t>
      </w:r>
    </w:p>
    <w:p w14:paraId="56AFF12E" w14:textId="77777777" w:rsidR="00B83A4A" w:rsidRDefault="00B83A4A"/>
    <w:p w14:paraId="6AFF2578" w14:textId="38797023" w:rsidR="00405AEA" w:rsidRDefault="00405AEA">
      <w:pPr>
        <w:spacing w:line="240" w:lineRule="auto"/>
      </w:pPr>
      <w:r>
        <w:br w:type="page"/>
      </w:r>
    </w:p>
    <w:p w14:paraId="25CFD239" w14:textId="77777777" w:rsidR="00355A5D" w:rsidRDefault="00355A5D">
      <w:pPr>
        <w:spacing w:line="240" w:lineRule="auto"/>
      </w:pPr>
    </w:p>
    <w:p w14:paraId="077741E7" w14:textId="489EDF3B" w:rsidR="00B83A4A" w:rsidRPr="00C57E5D" w:rsidRDefault="00000000">
      <w:pPr>
        <w:rPr>
          <w:rFonts w:asciiTheme="minorHAnsi" w:eastAsia="宋体" w:hAnsiTheme="minorHAnsi" w:cstheme="minorHAnsi"/>
          <w:lang w:val="en-US" w:eastAsia="zh-CN"/>
        </w:rPr>
      </w:pPr>
      <w:r w:rsidRPr="00C57E5D">
        <w:rPr>
          <w:rFonts w:asciiTheme="minorHAnsi" w:eastAsia="宋体" w:hAnsiTheme="minorHAnsi" w:cstheme="minorHAnsi"/>
          <w:lang w:val="en-US" w:eastAsia="zh-CN"/>
        </w:rPr>
        <w:t>Table S4</w:t>
      </w:r>
      <w:r w:rsidR="00405AEA">
        <w:rPr>
          <w:rFonts w:asciiTheme="minorHAnsi" w:eastAsia="宋体" w:hAnsiTheme="minorHAnsi" w:cstheme="minorHAnsi"/>
          <w:lang w:val="en-US" w:eastAsia="zh-CN"/>
        </w:rPr>
        <w:t xml:space="preserve"> </w:t>
      </w:r>
      <w:r w:rsidRPr="00C57E5D">
        <w:rPr>
          <w:rFonts w:asciiTheme="minorHAnsi" w:eastAsia="宋体" w:hAnsiTheme="minorHAnsi" w:cstheme="minorHAnsi"/>
          <w:lang w:val="en-US" w:eastAsia="zh-CN"/>
        </w:rPr>
        <w:t>- Synthesis of results in subgroup analyses.</w:t>
      </w:r>
    </w:p>
    <w:p w14:paraId="1A747AAD" w14:textId="77777777" w:rsidR="00CA6B95" w:rsidRPr="00C57E5D" w:rsidRDefault="00CA6B95">
      <w:pPr>
        <w:rPr>
          <w:rFonts w:asciiTheme="minorHAnsi" w:eastAsia="宋体" w:hAnsiTheme="minorHAnsi" w:cstheme="minorHAnsi"/>
          <w:sz w:val="18"/>
          <w:szCs w:val="18"/>
          <w:lang w:val="en-US" w:eastAsia="zh-CN"/>
        </w:rPr>
      </w:pPr>
    </w:p>
    <w:tbl>
      <w:tblPr>
        <w:tblStyle w:val="21"/>
        <w:tblW w:w="14677" w:type="dxa"/>
        <w:tblInd w:w="-459" w:type="dxa"/>
        <w:tblBorders>
          <w:left w:val="none" w:sz="6" w:space="0" w:color="auto"/>
          <w:right w:val="none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2"/>
        <w:gridCol w:w="1016"/>
        <w:gridCol w:w="1134"/>
        <w:gridCol w:w="3145"/>
        <w:gridCol w:w="3240"/>
        <w:gridCol w:w="4890"/>
      </w:tblGrid>
      <w:tr w:rsidR="00B83A4A" w:rsidRPr="00C57E5D" w14:paraId="5399BB5A" w14:textId="77777777" w:rsidTr="00B83A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 w:val="restart"/>
            <w:tcBorders>
              <w:top w:val="single" w:sz="12" w:space="0" w:color="auto"/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0527E867" w14:textId="77777777" w:rsidR="00B83A4A" w:rsidRPr="00C57E5D" w:rsidRDefault="00000000">
            <w:pPr>
              <w:jc w:val="center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Biomarker</w:t>
            </w:r>
          </w:p>
        </w:tc>
        <w:tc>
          <w:tcPr>
            <w:tcW w:w="1016" w:type="dxa"/>
            <w:vMerge w:val="restart"/>
            <w:tcBorders>
              <w:top w:val="single" w:sz="12" w:space="0" w:color="auto"/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670B74B5" w14:textId="77777777" w:rsidR="00B83A4A" w:rsidRPr="00C57E5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Biofluid</w:t>
            </w:r>
          </w:p>
        </w:tc>
        <w:tc>
          <w:tcPr>
            <w:tcW w:w="12409" w:type="dxa"/>
            <w:gridSpan w:val="4"/>
            <w:tcBorders>
              <w:top w:val="single" w:sz="12" w:space="0" w:color="auto"/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3D8933EC" w14:textId="77777777" w:rsidR="00B83A4A" w:rsidRPr="00C57E5D" w:rsidRDefault="0000000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Outcomes</w:t>
            </w:r>
          </w:p>
        </w:tc>
      </w:tr>
      <w:tr w:rsidR="00B83A4A" w:rsidRPr="00C57E5D" w14:paraId="603A20C5" w14:textId="77777777" w:rsidTr="00B83A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4BB544A3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</w:p>
        </w:tc>
        <w:tc>
          <w:tcPr>
            <w:tcW w:w="1016" w:type="dxa"/>
            <w:vMerge/>
            <w:tcBorders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0416EBFF" w14:textId="77777777" w:rsidR="00B83A4A" w:rsidRPr="00C57E5D" w:rsidRDefault="00B83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7E6853C0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Time</w:t>
            </w:r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0361DCD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Obesity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5C621A1E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Non-obesity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3A90CDF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Between groups (O-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nO</w:t>
            </w:r>
            <w:proofErr w:type="spellEnd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)</w:t>
            </w:r>
          </w:p>
        </w:tc>
      </w:tr>
      <w:tr w:rsidR="00B83A4A" w:rsidRPr="00C57E5D" w14:paraId="1DFBE368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 w:val="restart"/>
            <w:tcBorders>
              <w:top w:val="single" w:sz="12" w:space="0" w:color="auto"/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31080D91" w14:textId="77777777" w:rsidR="00B83A4A" w:rsidRPr="00C57E5D" w:rsidRDefault="00000000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  <w:t>IL-6</w:t>
            </w:r>
          </w:p>
        </w:tc>
        <w:tc>
          <w:tcPr>
            <w:tcW w:w="101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1CFD5203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Serum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3D400ADE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5CEDAEF4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-0.54, CI = -0.62 – -0.46*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255DAB5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-0.19, CI = -0.62 – 0.24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15832D9B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0.51, CI = 0.09 – 0.93*</w:t>
            </w:r>
          </w:p>
          <w:p w14:paraId="64795698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0.42, CI = -0.06 – 0.90</w:t>
            </w:r>
          </w:p>
        </w:tc>
      </w:tr>
      <w:tr w:rsidR="00B83A4A" w:rsidRPr="00C57E5D" w14:paraId="3CE031D0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634FCC9E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6" w:type="dxa"/>
            <w:vMerge w:val="restart"/>
            <w:tcBorders>
              <w:top w:val="single" w:sz="12" w:space="0" w:color="auto"/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0769C050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GCF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7F037AA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43853E5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-2.70, CI = -4.77 – -0.63*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69B5A28A" w14:textId="77777777" w:rsidR="00B83A4A" w:rsidRPr="00C57E5D" w:rsidRDefault="00B83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</w:p>
          <w:p w14:paraId="7829698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-0.60, CI = -1.38 – 0.18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67C2B211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0.27, CI = -0.59 – 1.13</w:t>
            </w:r>
          </w:p>
          <w:p w14:paraId="3336156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0.15, CI = -0.32 – 0.62</w:t>
            </w:r>
          </w:p>
        </w:tc>
      </w:tr>
      <w:tr w:rsidR="00B83A4A" w:rsidRPr="00C57E5D" w14:paraId="7C9CA956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7FE3DC23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6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63813A47" w14:textId="77777777" w:rsidR="00B83A4A" w:rsidRPr="00C57E5D" w:rsidRDefault="00B83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6FA59087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Distal time</w:t>
            </w:r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3DA689F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-1.48, CI = -3.37 – 0.41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3907E3E8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-0.54, CI = -1.54 – 0.46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7EBF1BEF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0.27, CI = -0.59 – 1.13</w:t>
            </w:r>
          </w:p>
          <w:p w14:paraId="049FAC2B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1.69, CI = 0.21 – 3.17*</w:t>
            </w:r>
          </w:p>
        </w:tc>
      </w:tr>
      <w:tr w:rsidR="00B83A4A" w:rsidRPr="00C57E5D" w14:paraId="5D2A342E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 w:val="restart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21193F88" w14:textId="77777777" w:rsidR="00B83A4A" w:rsidRPr="00C57E5D" w:rsidRDefault="00000000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  <w:t>TNF-a</w:t>
            </w:r>
          </w:p>
        </w:tc>
        <w:tc>
          <w:tcPr>
            <w:tcW w:w="101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60A6FE7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Serum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017D5F6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41C16DB3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-3.69, CI = -10.29 – 2.92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349A34DC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-3.16, CI = -8.79 – 2.48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1AEAB025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10.36, CI = 4.58 – 16.15*</w:t>
            </w:r>
          </w:p>
          <w:p w14:paraId="3874353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8.08, CI = 4.52 – 11.64*</w:t>
            </w:r>
          </w:p>
        </w:tc>
      </w:tr>
      <w:tr w:rsidR="00B83A4A" w:rsidRPr="00C57E5D" w14:paraId="101A0502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3720A134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6" w:type="dxa"/>
            <w:vMerge w:val="restart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79D50F38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GCF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7DB5D48C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43A7ECC7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-5.49, CI = -11.01 – 0.02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1C337A1E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-1.43, CI = -2.84 – 0.03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7DE092FB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0.38, CI = 0.17 – 0.59*</w:t>
            </w:r>
          </w:p>
          <w:p w14:paraId="2B73AF54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0.25, CI = -0.70 – 1.21</w:t>
            </w:r>
          </w:p>
        </w:tc>
      </w:tr>
      <w:tr w:rsidR="00B83A4A" w:rsidRPr="00C57E5D" w14:paraId="32ABCA99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513EC8E2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6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70AD77EA" w14:textId="77777777" w:rsidR="00B83A4A" w:rsidRPr="00C57E5D" w:rsidRDefault="00B83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49DE48D7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Distal time</w:t>
            </w:r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6F9D2B42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-5.13, CI = -10.86 – 0.59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7B9163EE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-1.49, CI = -3.22 – 0.25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13B3A377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0.38, CI = 0.17 – 0.59*</w:t>
            </w:r>
          </w:p>
          <w:p w14:paraId="6D92C56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Follow-up:MD</w:t>
            </w:r>
            <w:proofErr w:type="spellEnd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 = 1.16, CI = -0.01 – 2.33</w:t>
            </w:r>
          </w:p>
        </w:tc>
      </w:tr>
      <w:tr w:rsidR="00B83A4A" w:rsidRPr="00C57E5D" w14:paraId="243CF324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038822D5" w14:textId="77777777" w:rsidR="00B83A4A" w:rsidRPr="00C57E5D" w:rsidRDefault="00000000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  <w:t>CRP/</w:t>
            </w:r>
          </w:p>
          <w:p w14:paraId="18ACF14A" w14:textId="77777777" w:rsidR="00B83A4A" w:rsidRPr="00C57E5D" w:rsidRDefault="00000000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  <w:t>hs</w:t>
            </w:r>
            <w:proofErr w:type="spellEnd"/>
            <w:r w:rsidRPr="00C57E5D"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  <w:t>-CRP</w:t>
            </w:r>
          </w:p>
        </w:tc>
        <w:tc>
          <w:tcPr>
            <w:tcW w:w="101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3DB1684B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Serum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59FAD8DD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075E8B67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-2.93, CI = -6.74 – 0.61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51169E3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-1.39, CI = -3.57 – 0.79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6BC0C633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5.41, CI = 2.63 – 8.19*</w:t>
            </w:r>
          </w:p>
          <w:p w14:paraId="5D807608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5.87, CI = -0.61 – 12.35</w:t>
            </w:r>
          </w:p>
        </w:tc>
      </w:tr>
      <w:tr w:rsidR="00B83A4A" w:rsidRPr="00C57E5D" w14:paraId="047717E8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 w:val="restart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51486493" w14:textId="77777777" w:rsidR="00B83A4A" w:rsidRPr="00C57E5D" w:rsidRDefault="00000000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  <w:proofErr w:type="spellStart"/>
            <w:r w:rsidRPr="00C57E5D"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  <w:t>Resistin</w:t>
            </w:r>
            <w:proofErr w:type="spellEnd"/>
          </w:p>
        </w:tc>
        <w:tc>
          <w:tcPr>
            <w:tcW w:w="101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61473397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Salivary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0393200B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Distal time</w:t>
            </w:r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3E4106F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-4.60, CI = -12.40 – 3.20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5FB4D15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36D03633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-</w:t>
            </w:r>
          </w:p>
          <w:p w14:paraId="6CBC0775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</w:t>
            </w:r>
            <w:proofErr w:type="gram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up:-</w:t>
            </w:r>
            <w:proofErr w:type="gramEnd"/>
          </w:p>
        </w:tc>
      </w:tr>
      <w:tr w:rsidR="00B83A4A" w:rsidRPr="00C57E5D" w14:paraId="08243CC1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67DCD142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1D54B0BD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GCF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550CFB61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Distal time</w:t>
            </w:r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6E14A555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1.45, CI = -5.60 – 8.50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291799B4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-0.71, CI = -8.14 – 6.73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0970508E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2.99, CI = 0.76 – 5.23*</w:t>
            </w:r>
          </w:p>
          <w:p w14:paraId="34CF19F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5.36, CI = 4.18 – 5.91*</w:t>
            </w:r>
          </w:p>
        </w:tc>
      </w:tr>
      <w:tr w:rsidR="00B83A4A" w:rsidRPr="00C57E5D" w14:paraId="63BA7100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713B5CAD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0D5F4B44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Serum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1BD73145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Distal time</w:t>
            </w:r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2989D512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1.03, CI = -0.70 – 2.76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27BFE570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-0.25, CI = -3.89 – 3.38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07D1C19F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4.98, CI = 0.26 – 9.71*</w:t>
            </w:r>
          </w:p>
          <w:p w14:paraId="14FDB2A0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6.30, CI =0.54 – 12.05*</w:t>
            </w:r>
          </w:p>
        </w:tc>
      </w:tr>
      <w:tr w:rsidR="00B83A4A" w:rsidRPr="00C57E5D" w14:paraId="30966006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 w:val="restart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028DF4C8" w14:textId="77777777" w:rsidR="00B83A4A" w:rsidRPr="00C57E5D" w:rsidRDefault="00000000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  <w:t>Adiponectin</w:t>
            </w:r>
          </w:p>
        </w:tc>
        <w:tc>
          <w:tcPr>
            <w:tcW w:w="1016" w:type="dxa"/>
            <w:vMerge w:val="restart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1AF43FBA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Serum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273D765A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7BF21283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0.76, CI = -1.96 – 3.47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10BD382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2.28, CI = -5.57 – 10.13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46202714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3.72, CI = -12.39 – 19.83</w:t>
            </w:r>
          </w:p>
          <w:p w14:paraId="5A880E38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0.63, CI = -10.13 – 11.38</w:t>
            </w:r>
          </w:p>
        </w:tc>
      </w:tr>
      <w:tr w:rsidR="00B83A4A" w:rsidRPr="00C57E5D" w14:paraId="524A320A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13EE8C51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016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4189B380" w14:textId="77777777" w:rsidR="00B83A4A" w:rsidRPr="00C57E5D" w:rsidRDefault="00B83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5AB8188E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6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6392DE5E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-5.48, CI = -22.16 – 11.21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1469B3BD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-3.83, CI = -18.92 – 11.26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3621093E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3.72, CI = -12.39 – 19.83</w:t>
            </w:r>
          </w:p>
          <w:p w14:paraId="2C6C501D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1.76, CI = -11.84 – 15.36</w:t>
            </w:r>
          </w:p>
        </w:tc>
      </w:tr>
      <w:tr w:rsidR="00B83A4A" w:rsidRPr="00C57E5D" w14:paraId="4B06B2BE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036E8ABE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42CD5E1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GCF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5B9F3B45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06B1B8A3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1.06, CI = -1.58 – 3.70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6B04EE4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2.37, CI = 0.29 – 4.45*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3735E1F3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-0.18, CI = -1.66 – 1.29</w:t>
            </w:r>
          </w:p>
          <w:p w14:paraId="2929FE1F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-1.15, CI = -3.90 – 1.60</w:t>
            </w:r>
          </w:p>
        </w:tc>
      </w:tr>
      <w:tr w:rsidR="00B83A4A" w:rsidRPr="00C57E5D" w14:paraId="2EBCBD4F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 w:val="restart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5B0407CD" w14:textId="77777777" w:rsidR="00B83A4A" w:rsidRPr="00C57E5D" w:rsidRDefault="00000000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  <w:t>Leptin</w:t>
            </w:r>
          </w:p>
        </w:tc>
        <w:tc>
          <w:tcPr>
            <w:tcW w:w="1016" w:type="dxa"/>
            <w:vMerge w:val="restart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44AC2913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Serum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1BB0A36F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627A9185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-4.22, CI = -20.92 – 12.48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132D7E00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-3.44, CI = -10.84 – 3.96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534781F1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126.57, CI = -35.67 – 288.82</w:t>
            </w:r>
          </w:p>
          <w:p w14:paraId="7950E060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lastRenderedPageBreak/>
              <w:t>Follow-up: MD = 117.94, CI = -32.81 – 268.70</w:t>
            </w:r>
          </w:p>
        </w:tc>
      </w:tr>
      <w:tr w:rsidR="00B83A4A" w:rsidRPr="00C57E5D" w14:paraId="177C8F7E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19B7520C" w14:textId="77777777" w:rsidR="00B83A4A" w:rsidRPr="00C57E5D" w:rsidRDefault="00B83A4A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</w:pPr>
          </w:p>
        </w:tc>
        <w:tc>
          <w:tcPr>
            <w:tcW w:w="1016" w:type="dxa"/>
            <w:vMerge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28D361BD" w14:textId="77777777" w:rsidR="00B83A4A" w:rsidRPr="00C57E5D" w:rsidRDefault="00B83A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50595F2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6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0FA4770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-80.21, CI = -218.17 – 57.75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3376CD77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-8.19, CI = -84.74 – 68.37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6FB50F1E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 MD = 126.57, CI = -35.67 – 288.82</w:t>
            </w:r>
          </w:p>
          <w:p w14:paraId="1011D748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Follow-up: MD = 139.93, CI = 65.09 – 214.76*</w:t>
            </w:r>
          </w:p>
        </w:tc>
      </w:tr>
      <w:tr w:rsidR="00B83A4A" w:rsidRPr="00C57E5D" w14:paraId="69883F3F" w14:textId="77777777" w:rsidTr="00B83A4A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2099A04E" w14:textId="77777777" w:rsidR="00B83A4A" w:rsidRPr="00C57E5D" w:rsidRDefault="00000000">
            <w:pPr>
              <w:jc w:val="center"/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b w:val="0"/>
                <w:bCs w:val="0"/>
                <w:sz w:val="18"/>
                <w:szCs w:val="18"/>
                <w:lang w:val="en-US" w:eastAsia="zh-CN"/>
              </w:rPr>
              <w:t>RBP4</w:t>
            </w:r>
          </w:p>
        </w:tc>
        <w:tc>
          <w:tcPr>
            <w:tcW w:w="1016" w:type="dxa"/>
            <w:tcBorders>
              <w:left w:val="nil"/>
              <w:right w:val="single" w:sz="12" w:space="0" w:color="FFFFFF"/>
            </w:tcBorders>
            <w:shd w:val="clear" w:color="auto" w:fill="auto"/>
            <w:vAlign w:val="center"/>
          </w:tcPr>
          <w:p w14:paraId="40A78769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Serum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76028E06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 xml:space="preserve">3 </w:t>
            </w:r>
            <w:proofErr w:type="spell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mon</w:t>
            </w:r>
            <w:proofErr w:type="spellEnd"/>
          </w:p>
        </w:tc>
        <w:tc>
          <w:tcPr>
            <w:tcW w:w="314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  <w:vAlign w:val="center"/>
          </w:tcPr>
          <w:p w14:paraId="5B0F75F0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MD = -0.39, CI = -0.68 – -0.10*</w:t>
            </w:r>
          </w:p>
        </w:tc>
        <w:tc>
          <w:tcPr>
            <w:tcW w:w="32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7B2C5878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-</w:t>
            </w:r>
          </w:p>
        </w:tc>
        <w:tc>
          <w:tcPr>
            <w:tcW w:w="489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FFFFFF"/>
            </w:tcBorders>
            <w:shd w:val="clear" w:color="auto" w:fill="auto"/>
          </w:tcPr>
          <w:p w14:paraId="6F4ADD17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proofErr w:type="gram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Baseline:-</w:t>
            </w:r>
            <w:proofErr w:type="gramEnd"/>
          </w:p>
          <w:p w14:paraId="2610B1F8" w14:textId="77777777" w:rsidR="00B83A4A" w:rsidRPr="00C57E5D" w:rsidRDefault="000000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</w:pPr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Follow-</w:t>
            </w:r>
            <w:proofErr w:type="gramStart"/>
            <w:r w:rsidRPr="00C57E5D">
              <w:rPr>
                <w:rFonts w:asciiTheme="minorHAnsi" w:eastAsia="宋体" w:hAnsiTheme="minorHAnsi" w:cstheme="minorHAnsi"/>
                <w:sz w:val="18"/>
                <w:szCs w:val="18"/>
                <w:lang w:val="en-US" w:eastAsia="zh-CN"/>
              </w:rPr>
              <w:t>up:-</w:t>
            </w:r>
            <w:proofErr w:type="gramEnd"/>
          </w:p>
        </w:tc>
      </w:tr>
    </w:tbl>
    <w:p w14:paraId="2AEF5105" w14:textId="77777777" w:rsidR="00B83A4A" w:rsidRPr="00C57E5D" w:rsidRDefault="00000000">
      <w:pPr>
        <w:jc w:val="both"/>
        <w:rPr>
          <w:rFonts w:asciiTheme="minorHAnsi" w:hAnsiTheme="minorHAnsi" w:cstheme="minorHAnsi"/>
          <w:sz w:val="18"/>
          <w:szCs w:val="18"/>
          <w:lang w:val="en-US"/>
        </w:rPr>
      </w:pPr>
      <w:r w:rsidRPr="00C57E5D">
        <w:rPr>
          <w:rFonts w:asciiTheme="minorHAnsi" w:eastAsia="宋体" w:hAnsiTheme="minorHAnsi" w:cstheme="minorHAnsi"/>
          <w:sz w:val="18"/>
          <w:szCs w:val="18"/>
          <w:lang w:val="en-US" w:eastAsia="zh-CN"/>
        </w:rPr>
        <w:t>*-There was difference.</w:t>
      </w:r>
    </w:p>
    <w:sectPr w:rsidR="00B83A4A" w:rsidRPr="00C57E5D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F4E59" w14:textId="77777777" w:rsidR="00DE049E" w:rsidRDefault="00DE049E">
      <w:pPr>
        <w:spacing w:line="240" w:lineRule="auto"/>
      </w:pPr>
      <w:r>
        <w:separator/>
      </w:r>
    </w:p>
  </w:endnote>
  <w:endnote w:type="continuationSeparator" w:id="0">
    <w:p w14:paraId="605E5D25" w14:textId="77777777" w:rsidR="00DE049E" w:rsidRDefault="00DE04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LTStd-Light">
    <w:altName w:val="Segoe Print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A7E6F" w14:textId="77777777" w:rsidR="00DE049E" w:rsidRDefault="00DE049E">
      <w:r>
        <w:separator/>
      </w:r>
    </w:p>
  </w:footnote>
  <w:footnote w:type="continuationSeparator" w:id="0">
    <w:p w14:paraId="02C747AC" w14:textId="77777777" w:rsidR="00DE049E" w:rsidRDefault="00DE0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08"/>
  <w:hyphenationZone w:val="425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jQwZTZhOWRmYmYzYjBlMzAwNWNiN2Q4MmY4ZDQxMmIifQ=="/>
  </w:docVars>
  <w:rsids>
    <w:rsidRoot w:val="00B119C2"/>
    <w:rsid w:val="000E555A"/>
    <w:rsid w:val="001D0BAE"/>
    <w:rsid w:val="00284A38"/>
    <w:rsid w:val="002A343F"/>
    <w:rsid w:val="00355A5D"/>
    <w:rsid w:val="00405AEA"/>
    <w:rsid w:val="004550FD"/>
    <w:rsid w:val="0076437E"/>
    <w:rsid w:val="00B119C2"/>
    <w:rsid w:val="00B83A4A"/>
    <w:rsid w:val="00B961AF"/>
    <w:rsid w:val="00C57E5D"/>
    <w:rsid w:val="00C91049"/>
    <w:rsid w:val="00CA6B95"/>
    <w:rsid w:val="00D34E2C"/>
    <w:rsid w:val="00DE049E"/>
    <w:rsid w:val="00E52411"/>
    <w:rsid w:val="00E962ED"/>
    <w:rsid w:val="00EF58CE"/>
    <w:rsid w:val="01172333"/>
    <w:rsid w:val="09BA6778"/>
    <w:rsid w:val="13E26254"/>
    <w:rsid w:val="1BDD4B1E"/>
    <w:rsid w:val="1BF65BDF"/>
    <w:rsid w:val="1C04247D"/>
    <w:rsid w:val="1FE35A29"/>
    <w:rsid w:val="23393EEC"/>
    <w:rsid w:val="252824B5"/>
    <w:rsid w:val="259D2A0B"/>
    <w:rsid w:val="25CA383D"/>
    <w:rsid w:val="26B050DD"/>
    <w:rsid w:val="26D0691F"/>
    <w:rsid w:val="2DD35A92"/>
    <w:rsid w:val="310F6971"/>
    <w:rsid w:val="35665119"/>
    <w:rsid w:val="3C131A3E"/>
    <w:rsid w:val="3CBE75CF"/>
    <w:rsid w:val="3E4B667E"/>
    <w:rsid w:val="3FD741B2"/>
    <w:rsid w:val="423F5CF7"/>
    <w:rsid w:val="42D80760"/>
    <w:rsid w:val="4822753C"/>
    <w:rsid w:val="54417F89"/>
    <w:rsid w:val="57F8357D"/>
    <w:rsid w:val="5A145D9E"/>
    <w:rsid w:val="5A8E156E"/>
    <w:rsid w:val="5B224AB4"/>
    <w:rsid w:val="5EAC1B52"/>
    <w:rsid w:val="5F9C06E0"/>
    <w:rsid w:val="67E519C1"/>
    <w:rsid w:val="684011EA"/>
    <w:rsid w:val="75482196"/>
    <w:rsid w:val="7718792D"/>
    <w:rsid w:val="780E0513"/>
    <w:rsid w:val="7A1B7E60"/>
    <w:rsid w:val="7A66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789FD7"/>
  <w15:docId w15:val="{6D35B8D1-7119-407F-9CD1-71A88D9E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pt-BR" w:eastAsia="pt-B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无格式表格 21"/>
    <w:basedOn w:val="a1"/>
    <w:qFormat/>
    <w:rPr>
      <w:rFonts w:eastAsia="Times New Roman"/>
    </w:rPr>
    <w:tblPr>
      <w:tblBorders>
        <w:top w:val="single" w:sz="4" w:space="0" w:color="7E7E7E"/>
        <w:bottom w:val="single" w:sz="4" w:space="0" w:color="7E7E7E"/>
      </w:tblBorders>
    </w:tblPr>
    <w:tblStylePr w:type="firstRow">
      <w:rPr>
        <w:rFonts w:ascii="Times New Roman" w:hAnsi="Times New Roman" w:cs="Times New Roman" w:hint="default"/>
        <w:b/>
        <w:bCs/>
      </w:rPr>
      <w:tblPr/>
      <w:tcPr>
        <w:tcBorders>
          <w:bottom w:val="single" w:sz="4" w:space="0" w:color="7E7E7E"/>
        </w:tcBorders>
      </w:tcPr>
    </w:tblStylePr>
    <w:tblStylePr w:type="lastRow">
      <w:rPr>
        <w:rFonts w:ascii="Times New Roman" w:hAnsi="Times New Roman" w:cs="Times New Roman" w:hint="default"/>
        <w:b/>
        <w:bCs/>
      </w:rPr>
      <w:tblPr/>
      <w:tcPr>
        <w:tcBorders>
          <w:top w:val="single" w:sz="4" w:space="0" w:color="7E7E7E"/>
        </w:tcBorders>
      </w:tc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  <w:tblStylePr w:type="band1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2Vert">
      <w:tblPr/>
      <w:tcPr>
        <w:tcBorders>
          <w:left w:val="single" w:sz="4" w:space="0" w:color="7E7E7E"/>
          <w:right w:val="single" w:sz="4" w:space="0" w:color="7E7E7E"/>
        </w:tcBorders>
      </w:tcPr>
    </w:tblStylePr>
    <w:tblStylePr w:type="band1Horz">
      <w:tblPr/>
      <w:tcPr>
        <w:tcBorders>
          <w:top w:val="single" w:sz="4" w:space="0" w:color="7E7E7E"/>
          <w:bottom w:val="single" w:sz="4" w:space="0" w:color="7E7E7E"/>
        </w:tcBorders>
      </w:tcPr>
    </w:tblStylePr>
  </w:style>
  <w:style w:type="paragraph" w:styleId="a5">
    <w:name w:val="header"/>
    <w:basedOn w:val="a"/>
    <w:link w:val="a6"/>
    <w:uiPriority w:val="99"/>
    <w:unhideWhenUsed/>
    <w:rsid w:val="00D34E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D34E2C"/>
    <w:rPr>
      <w:rFonts w:ascii="Arial" w:eastAsia="Arial" w:hAnsi="Arial" w:cs="Arial"/>
      <w:sz w:val="18"/>
      <w:szCs w:val="18"/>
      <w:lang w:val="pt-BR" w:eastAsia="pt-BR"/>
    </w:rPr>
  </w:style>
  <w:style w:type="paragraph" w:styleId="a7">
    <w:name w:val="footer"/>
    <w:basedOn w:val="a"/>
    <w:link w:val="a8"/>
    <w:uiPriority w:val="99"/>
    <w:unhideWhenUsed/>
    <w:rsid w:val="00D34E2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D34E2C"/>
    <w:rPr>
      <w:rFonts w:ascii="Arial" w:eastAsia="Arial" w:hAnsi="Arial" w:cs="Arial"/>
      <w:sz w:val="18"/>
      <w:szCs w:val="18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8</Pages>
  <Words>1608</Words>
  <Characters>9171</Characters>
  <Application>Microsoft Office Word</Application>
  <DocSecurity>0</DocSecurity>
  <Lines>76</Lines>
  <Paragraphs>21</Paragraphs>
  <ScaleCrop>false</ScaleCrop>
  <Company/>
  <LinksUpToDate>false</LinksUpToDate>
  <CharactersWithSpaces>10758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Rafael</dc:creator>
  <cp:lastModifiedBy>Dong Shaojie</cp:lastModifiedBy>
  <cp:revision>13</cp:revision>
  <dcterms:created xsi:type="dcterms:W3CDTF">2020-11-02T21:10:00Z</dcterms:created>
  <dcterms:modified xsi:type="dcterms:W3CDTF">2023-01-29T00:41:00Z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43F167D74FD745EFBA0C2A22D02054F4</vt:lpwstr>
  </property>
</Properties>
</file>