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2"/>
          <w:szCs w:val="28"/>
        </w:rPr>
      </w:pPr>
      <w:r>
        <w:rPr>
          <w:rFonts w:hint="default" w:ascii="Times New Roman" w:hAnsi="Times New Roman" w:cs="Times New Roman"/>
          <w:b/>
          <w:bCs/>
          <w:sz w:val="22"/>
          <w:szCs w:val="28"/>
        </w:rPr>
        <w:t>Table S1. Best cutoffs of all variables.</w:t>
      </w:r>
    </w:p>
    <w:tbl>
      <w:tblPr>
        <w:tblStyle w:val="3"/>
        <w:tblW w:w="7965" w:type="dxa"/>
        <w:jc w:val="center"/>
        <w:tblInd w:w="11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7"/>
        <w:gridCol w:w="2142"/>
        <w:gridCol w:w="2110"/>
        <w:gridCol w:w="2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4472C4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/>
                <w:i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4472C4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/>
                <w:i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Cutoffs of MOD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4472C4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Cutoffs of FPKM</w:t>
            </w: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eastAsia="zh-CN" w:bidi="ar"/>
              </w:rPr>
              <w:t xml:space="preserve"> (LUAD)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4472C4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/>
                <w:i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Cutoffs of FPKM</w:t>
            </w:r>
            <w:r>
              <w:rPr>
                <w:rFonts w:hint="default" w:ascii="Arial" w:hAnsi="Arial" w:eastAsia="等线" w:cs="Arial"/>
                <w:b/>
                <w:i w:val="0"/>
                <w:color w:val="FFFFFF"/>
                <w:kern w:val="0"/>
                <w:sz w:val="24"/>
                <w:szCs w:val="24"/>
                <w:u w:val="none"/>
                <w:lang w:eastAsia="zh-CN" w:bidi="ar"/>
              </w:rPr>
              <w:t xml:space="preserve">  (lung cancer)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CD28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4.71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0.75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PD-L1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1.94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0.95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CD3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3.28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6.55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CD8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NA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PD1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0.55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CD28+PD-L1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5.83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NA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637" w:type="dxa"/>
            <w:tcBorders>
              <w:top w:val="single" w:color="8EA9DB" w:sz="4" w:space="0"/>
              <w:left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CD3/CD8</w:t>
            </w:r>
          </w:p>
        </w:tc>
        <w:tc>
          <w:tcPr>
            <w:tcW w:w="2142" w:type="dxa"/>
            <w:tcBorders>
              <w:top w:val="single" w:color="8EA9DB" w:sz="4" w:space="0"/>
              <w:bottom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2.59</w:t>
            </w:r>
          </w:p>
        </w:tc>
        <w:tc>
          <w:tcPr>
            <w:tcW w:w="2110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1.81</w:t>
            </w:r>
          </w:p>
        </w:tc>
        <w:tc>
          <w:tcPr>
            <w:tcW w:w="2076" w:type="dxa"/>
            <w:tcBorders>
              <w:top w:val="single" w:color="8EA9DB" w:sz="4" w:space="0"/>
              <w:bottom w:val="single" w:color="8EA9DB" w:sz="4" w:space="0"/>
              <w:right w:val="single" w:color="8EA9DB" w:sz="4" w:space="0"/>
            </w:tcBorders>
            <w:shd w:val="clear" w:color="D9E1F2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5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drawing>
          <wp:inline distT="0" distB="0" distL="114300" distR="114300">
            <wp:extent cx="5268595" cy="7452360"/>
            <wp:effectExtent l="0" t="0" r="14605" b="15240"/>
            <wp:docPr id="1" name="图片 1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</w:pPr>
      <w:r>
        <w:rPr>
          <w:rFonts w:hint="default" w:ascii="Times New Roman" w:hAnsi="Times New Roman" w:cs="Times New Roman"/>
        </w:rPr>
        <w:t xml:space="preserve">Figure S1. Supplementary figures. A) positive staining of PD1; B) negative staining of PD1; C) positive staining of CD8; D) negative staining of CD8; E) the genomic alterations of young LUAD patients; F) ROC of CD28; G) ROC of PD-L1; H) ROC of CD3; I)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 xml:space="preserve">ROC of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  <w:t>PD-L1+CD28;</w:t>
      </w:r>
      <w:r>
        <w:rPr>
          <w:rFonts w:hint="default" w:ascii="Times New Roman" w:hAnsi="Times New Roman" w:cs="Times New Roman"/>
        </w:rPr>
        <w:t xml:space="preserve"> J)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 xml:space="preserve">ROC of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  <w:t>CD2/CD8.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68595" cy="7452360"/>
            <wp:effectExtent l="0" t="0" r="14605" b="15240"/>
            <wp:docPr id="3" name="图片 3" descr="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  <w:t>Figure S2. Survival analysis of DFS based on The Cancer Genome Atlas (TCGA) database for LUAD and lung cancer.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21"/>
          <w:szCs w:val="21"/>
          <w:lang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68595" cy="7452360"/>
            <wp:effectExtent l="0" t="0" r="14605" b="15240"/>
            <wp:docPr id="2" name="图片 2" descr="figur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Figure S</w:t>
      </w:r>
      <w:r>
        <w:rPr>
          <w:rFonts w:hint="default" w:ascii="Times New Roman" w:hAnsi="Times New Roman" w:cs="Times New Roman"/>
        </w:rPr>
        <w:t>3</w:t>
      </w:r>
      <w:bookmarkStart w:id="0" w:name="_GoBack"/>
      <w:bookmarkEnd w:id="0"/>
      <w:r>
        <w:rPr>
          <w:rFonts w:hint="default" w:ascii="Times New Roman" w:hAnsi="Times New Roman" w:cs="Times New Roman"/>
        </w:rPr>
        <w:t>. The role of CD28 in TIME and prognosis of lung cancer. A) The correlation between CD28 and CD3; B) The correlation between CD28 and CD8; C) The correlation between CD28 and PD-L1; D) The correlation between CD28 and PD1; E) The types of TIME in groups with different CD28 expression; F) The heatmap of genes positively correlated with CD28 in LUAD; G) The enrichment analysis of genes positively correlated with CD28; H) The expression of CD28 in LUAD based on sample types; I) The expression of CD28 in LUAD based on TNM stage; J) The expression of CD28 in LUAD based on nodal metastasis.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F5CF7"/>
    <w:rsid w:val="16EDFB34"/>
    <w:rsid w:val="35CE8567"/>
    <w:rsid w:val="4FEE614E"/>
    <w:rsid w:val="6DEFF3A5"/>
    <w:rsid w:val="737F4C8F"/>
    <w:rsid w:val="7DDF5CF7"/>
    <w:rsid w:val="7EFCB8CB"/>
    <w:rsid w:val="7F5F593A"/>
    <w:rsid w:val="7FEB2CCD"/>
    <w:rsid w:val="E61D8399"/>
    <w:rsid w:val="F9EB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Office_1.6.1.2429_F1E327BC-269C-435d-A152-05C5408002CA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2019-10-30T12:47:00Z</dcterms:created>
  <dc:creator>sundantong</dc:creator>
  <cp:lastModifiedBy>sundantong</cp:lastModifiedBy>
  <dcterms:modified xsi:type="dcterms:W3CDTF">2020-03-02T11:01:59Z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