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83061" w14:textId="77777777" w:rsidR="00CC5B18" w:rsidRPr="0046321B" w:rsidRDefault="00CC5B18" w:rsidP="00CC5B18">
      <w:pPr>
        <w:spacing w:line="480" w:lineRule="auto"/>
        <w:rPr>
          <w:rFonts w:ascii="Arial" w:hAnsi="Arial" w:cs="Arial"/>
          <w:sz w:val="24"/>
          <w:lang w:val="en-GB"/>
        </w:rPr>
      </w:pPr>
      <w:r w:rsidRPr="0046321B">
        <w:rPr>
          <w:rFonts w:ascii="Arial" w:hAnsi="Arial" w:cs="Arial"/>
          <w:b/>
          <w:bCs/>
          <w:sz w:val="24"/>
          <w:lang w:val="en-GB"/>
        </w:rPr>
        <w:t>Table 1. Characterization of the population.</w:t>
      </w:r>
      <w:r w:rsidRPr="0046321B">
        <w:rPr>
          <w:rFonts w:ascii="Arial" w:hAnsi="Arial" w:cs="Arial"/>
          <w:bCs/>
          <w:sz w:val="24"/>
          <w:lang w:val="en-GB"/>
        </w:rPr>
        <w:t xml:space="preserve"> </w:t>
      </w:r>
      <w:r w:rsidRPr="005F388F">
        <w:rPr>
          <w:rFonts w:ascii="Arial" w:hAnsi="Arial" w:cs="Arial"/>
          <w:bCs/>
          <w:sz w:val="24"/>
          <w:lang w:val="en-GB"/>
        </w:rPr>
        <w:t>C</w:t>
      </w:r>
      <w:r w:rsidRPr="005F388F">
        <w:rPr>
          <w:rFonts w:ascii="Arial" w:hAnsi="Arial" w:cs="Arial"/>
          <w:bCs/>
          <w:sz w:val="24"/>
        </w:rPr>
        <w:t>haracterization</w:t>
      </w:r>
      <w:r w:rsidRPr="005F388F">
        <w:rPr>
          <w:rFonts w:ascii="Arial" w:hAnsi="Arial" w:cs="Arial" w:hint="eastAsia"/>
          <w:bCs/>
          <w:sz w:val="24"/>
          <w:lang w:val="en-GB"/>
        </w:rPr>
        <w:t xml:space="preserve"> </w:t>
      </w:r>
      <w:r w:rsidRPr="005F388F">
        <w:rPr>
          <w:rFonts w:ascii="Arial" w:hAnsi="Arial" w:cs="Arial"/>
          <w:bCs/>
          <w:sz w:val="24"/>
          <w:lang w:val="en-GB"/>
        </w:rPr>
        <w:t xml:space="preserve">of the population in Control (n=5), HTN(n=7) and HTN-T2DM (n=7) is shown in the table </w:t>
      </w:r>
      <w:r w:rsidRPr="005F388F">
        <w:rPr>
          <w:rFonts w:ascii="Arial" w:hAnsi="Arial" w:cs="Arial"/>
          <w:b/>
          <w:sz w:val="24"/>
          <w:lang w:val="en-GB"/>
        </w:rPr>
        <w:t>(A</w:t>
      </w:r>
      <w:r w:rsidRPr="005F388F">
        <w:rPr>
          <w:rFonts w:ascii="Arial" w:hAnsi="Arial" w:cs="Arial"/>
          <w:b/>
          <w:sz w:val="24"/>
          <w:lang w:val="en-GB"/>
        </w:rPr>
        <w:t>）</w:t>
      </w:r>
      <w:r w:rsidRPr="005F388F">
        <w:rPr>
          <w:rFonts w:ascii="Arial" w:hAnsi="Arial" w:cs="Arial"/>
          <w:sz w:val="24"/>
          <w:lang w:val="en-GB"/>
        </w:rPr>
        <w:t>Co</w:t>
      </w:r>
      <w:r w:rsidRPr="0046321B">
        <w:rPr>
          <w:rFonts w:ascii="Arial" w:hAnsi="Arial" w:cs="Arial"/>
          <w:sz w:val="24"/>
          <w:lang w:val="en-GB"/>
        </w:rPr>
        <w:t xml:space="preserve">ntrol, HTN and HTN-T2DM patients with aortic/mitral valvopathy or acute myocardial infarction (AMI) with ST- or non-ST-elevation, were intervened for valve replacement or CABG. At this time, the LVEF and LVDD, and presence of LVH were quantified. The results are shown as mean± SD or percentage. </w:t>
      </w:r>
      <w:r w:rsidRPr="003A15CA">
        <w:rPr>
          <w:rFonts w:ascii="Arial" w:hAnsi="Arial" w:cs="Arial"/>
          <w:sz w:val="24"/>
        </w:rPr>
        <w:t xml:space="preserve">ANOVA </w:t>
      </w:r>
      <w:r>
        <w:rPr>
          <w:rFonts w:ascii="Arial" w:hAnsi="Arial" w:cs="Arial"/>
          <w:sz w:val="24"/>
        </w:rPr>
        <w:t>was</w:t>
      </w:r>
      <w:r w:rsidRPr="003A15CA">
        <w:rPr>
          <w:rFonts w:ascii="Arial" w:hAnsi="Arial" w:cs="Arial"/>
          <w:sz w:val="24"/>
        </w:rPr>
        <w:t xml:space="preserve"> used to compare the mean of measurements between both groups.</w:t>
      </w:r>
      <w:r w:rsidRPr="003A15CA">
        <w:rPr>
          <w:rFonts w:ascii="Arial" w:hAnsi="Arial" w:cs="Arial"/>
          <w:sz w:val="24"/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The</w:t>
      </w:r>
      <w:r w:rsidRPr="0046321B">
        <w:rPr>
          <w:rFonts w:ascii="Arial" w:hAnsi="Arial" w:cs="Arial"/>
          <w:sz w:val="24"/>
          <w:vertAlign w:val="superscript"/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non-pathological ranges for LVEF and LVDD are depicted according to the guidelines of the European Association of Cardiovascular Imaging</w:t>
      </w:r>
      <w:r w:rsidRPr="0046321B">
        <w:rPr>
          <w:rFonts w:ascii="Arial" w:hAnsi="Arial" w:cs="Arial"/>
          <w:sz w:val="24"/>
          <w:lang w:val="en-GB"/>
        </w:rPr>
        <w:fldChar w:fldCharType="begin">
          <w:fldData xml:space="preserve">PEVuZE5vdGU+PENpdGU+PEF1dGhvcj5MYW5nPC9BdXRob3I+PFllYXI+MjAxNTwvWWVhcj48UmVj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=
</w:fldData>
        </w:fldChar>
      </w:r>
      <w:r>
        <w:rPr>
          <w:rFonts w:ascii="Arial" w:hAnsi="Arial" w:cs="Arial"/>
          <w:sz w:val="24"/>
          <w:lang w:val="en-GB"/>
        </w:rPr>
        <w:instrText xml:space="preserve"> ADDIN EN.CITE </w:instrText>
      </w:r>
      <w:r>
        <w:rPr>
          <w:rFonts w:ascii="Arial" w:hAnsi="Arial" w:cs="Arial"/>
          <w:sz w:val="24"/>
          <w:lang w:val="en-GB"/>
        </w:rPr>
        <w:fldChar w:fldCharType="begin">
          <w:fldData xml:space="preserve">PEVuZE5vdGU+PENpdGU+PEF1dGhvcj5MYW5nPC9BdXRob3I+PFllYXI+MjAxNTwvWWVhcj48UmVj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=
</w:fldData>
        </w:fldChar>
      </w:r>
      <w:r>
        <w:rPr>
          <w:rFonts w:ascii="Arial" w:hAnsi="Arial" w:cs="Arial"/>
          <w:sz w:val="24"/>
          <w:lang w:val="en-GB"/>
        </w:rPr>
        <w:instrText xml:space="preserve"> ADDIN EN.CITE.DATA </w:instrText>
      </w:r>
      <w:r>
        <w:rPr>
          <w:rFonts w:ascii="Arial" w:hAnsi="Arial" w:cs="Arial"/>
          <w:sz w:val="24"/>
          <w:lang w:val="en-GB"/>
        </w:rPr>
      </w:r>
      <w:r>
        <w:rPr>
          <w:rFonts w:ascii="Arial" w:hAnsi="Arial" w:cs="Arial"/>
          <w:sz w:val="24"/>
          <w:lang w:val="en-GB"/>
        </w:rPr>
        <w:fldChar w:fldCharType="end"/>
      </w:r>
      <w:r w:rsidRPr="0046321B">
        <w:rPr>
          <w:rFonts w:ascii="Arial" w:hAnsi="Arial" w:cs="Arial"/>
          <w:sz w:val="24"/>
          <w:lang w:val="en-GB"/>
        </w:rPr>
      </w:r>
      <w:r w:rsidRPr="0046321B">
        <w:rPr>
          <w:rFonts w:ascii="Arial" w:hAnsi="Arial" w:cs="Arial"/>
          <w:sz w:val="24"/>
          <w:lang w:val="en-GB"/>
        </w:rPr>
        <w:fldChar w:fldCharType="separate"/>
      </w:r>
      <w:r>
        <w:rPr>
          <w:rFonts w:ascii="Arial" w:hAnsi="Arial" w:cs="Arial"/>
          <w:noProof/>
          <w:sz w:val="24"/>
          <w:lang w:val="en-GB"/>
        </w:rPr>
        <w:t>[40]</w:t>
      </w:r>
      <w:r w:rsidRPr="0046321B">
        <w:rPr>
          <w:rFonts w:ascii="Arial" w:hAnsi="Arial" w:cs="Arial"/>
          <w:sz w:val="24"/>
          <w:lang w:val="en-GB"/>
        </w:rPr>
        <w:fldChar w:fldCharType="end"/>
      </w:r>
      <w:r w:rsidRPr="0046321B">
        <w:rPr>
          <w:rFonts w:ascii="Arial" w:hAnsi="Arial" w:cs="Arial"/>
          <w:sz w:val="24"/>
          <w:lang w:val="en-GB"/>
        </w:rPr>
        <w:t xml:space="preserve">. </w:t>
      </w:r>
      <w:r w:rsidRPr="0046321B">
        <w:rPr>
          <w:rFonts w:ascii="Arial" w:hAnsi="Arial" w:cs="Arial"/>
          <w:b/>
          <w:sz w:val="24"/>
          <w:lang w:val="en-GB"/>
        </w:rPr>
        <w:t>(B)</w:t>
      </w:r>
      <w:r w:rsidRPr="0046321B">
        <w:rPr>
          <w:rFonts w:ascii="Arial" w:hAnsi="Arial" w:cs="Arial"/>
          <w:bCs/>
          <w:sz w:val="24"/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 xml:space="preserve">The anthropometric parameters were quantified (BMI, body mass index). Also, the rate of controlled hypertension (blood pressure &lt; 140/90 mmHg), and the levels of glycosylated hemoglobin (Hb1Ac) and lipid profile (LDL-c, HDL-c, triglycerides, and total cholesterol). The results are shown as mean ± SD or percentage. </w:t>
      </w:r>
      <w:r w:rsidRPr="003A15CA">
        <w:rPr>
          <w:rFonts w:ascii="Arial" w:hAnsi="Arial" w:cs="Arial"/>
          <w:sz w:val="24"/>
        </w:rPr>
        <w:t xml:space="preserve">ANOVA </w:t>
      </w:r>
      <w:r>
        <w:rPr>
          <w:rFonts w:ascii="Arial" w:hAnsi="Arial" w:cs="Arial"/>
          <w:sz w:val="24"/>
        </w:rPr>
        <w:t>was</w:t>
      </w:r>
      <w:r w:rsidRPr="003A15CA">
        <w:rPr>
          <w:rFonts w:ascii="Arial" w:hAnsi="Arial" w:cs="Arial"/>
          <w:sz w:val="24"/>
        </w:rPr>
        <w:t xml:space="preserve"> used to compare the mean of measurements between both groups.</w:t>
      </w:r>
      <w:r w:rsidRPr="003A15CA">
        <w:rPr>
          <w:rFonts w:ascii="Arial" w:hAnsi="Arial" w:cs="Arial"/>
          <w:sz w:val="24"/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The non-pathological ranges for Hb1Ac and the lipid profile are depicted according to the guidelines of the European Society of Cardiology</w:t>
      </w:r>
      <w:r w:rsidRPr="0046321B">
        <w:rPr>
          <w:rFonts w:ascii="Arial" w:hAnsi="Arial" w:cs="Arial"/>
          <w:sz w:val="24"/>
          <w:lang w:val="en-GB"/>
        </w:rPr>
        <w:fldChar w:fldCharType="begin">
          <w:fldData xml:space="preserve">PEVuZE5vdGU+PENpdGU+PEF1dGhvcj5XaWxsaWFtczwvQXV0aG9yPjxZZWFyPjIwMTg8L1llYXI+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</w:fldData>
        </w:fldChar>
      </w:r>
      <w:r>
        <w:rPr>
          <w:rFonts w:ascii="Arial" w:hAnsi="Arial" w:cs="Arial"/>
          <w:sz w:val="24"/>
          <w:lang w:val="en-GB"/>
        </w:rPr>
        <w:instrText xml:space="preserve"> ADDIN EN.CITE </w:instrText>
      </w:r>
      <w:r>
        <w:rPr>
          <w:rFonts w:ascii="Arial" w:hAnsi="Arial" w:cs="Arial"/>
          <w:sz w:val="24"/>
          <w:lang w:val="en-GB"/>
        </w:rPr>
        <w:fldChar w:fldCharType="begin">
          <w:fldData xml:space="preserve">PEVuZE5vdGU+PENpdGU+PEF1dGhvcj5XaWxsaWFtczwvQXV0aG9yPjxZZWFyPjIwMTg8L1llYXI+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</w:fldData>
        </w:fldChar>
      </w:r>
      <w:r>
        <w:rPr>
          <w:rFonts w:ascii="Arial" w:hAnsi="Arial" w:cs="Arial"/>
          <w:sz w:val="24"/>
          <w:lang w:val="en-GB"/>
        </w:rPr>
        <w:instrText xml:space="preserve"> ADDIN EN.CITE.DATA </w:instrText>
      </w:r>
      <w:r>
        <w:rPr>
          <w:rFonts w:ascii="Arial" w:hAnsi="Arial" w:cs="Arial"/>
          <w:sz w:val="24"/>
          <w:lang w:val="en-GB"/>
        </w:rPr>
      </w:r>
      <w:r>
        <w:rPr>
          <w:rFonts w:ascii="Arial" w:hAnsi="Arial" w:cs="Arial"/>
          <w:sz w:val="24"/>
          <w:lang w:val="en-GB"/>
        </w:rPr>
        <w:fldChar w:fldCharType="end"/>
      </w:r>
      <w:r w:rsidRPr="0046321B">
        <w:rPr>
          <w:rFonts w:ascii="Arial" w:hAnsi="Arial" w:cs="Arial"/>
          <w:sz w:val="24"/>
          <w:lang w:val="en-GB"/>
        </w:rPr>
      </w:r>
      <w:r w:rsidRPr="0046321B">
        <w:rPr>
          <w:rFonts w:ascii="Arial" w:hAnsi="Arial" w:cs="Arial"/>
          <w:sz w:val="24"/>
          <w:lang w:val="en-GB"/>
        </w:rPr>
        <w:fldChar w:fldCharType="separate"/>
      </w:r>
      <w:r>
        <w:rPr>
          <w:rFonts w:ascii="Arial" w:hAnsi="Arial" w:cs="Arial"/>
          <w:noProof/>
          <w:sz w:val="24"/>
          <w:lang w:val="en-GB"/>
        </w:rPr>
        <w:t>[41, 42]</w:t>
      </w:r>
      <w:r w:rsidRPr="0046321B">
        <w:rPr>
          <w:rFonts w:ascii="Arial" w:hAnsi="Arial" w:cs="Arial"/>
          <w:sz w:val="24"/>
          <w:lang w:val="en-GB"/>
        </w:rPr>
        <w:fldChar w:fldCharType="end"/>
      </w:r>
      <w:r w:rsidRPr="0046321B">
        <w:rPr>
          <w:rFonts w:ascii="Arial" w:hAnsi="Arial" w:cs="Arial"/>
          <w:sz w:val="24"/>
          <w:lang w:val="en-GB"/>
        </w:rPr>
        <w:t xml:space="preserve">. </w:t>
      </w:r>
      <w:r w:rsidRPr="0046321B">
        <w:rPr>
          <w:rFonts w:ascii="Arial" w:hAnsi="Arial" w:cs="Arial"/>
          <w:sz w:val="24"/>
          <w:vertAlign w:val="superscript"/>
          <w:lang w:val="en-GB"/>
        </w:rPr>
        <w:t>†</w:t>
      </w:r>
      <w:r w:rsidRPr="0046321B">
        <w:rPr>
          <w:rFonts w:ascii="Arial" w:hAnsi="Arial" w:cs="Arial"/>
          <w:sz w:val="24"/>
          <w:lang w:val="en-GB"/>
        </w:rPr>
        <w:t>Level of LDL-c for</w:t>
      </w:r>
      <w:r w:rsidRPr="0046321B">
        <w:rPr>
          <w:rFonts w:ascii="Arial" w:hAnsi="Arial" w:cs="Arial"/>
          <w:sz w:val="24"/>
          <w:vertAlign w:val="superscript"/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 xml:space="preserve">patients with high-risk of cardiovascular disease [presence of atherosclerotic disease, including previous acute coronary syndrome (AMI or unstable angina); stable angina; coronary revascularization (percutaneous coronary intervention, CABG, and other arterial revascularization procedures); stroke and transient ischemic attack; peripheral arterial disease]. *p&lt;0.05. </w:t>
      </w:r>
      <w:r w:rsidRPr="0046321B">
        <w:rPr>
          <w:rFonts w:ascii="Arial" w:hAnsi="Arial" w:cs="Arial"/>
          <w:b/>
          <w:bCs/>
          <w:sz w:val="24"/>
          <w:lang w:val="en-GB"/>
        </w:rPr>
        <w:t>(C)</w:t>
      </w:r>
      <w:r w:rsidRPr="0046321B">
        <w:rPr>
          <w:rFonts w:ascii="Arial" w:hAnsi="Arial" w:cs="Arial"/>
          <w:sz w:val="24"/>
          <w:lang w:val="en-GB"/>
        </w:rPr>
        <w:t xml:space="preserve"> The pharmacological treatments were included. ACEi: Angiotensin converting enzyme inhibitors, ARB: Angiotensin II receptor blockers, MRA: Mineralocorticoids receptor antagonists; 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 xml:space="preserve">Antithrombotic </w:t>
      </w:r>
      <w:r w:rsidRPr="0046321B">
        <w:rPr>
          <w:rFonts w:ascii="Arial" w:hAnsi="Arial" w:cs="Arial"/>
          <w:sz w:val="24"/>
          <w:lang w:val="en-GB"/>
        </w:rPr>
        <w:t>(Acenocumarol: Sintrom), DAPT: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 xml:space="preserve">Dual antiplatelet therapy (aspirin </w:t>
      </w:r>
      <w:r w:rsidRPr="0046321B">
        <w:rPr>
          <w:rFonts w:ascii="Arial" w:eastAsia="SimSun" w:hAnsi="Arial" w:cs="Arial"/>
          <w:color w:val="000000" w:themeColor="text1"/>
          <w:kern w:val="0"/>
          <w:sz w:val="24"/>
          <w:shd w:val="clear" w:color="auto" w:fill="FFFFFF"/>
          <w:lang w:val="en-GB"/>
        </w:rPr>
        <w:t>clopidogrel, ticagrelor or prasugrel</w:t>
      </w:r>
      <w:r w:rsidRPr="0046321B">
        <w:rPr>
          <w:rFonts w:ascii="Arial" w:hAnsi="Arial" w:cs="Arial"/>
          <w:sz w:val="24"/>
          <w:lang w:val="en-GB"/>
        </w:rPr>
        <w:t xml:space="preserve">). </w:t>
      </w:r>
    </w:p>
    <w:p w14:paraId="476534D6" w14:textId="77777777" w:rsidR="00CC5B18" w:rsidRPr="0046321B" w:rsidRDefault="00CC5B18" w:rsidP="00CC5B18">
      <w:pPr>
        <w:spacing w:line="480" w:lineRule="auto"/>
        <w:rPr>
          <w:rFonts w:ascii="Arial" w:hAnsi="Arial" w:cs="Arial"/>
          <w:sz w:val="24"/>
          <w:lang w:val="en-GB"/>
        </w:rPr>
      </w:pPr>
      <w:r w:rsidRPr="0046321B">
        <w:rPr>
          <w:rFonts w:ascii="Arial" w:hAnsi="Arial" w:cs="Arial"/>
          <w:b/>
          <w:bCs/>
          <w:sz w:val="24"/>
          <w:lang w:val="en-GB"/>
        </w:rPr>
        <w:lastRenderedPageBreak/>
        <w:t xml:space="preserve">Table 2: Candidate pathways predicted for HTN-T2DM and HTN hearts. </w:t>
      </w:r>
      <w:r w:rsidRPr="00A74B86">
        <w:rPr>
          <w:rFonts w:ascii="Arial" w:hAnsi="Arial" w:cs="Arial"/>
          <w:sz w:val="24"/>
          <w:lang w:val="en-GB"/>
        </w:rPr>
        <w:t>After proteomics</w:t>
      </w:r>
      <w:bookmarkStart w:id="0" w:name="OLE_LINK3"/>
      <w:bookmarkStart w:id="1" w:name="OLE_LINK4"/>
      <w:r>
        <w:rPr>
          <w:rFonts w:ascii="Arial" w:hAnsi="Arial" w:cs="Arial"/>
          <w:sz w:val="24"/>
          <w:lang w:val="en-GB"/>
        </w:rPr>
        <w:t>, t</w:t>
      </w:r>
      <w:r w:rsidRPr="00A74B86">
        <w:rPr>
          <w:rFonts w:ascii="Arial" w:hAnsi="Arial" w:cs="Arial"/>
          <w:sz w:val="24"/>
          <w:lang w:val="en-GB"/>
        </w:rPr>
        <w:t>he list of differentially expressed proteins against control in HTN-T2DM (n=529) and HTN (n=41) were analyzed by the IPA</w:t>
      </w:r>
      <w:r w:rsidRPr="00A74B86">
        <w:rPr>
          <w:rFonts w:ascii="Arial" w:hAnsi="Arial" w:cs="Arial"/>
          <w:sz w:val="24"/>
          <w:vertAlign w:val="superscript"/>
          <w:lang w:val="en-GB"/>
        </w:rPr>
        <w:t>®</w:t>
      </w:r>
      <w:r w:rsidRPr="00A74B86">
        <w:rPr>
          <w:rFonts w:ascii="Arial" w:hAnsi="Arial" w:cs="Arial"/>
          <w:sz w:val="24"/>
          <w:lang w:val="en-GB"/>
        </w:rPr>
        <w:t xml:space="preserve"> software. </w:t>
      </w:r>
      <w:bookmarkEnd w:id="0"/>
      <w:bookmarkEnd w:id="1"/>
      <w:r w:rsidRPr="00A74B86">
        <w:rPr>
          <w:rFonts w:ascii="Arial" w:hAnsi="Arial" w:cs="Arial"/>
          <w:sz w:val="24"/>
          <w:lang w:val="en-GB"/>
        </w:rPr>
        <w:t>The</w:t>
      </w:r>
      <w:r w:rsidRPr="0046321B">
        <w:rPr>
          <w:rFonts w:ascii="Arial" w:hAnsi="Arial" w:cs="Arial"/>
          <w:sz w:val="24"/>
          <w:lang w:val="en-GB"/>
        </w:rPr>
        <w:t xml:space="preserve"> candidate molecular pathways are depicted for HTN-T2DM and HTN hearts as bias-corrected activation z-scores. A significant activation or inhibition was considered if z-score ≥ 2 or z-score ≤ -2, respectively. PDH,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Pyruvate dehydrogenase; AMPK, 5' AMP-activated protein kinase; eIF2, Eukaryotic Initiation Factor 2; TCA, Tricarboxylic acid cycle</w:t>
      </w:r>
      <w:r w:rsidRPr="00A74B86">
        <w:rPr>
          <w:rFonts w:ascii="Arial" w:hAnsi="Arial" w:cs="Arial"/>
          <w:sz w:val="24"/>
          <w:lang w:val="en-GB"/>
        </w:rPr>
        <w:t>. The calculated p-values were based on a Fisher’s exact test (p-value &lt;0.05 being considered significant).</w:t>
      </w:r>
      <w:r w:rsidRPr="0046321B">
        <w:rPr>
          <w:rFonts w:ascii="Arial" w:hAnsi="Arial" w:cs="Arial"/>
          <w:sz w:val="24"/>
          <w:lang w:val="en-GB"/>
        </w:rPr>
        <w:t xml:space="preserve"> </w:t>
      </w:r>
    </w:p>
    <w:p w14:paraId="7E8846A7" w14:textId="10A8D009" w:rsidR="00755780" w:rsidRDefault="00755780"/>
    <w:p w14:paraId="37419807" w14:textId="6A720534" w:rsidR="00CC5B18" w:rsidRDefault="00CC5B18"/>
    <w:p w14:paraId="333E92BA" w14:textId="679124E3" w:rsidR="00CC5B18" w:rsidRDefault="00CC5B18" w:rsidP="00CC5B18">
      <w:pPr>
        <w:spacing w:line="480" w:lineRule="auto"/>
        <w:rPr>
          <w:rFonts w:ascii="Arial" w:hAnsi="Arial" w:cs="Arial"/>
          <w:sz w:val="24"/>
          <w:lang w:val="en-GB"/>
        </w:rPr>
      </w:pPr>
      <w:r w:rsidRPr="0046321B">
        <w:rPr>
          <w:rFonts w:ascii="Arial" w:hAnsi="Arial" w:cs="Arial"/>
          <w:b/>
          <w:bCs/>
          <w:sz w:val="24"/>
          <w:lang w:val="en-GB"/>
        </w:rPr>
        <w:t>Table 3: Upstream regulators proposed for HTN-T2DM and HTN hearts.</w:t>
      </w:r>
      <w:r w:rsidRPr="0046321B">
        <w:rPr>
          <w:rFonts w:ascii="Arial" w:hAnsi="Arial" w:cs="Arial"/>
          <w:sz w:val="24"/>
          <w:lang w:val="en-GB"/>
        </w:rPr>
        <w:t xml:space="preserve"> </w:t>
      </w:r>
      <w:r w:rsidRPr="005D0203">
        <w:rPr>
          <w:rFonts w:ascii="Arial" w:hAnsi="Arial" w:cs="Arial"/>
          <w:sz w:val="24"/>
          <w:lang w:val="en-GB"/>
        </w:rPr>
        <w:t>The list of differentially expressed proteins against control, after proteomics, in HTN-T2DM (n=529) and HTN (n=41) were analyzed by the IPA</w:t>
      </w:r>
      <w:r w:rsidRPr="005D0203">
        <w:rPr>
          <w:rFonts w:ascii="Arial" w:hAnsi="Arial" w:cs="Arial"/>
          <w:sz w:val="24"/>
          <w:vertAlign w:val="superscript"/>
          <w:lang w:val="en-GB"/>
        </w:rPr>
        <w:t>®</w:t>
      </w:r>
      <w:r w:rsidRPr="005D0203">
        <w:rPr>
          <w:rFonts w:ascii="Arial" w:hAnsi="Arial" w:cs="Arial"/>
          <w:sz w:val="24"/>
          <w:lang w:val="en-GB"/>
        </w:rPr>
        <w:t xml:space="preserve"> software and potential upstream regulators were suggested for HTN-T2DM and HTN hearts.</w:t>
      </w:r>
      <w:r w:rsidRPr="0046321B">
        <w:rPr>
          <w:rFonts w:ascii="Arial" w:hAnsi="Arial" w:cs="Arial"/>
          <w:sz w:val="24"/>
          <w:lang w:val="en-GB"/>
        </w:rPr>
        <w:t xml:space="preserve"> A significant activation or inhibition was considered if z-score ≥ 2 or z-score ≤ -2, respectively. The main cellular functions were described by Uniprot database (www.uniprot.org). RICTOR,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Rapamycin-insensitive companion of mammalian target of rapamycin; MAP4K4, Mitogen-activated protein kinase kinase kinase kinase-4; CD437, Synthetic retinoid 6-[3-(1-adamantyl)-4-hydroxyphenyl]-2-naphthalene carboxylic acid; NUPR1, Nuclear protein-1;  PPARγ,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Peroxisome proliferator- activated receptor-gamma; CD28,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Cluster of Differentiation 28; NFE2L2, Nuclear factor erythroid 2-related factor 2; PPARα, Peroxisome proliferator-activated receptor alpha; CD3,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Cluster of differentiation 3; MYCN,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N-myc proto-oncogene protein; PGC1α,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Peroxisome proliferator-activated receptor gamma coactivator 1-alpha; INSR,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>insulin receptor; MYC,</w:t>
      </w:r>
      <w:r w:rsidRPr="0046321B">
        <w:rPr>
          <w:lang w:val="en-GB"/>
        </w:rPr>
        <w:t xml:space="preserve"> </w:t>
      </w:r>
      <w:r w:rsidRPr="0046321B">
        <w:rPr>
          <w:rFonts w:ascii="Arial" w:hAnsi="Arial" w:cs="Arial"/>
          <w:sz w:val="24"/>
          <w:lang w:val="en-GB"/>
        </w:rPr>
        <w:t xml:space="preserve">bHLH transcription factor. </w:t>
      </w:r>
      <w:r w:rsidRPr="00CA65CC">
        <w:rPr>
          <w:rFonts w:ascii="Arial" w:hAnsi="Arial" w:cs="Arial"/>
          <w:sz w:val="24"/>
          <w:lang w:val="en-GB"/>
        </w:rPr>
        <w:t>The calculated p-values were based on a Fisher’s exact test (P-value &lt;0.05 being considered significant).</w:t>
      </w:r>
    </w:p>
    <w:p w14:paraId="4640F9B9" w14:textId="45B8FF34" w:rsidR="00B5577A" w:rsidRDefault="00B5577A" w:rsidP="00CC5B18">
      <w:pPr>
        <w:spacing w:line="480" w:lineRule="auto"/>
        <w:rPr>
          <w:rFonts w:ascii="Arial" w:hAnsi="Arial" w:cs="Arial"/>
          <w:sz w:val="24"/>
          <w:lang w:val="en-GB"/>
        </w:rPr>
      </w:pPr>
    </w:p>
    <w:p w14:paraId="178BEB33" w14:textId="77777777" w:rsidR="00B5577A" w:rsidRPr="0046321B" w:rsidRDefault="00B5577A" w:rsidP="00B5577A">
      <w:pPr>
        <w:spacing w:line="480" w:lineRule="auto"/>
        <w:rPr>
          <w:rFonts w:ascii="Arial" w:hAnsi="Arial" w:cs="Arial"/>
          <w:color w:val="000000" w:themeColor="text1"/>
          <w:sz w:val="24"/>
          <w:lang w:val="en-GB"/>
        </w:rPr>
      </w:pPr>
      <w:r w:rsidRPr="0046321B">
        <w:rPr>
          <w:rFonts w:ascii="Arial" w:hAnsi="Arial" w:cs="Arial"/>
          <w:b/>
          <w:color w:val="000000" w:themeColor="text1"/>
          <w:sz w:val="24"/>
          <w:lang w:val="en-GB"/>
        </w:rPr>
        <w:t xml:space="preserve">Table S1. Classification of altered cardiac proteins under HTN-T2DM. </w:t>
      </w:r>
      <w:r w:rsidRPr="0046321B">
        <w:rPr>
          <w:rFonts w:ascii="Arial" w:hAnsi="Arial" w:cs="Arial"/>
          <w:bCs/>
          <w:color w:val="000000" w:themeColor="text1"/>
          <w:sz w:val="24"/>
          <w:lang w:val="en-GB"/>
        </w:rPr>
        <w:t xml:space="preserve">By proteomics, the identification number (UniprotKB) and main cellular function of the significantly differentiated proteins (p &lt; 0.05) in HTN-T2DM against control or HTN. </w:t>
      </w:r>
    </w:p>
    <w:p w14:paraId="6DCACBE8" w14:textId="77777777" w:rsidR="00B5577A" w:rsidRPr="0046321B" w:rsidRDefault="00B5577A" w:rsidP="00B5577A">
      <w:pPr>
        <w:spacing w:line="480" w:lineRule="auto"/>
        <w:rPr>
          <w:rFonts w:ascii="Arial" w:hAnsi="Arial" w:cs="Arial"/>
          <w:sz w:val="24"/>
          <w:lang w:val="en-GB"/>
        </w:rPr>
      </w:pPr>
    </w:p>
    <w:p w14:paraId="17FD6EF5" w14:textId="77777777" w:rsidR="00B5577A" w:rsidRPr="0046321B" w:rsidRDefault="00B5577A" w:rsidP="00B5577A">
      <w:pPr>
        <w:spacing w:line="480" w:lineRule="auto"/>
        <w:rPr>
          <w:rFonts w:ascii="Arial" w:hAnsi="Arial" w:cs="Arial"/>
          <w:b/>
          <w:color w:val="000000" w:themeColor="text1"/>
          <w:sz w:val="24"/>
          <w:lang w:val="en-GB"/>
        </w:rPr>
      </w:pPr>
      <w:r w:rsidRPr="0046321B">
        <w:rPr>
          <w:rFonts w:ascii="Arial" w:hAnsi="Arial" w:cs="Arial"/>
          <w:b/>
          <w:color w:val="000000" w:themeColor="text1"/>
          <w:sz w:val="24"/>
          <w:lang w:val="en-GB"/>
        </w:rPr>
        <w:t xml:space="preserve">Table S2. Classification of altered cardiac proteins under HTN. </w:t>
      </w:r>
      <w:r w:rsidRPr="0046321B">
        <w:rPr>
          <w:rFonts w:ascii="Arial" w:hAnsi="Arial" w:cs="Arial"/>
          <w:bCs/>
          <w:color w:val="000000" w:themeColor="text1"/>
          <w:sz w:val="24"/>
          <w:lang w:val="en-GB"/>
        </w:rPr>
        <w:t xml:space="preserve">By proteomics, the identification number (UniprotKB) and main cellular function of the significantly differentiated proteins (p &lt; 0.05) in HTN against control. </w:t>
      </w:r>
    </w:p>
    <w:p w14:paraId="7096613A" w14:textId="77777777" w:rsidR="00B5577A" w:rsidRPr="0046321B" w:rsidRDefault="00B5577A" w:rsidP="00B5577A">
      <w:pPr>
        <w:spacing w:line="480" w:lineRule="auto"/>
        <w:rPr>
          <w:rFonts w:ascii="Arial" w:hAnsi="Arial" w:cs="Arial"/>
          <w:color w:val="4472C4" w:themeColor="accent1"/>
          <w:sz w:val="24"/>
          <w:lang w:val="en-GB"/>
        </w:rPr>
      </w:pPr>
    </w:p>
    <w:p w14:paraId="541CDF10" w14:textId="77777777" w:rsidR="00B5577A" w:rsidRPr="0046321B" w:rsidRDefault="00B5577A" w:rsidP="00B5577A">
      <w:pPr>
        <w:spacing w:line="480" w:lineRule="auto"/>
        <w:rPr>
          <w:rFonts w:ascii="Arial" w:hAnsi="Arial" w:cs="Arial"/>
          <w:color w:val="000000" w:themeColor="text1"/>
          <w:sz w:val="24"/>
          <w:lang w:val="en-GB"/>
        </w:rPr>
      </w:pPr>
      <w:r w:rsidRPr="0046321B">
        <w:rPr>
          <w:rFonts w:ascii="Arial" w:hAnsi="Arial" w:cs="Arial"/>
          <w:b/>
          <w:color w:val="000000" w:themeColor="text1"/>
          <w:sz w:val="24"/>
          <w:lang w:val="en-GB"/>
        </w:rPr>
        <w:t>Table S3. Altered proteins in HTN-T2DM vs. HTN hearts. The f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 xml:space="preserve">old-change of significantly altered cardiac proteins (p &lt; 0.05) found in HTN-T2DM against HTN. The </w:t>
      </w:r>
      <w:r w:rsidRPr="0046321B">
        <w:rPr>
          <w:rFonts w:ascii="Arial" w:hAnsi="Arial" w:cs="Arial"/>
          <w:bCs/>
          <w:color w:val="000000" w:themeColor="text1"/>
          <w:sz w:val="24"/>
          <w:lang w:val="en-GB"/>
        </w:rPr>
        <w:t>identification number (UniprotKB) and main cellular function are also shown</w:t>
      </w:r>
    </w:p>
    <w:p w14:paraId="72A63F5A" w14:textId="77777777" w:rsidR="00B5577A" w:rsidRPr="0046321B" w:rsidRDefault="00B5577A" w:rsidP="00B5577A">
      <w:pPr>
        <w:spacing w:line="480" w:lineRule="auto"/>
        <w:rPr>
          <w:color w:val="4472C4" w:themeColor="accent1"/>
          <w:lang w:val="en-GB"/>
        </w:rPr>
      </w:pPr>
    </w:p>
    <w:p w14:paraId="6ED95807" w14:textId="77777777" w:rsidR="00B5577A" w:rsidRPr="0046321B" w:rsidRDefault="00B5577A" w:rsidP="00B5577A">
      <w:pPr>
        <w:spacing w:line="480" w:lineRule="auto"/>
        <w:rPr>
          <w:rFonts w:ascii="Arial" w:hAnsi="Arial" w:cs="Arial"/>
          <w:b/>
          <w:bCs/>
          <w:color w:val="000000" w:themeColor="text1"/>
          <w:sz w:val="24"/>
          <w:lang w:val="en-GB"/>
        </w:rPr>
      </w:pPr>
      <w:r w:rsidRPr="0046321B">
        <w:rPr>
          <w:rFonts w:ascii="Arial" w:hAnsi="Arial" w:cs="Arial"/>
          <w:b/>
          <w:color w:val="000000" w:themeColor="text1"/>
          <w:sz w:val="24"/>
          <w:lang w:val="en-GB"/>
        </w:rPr>
        <w:t>Figure S1. Activation of mTOR-C1 by high fatty acid concentrations.</w:t>
      </w:r>
      <w:r w:rsidRPr="0046321B">
        <w:rPr>
          <w:rFonts w:ascii="Arial" w:hAnsi="Arial" w:cs="Arial"/>
          <w:b/>
          <w:bCs/>
          <w:color w:val="000000" w:themeColor="text1"/>
          <w:sz w:val="24"/>
          <w:lang w:val="en-GB"/>
        </w:rPr>
        <w:t xml:space="preserve"> 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>Protein levels of mTOR-C1 mediator, Phospho-p70-S6K</w:t>
      </w:r>
      <w:r w:rsidRPr="0046321B">
        <w:rPr>
          <w:rFonts w:ascii="Arial" w:hAnsi="Arial" w:cs="Arial"/>
          <w:color w:val="000000" w:themeColor="text1"/>
          <w:sz w:val="24"/>
          <w:vertAlign w:val="superscript"/>
          <w:lang w:val="en-GB"/>
        </w:rPr>
        <w:t>Thr421/Ser424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 xml:space="preserve"> and p70-S6K</w:t>
      </w:r>
      <w:r w:rsidRPr="0046321B">
        <w:rPr>
          <w:rFonts w:ascii="Arial" w:hAnsi="Arial" w:cs="Arial"/>
          <w:color w:val="000000" w:themeColor="text1"/>
          <w:sz w:val="24"/>
          <w:vertAlign w:val="superscript"/>
          <w:lang w:val="en-GB"/>
        </w:rPr>
        <w:t xml:space="preserve"> 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>after HF incubation (90 and 150 μM). Some cells were preincubated with rapamycin or metformin. *p&lt;0.05 vs. control, #p&lt;0.05 vs. HF (90 or 150 μM).</w:t>
      </w:r>
      <w:r w:rsidRPr="0046321B">
        <w:rPr>
          <w:rFonts w:ascii="Arial" w:hAnsi="Arial" w:cs="Arial"/>
          <w:b/>
          <w:bCs/>
          <w:color w:val="000000" w:themeColor="text1"/>
          <w:sz w:val="24"/>
          <w:lang w:val="en-GB"/>
        </w:rPr>
        <w:t xml:space="preserve"> </w:t>
      </w:r>
    </w:p>
    <w:p w14:paraId="2312F9F5" w14:textId="77777777" w:rsidR="00B5577A" w:rsidRPr="0046321B" w:rsidRDefault="00B5577A" w:rsidP="00B5577A">
      <w:pPr>
        <w:spacing w:line="480" w:lineRule="auto"/>
        <w:rPr>
          <w:rFonts w:ascii="Arial" w:hAnsi="Arial" w:cs="Arial"/>
          <w:color w:val="000000" w:themeColor="text1"/>
          <w:sz w:val="24"/>
          <w:lang w:val="en-GB"/>
        </w:rPr>
      </w:pPr>
    </w:p>
    <w:p w14:paraId="2A0BF7C2" w14:textId="77777777" w:rsidR="00B5577A" w:rsidRPr="0046321B" w:rsidRDefault="00B5577A" w:rsidP="00B5577A">
      <w:pPr>
        <w:spacing w:line="480" w:lineRule="auto"/>
        <w:rPr>
          <w:rFonts w:ascii="Arial" w:hAnsi="Arial" w:cs="Arial"/>
          <w:sz w:val="24"/>
          <w:lang w:val="en-GB"/>
        </w:rPr>
      </w:pPr>
      <w:r w:rsidRPr="0046321B">
        <w:rPr>
          <w:rFonts w:ascii="Arial" w:hAnsi="Arial" w:cs="Arial"/>
          <w:b/>
          <w:color w:val="000000" w:themeColor="text1"/>
          <w:sz w:val="24"/>
          <w:lang w:val="en-GB"/>
        </w:rPr>
        <w:t>Figure S2. Gene silencing of Rictor and PGC1</w:t>
      </w:r>
      <w:r w:rsidRPr="0046321B">
        <w:rPr>
          <w:rFonts w:ascii="Symbol" w:hAnsi="Symbol" w:cs="Arial"/>
          <w:b/>
          <w:color w:val="000000" w:themeColor="text1"/>
          <w:sz w:val="24"/>
          <w:lang w:val="en-GB"/>
        </w:rPr>
        <w:t></w:t>
      </w:r>
      <w:r w:rsidRPr="0046321B">
        <w:rPr>
          <w:rFonts w:ascii="Arial" w:hAnsi="Arial" w:cs="Arial"/>
          <w:b/>
          <w:color w:val="000000" w:themeColor="text1"/>
          <w:sz w:val="24"/>
          <w:lang w:val="en-GB"/>
        </w:rPr>
        <w:t xml:space="preserve"> in cardiomyocytes. </w:t>
      </w:r>
      <w:r w:rsidRPr="0046321B">
        <w:rPr>
          <w:rFonts w:ascii="Arial" w:hAnsi="Arial" w:cs="Arial"/>
          <w:bCs/>
          <w:color w:val="000000" w:themeColor="text1"/>
          <w:sz w:val="24"/>
          <w:lang w:val="en-GB"/>
        </w:rPr>
        <w:t xml:space="preserve">Representative blots of 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 xml:space="preserve">protein expression for Rictor </w:t>
      </w:r>
      <w:r w:rsidRPr="0046321B">
        <w:rPr>
          <w:rFonts w:ascii="Arial" w:hAnsi="Arial" w:cs="Arial"/>
          <w:b/>
          <w:bCs/>
          <w:color w:val="000000" w:themeColor="text1"/>
          <w:sz w:val="24"/>
          <w:lang w:val="en-GB"/>
        </w:rPr>
        <w:t>(A)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 xml:space="preserve"> and </w:t>
      </w:r>
      <w:r w:rsidRPr="0046321B">
        <w:rPr>
          <w:rFonts w:ascii="Arial" w:hAnsi="Arial" w:cs="Arial"/>
          <w:bCs/>
          <w:color w:val="000000" w:themeColor="text1"/>
          <w:sz w:val="24"/>
          <w:lang w:val="en-GB"/>
        </w:rPr>
        <w:t>PGC1</w:t>
      </w:r>
      <w:r w:rsidRPr="0046321B">
        <w:rPr>
          <w:rFonts w:ascii="Symbol" w:hAnsi="Symbol" w:cs="Arial"/>
          <w:color w:val="000000" w:themeColor="text1"/>
          <w:sz w:val="24"/>
          <w:lang w:val="en-GB"/>
        </w:rPr>
        <w:t></w:t>
      </w:r>
      <w:r w:rsidRPr="0046321B">
        <w:rPr>
          <w:rFonts w:ascii="Arial" w:hAnsi="Arial" w:cs="Arial"/>
          <w:bCs/>
          <w:color w:val="000000" w:themeColor="text1"/>
          <w:sz w:val="24"/>
          <w:lang w:val="en-GB"/>
        </w:rPr>
        <w:t xml:space="preserve"> </w:t>
      </w:r>
      <w:r w:rsidRPr="0046321B">
        <w:rPr>
          <w:rFonts w:ascii="Arial" w:hAnsi="Arial" w:cs="Arial"/>
          <w:b/>
          <w:bCs/>
          <w:color w:val="000000" w:themeColor="text1"/>
          <w:sz w:val="24"/>
          <w:lang w:val="en-GB"/>
        </w:rPr>
        <w:t>(B)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 xml:space="preserve"> with/without preincubation with si-Rictor or si-PGC1</w:t>
      </w:r>
      <w:r w:rsidRPr="0046321B">
        <w:rPr>
          <w:rFonts w:ascii="Symbol" w:hAnsi="Symbol" w:cs="Arial"/>
          <w:color w:val="000000" w:themeColor="text1"/>
          <w:sz w:val="24"/>
          <w:lang w:val="en-GB"/>
        </w:rPr>
        <w:t>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>, respectively. *p&lt;0.05 vs. control</w:t>
      </w:r>
      <w:r w:rsidRPr="0046321B">
        <w:rPr>
          <w:rFonts w:ascii="Arial" w:hAnsi="Arial" w:cs="Arial"/>
          <w:b/>
          <w:bCs/>
          <w:color w:val="000000" w:themeColor="text1"/>
          <w:sz w:val="24"/>
          <w:lang w:val="en-GB"/>
        </w:rPr>
        <w:t xml:space="preserve">. </w:t>
      </w:r>
      <w:r w:rsidRPr="0046321B">
        <w:rPr>
          <w:rFonts w:ascii="Arial" w:hAnsi="Arial" w:cs="Arial"/>
          <w:color w:val="000000" w:themeColor="text1"/>
          <w:sz w:val="24"/>
          <w:lang w:val="en-GB"/>
        </w:rPr>
        <w:t>GAPDH was used as protein loading control.</w:t>
      </w:r>
    </w:p>
    <w:p w14:paraId="6523554A" w14:textId="77777777" w:rsidR="00B5577A" w:rsidRPr="00CC5B18" w:rsidRDefault="00B5577A" w:rsidP="00CC5B18">
      <w:pPr>
        <w:spacing w:line="480" w:lineRule="auto"/>
        <w:rPr>
          <w:rFonts w:ascii="Arial" w:hAnsi="Arial" w:cs="Arial"/>
          <w:sz w:val="24"/>
          <w:lang w:val="en-GB"/>
        </w:rPr>
      </w:pPr>
    </w:p>
    <w:sectPr w:rsidR="00B5577A" w:rsidRPr="00CC5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18"/>
    <w:rsid w:val="00755780"/>
    <w:rsid w:val="00B5577A"/>
    <w:rsid w:val="00CC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4C97B"/>
  <w15:chartTrackingRefBased/>
  <w15:docId w15:val="{6F8790BC-4411-40F1-A372-09E7EAE1A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B18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773</Words>
  <Characters>4411</Characters>
  <Application>Microsoft Office Word</Application>
  <DocSecurity>0</DocSecurity>
  <Lines>36</Lines>
  <Paragraphs>10</Paragraphs>
  <ScaleCrop>false</ScaleCrop>
  <Company>Springer Nature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2023-02-13T03:49:00Z</dcterms:created>
  <dcterms:modified xsi:type="dcterms:W3CDTF">2023-02-13T03:51:00Z</dcterms:modified>
</cp:coreProperties>
</file>