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AB" w:rsidRPr="00BC55AB" w:rsidRDefault="00AD1C56" w:rsidP="00BC55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</w:t>
      </w:r>
      <w:r w:rsidR="00BC55AB" w:rsidRPr="00BC55AB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55AB" w:rsidRPr="00BC55A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C55AB" w:rsidRPr="00BC55AB">
        <w:rPr>
          <w:rFonts w:ascii="Times New Roman" w:hAnsi="Times New Roman" w:cs="Times New Roman"/>
          <w:sz w:val="24"/>
          <w:szCs w:val="24"/>
        </w:rPr>
        <w:t>Binding energies and RMSD values of furanone derivatives with C- 14 sterol reductase</w:t>
      </w:r>
    </w:p>
    <w:tbl>
      <w:tblPr>
        <w:tblW w:w="8860" w:type="dxa"/>
        <w:tblCellMar>
          <w:left w:w="0" w:type="dxa"/>
          <w:right w:w="0" w:type="dxa"/>
        </w:tblCellMar>
        <w:tblLook w:val="04A0"/>
      </w:tblPr>
      <w:tblGrid>
        <w:gridCol w:w="931"/>
        <w:gridCol w:w="1893"/>
        <w:gridCol w:w="1837"/>
        <w:gridCol w:w="1763"/>
        <w:gridCol w:w="2436"/>
      </w:tblGrid>
      <w:tr w:rsidR="00BC55AB" w:rsidRPr="00BC55AB" w:rsidTr="00BC55AB">
        <w:trPr>
          <w:trHeight w:val="625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S.no.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Compounds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Autodock Vina PyRx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Glide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MM GBSA dG </w:t>
            </w:r>
          </w:p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(kcal/mol)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BC55AB" w:rsidRPr="00BC55AB" w:rsidTr="00BC55AB">
        <w:trPr>
          <w:trHeight w:val="476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1.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1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-5.4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-3.815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-8.23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BC55AB" w:rsidRPr="00BC55AB" w:rsidTr="00BC55AB">
        <w:trPr>
          <w:trHeight w:val="476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2.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2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-6.4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-5.391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-8.66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BC55AB" w:rsidRPr="00BC55AB" w:rsidTr="00BC55AB">
        <w:trPr>
          <w:trHeight w:val="476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3.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3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-5.2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-4.78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-4.5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BC55AB" w:rsidRPr="00BC55AB" w:rsidTr="00BC55AB">
        <w:trPr>
          <w:trHeight w:val="476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4.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Compound 5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-6.4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-5.3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-6.1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BC55AB" w:rsidRPr="00BC55AB" w:rsidTr="00BC55AB">
        <w:trPr>
          <w:trHeight w:val="476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5.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highlight w:val="yellow"/>
              </w:rPr>
              <w:t>Compound 6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-6.6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-4.014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-8.11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BC55AB" w:rsidRPr="00BC55AB" w:rsidTr="00BC55AB">
        <w:trPr>
          <w:trHeight w:val="953"/>
        </w:trPr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6.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Fenpropimorph (Reference ligand)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-4.6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-6.513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" w:type="dxa"/>
              <w:left w:w="130" w:type="dxa"/>
              <w:bottom w:w="0" w:type="dxa"/>
              <w:right w:w="130" w:type="dxa"/>
            </w:tcMar>
            <w:hideMark/>
          </w:tcPr>
          <w:p w:rsidR="00BC55AB" w:rsidRPr="00BC55AB" w:rsidRDefault="00BC55AB" w:rsidP="00BC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A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 w:rsidRPr="00BC55A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</w:tbl>
    <w:p w:rsidR="00DB366D" w:rsidRDefault="00DB366D"/>
    <w:sectPr w:rsidR="00DB366D" w:rsidSect="00DB36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DU2MTE0NDYwMrQ0MTdV0lEKTi0uzszPAykwqgUA4s94vywAAAA="/>
  </w:docVars>
  <w:rsids>
    <w:rsidRoot w:val="00BC55AB"/>
    <w:rsid w:val="004E3390"/>
    <w:rsid w:val="005B5312"/>
    <w:rsid w:val="00AD1C56"/>
    <w:rsid w:val="00BC55AB"/>
    <w:rsid w:val="00CB5C6D"/>
    <w:rsid w:val="00DB3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5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8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2022-12-12T18:41:00Z</dcterms:created>
  <dcterms:modified xsi:type="dcterms:W3CDTF">2023-02-09T03:16:00Z</dcterms:modified>
</cp:coreProperties>
</file>