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AEAADA" w14:textId="6A7AC4D5" w:rsidR="0035720A" w:rsidRPr="00DA299D" w:rsidRDefault="003A36C3" w:rsidP="00DA299D">
      <w:pPr>
        <w:spacing w:line="240" w:lineRule="auto"/>
        <w:rPr>
          <w:rFonts w:ascii="Times New Roman" w:hAnsi="Times New Roman" w:cs="Times New Roman"/>
          <w:b/>
          <w:sz w:val="28"/>
        </w:rPr>
      </w:pPr>
      <w:r w:rsidRPr="00EF4D9D">
        <w:rPr>
          <w:rFonts w:ascii="Times New Roman" w:hAnsi="Times New Roman" w:cs="Times New Roman"/>
          <w:b/>
          <w:bCs/>
          <w:sz w:val="28"/>
          <w:szCs w:val="24"/>
        </w:rPr>
        <w:t>Supplementary Information</w:t>
      </w:r>
      <w:r w:rsidR="00A776CE" w:rsidRPr="00EF4D9D">
        <w:rPr>
          <w:rFonts w:ascii="Times New Roman" w:hAnsi="Times New Roman" w:cs="Times New Roman"/>
          <w:b/>
          <w:bCs/>
          <w:sz w:val="28"/>
          <w:szCs w:val="24"/>
        </w:rPr>
        <w:t xml:space="preserve"> for “</w:t>
      </w:r>
      <w:r w:rsidR="00DA299D" w:rsidRPr="00D93E2E">
        <w:rPr>
          <w:rFonts w:ascii="Times New Roman" w:hAnsi="Times New Roman" w:cs="Times New Roman"/>
          <w:b/>
          <w:sz w:val="28"/>
        </w:rPr>
        <w:t xml:space="preserve">Quantifying </w:t>
      </w:r>
      <w:bookmarkStart w:id="0" w:name="_GoBack"/>
      <w:bookmarkEnd w:id="0"/>
      <w:r w:rsidR="00DA299D" w:rsidRPr="00D93E2E">
        <w:rPr>
          <w:rFonts w:ascii="Times New Roman" w:hAnsi="Times New Roman" w:cs="Times New Roman"/>
          <w:b/>
          <w:sz w:val="28"/>
        </w:rPr>
        <w:t>thermal adaptation of soil microbial respiration</w:t>
      </w:r>
      <w:r w:rsidR="00A776CE" w:rsidRPr="00EF4D9D">
        <w:rPr>
          <w:rFonts w:ascii="Times New Roman" w:hAnsi="Times New Roman" w:cs="Times New Roman"/>
          <w:b/>
          <w:sz w:val="28"/>
          <w:szCs w:val="24"/>
        </w:rPr>
        <w:t>”</w:t>
      </w:r>
    </w:p>
    <w:p w14:paraId="2ADD4EE7" w14:textId="77777777" w:rsidR="00DD2C23" w:rsidRPr="00EF4D9D" w:rsidRDefault="00DD2C23">
      <w:pPr>
        <w:rPr>
          <w:rFonts w:ascii="Times New Roman" w:hAnsi="Times New Roman" w:cs="Times New Roman"/>
          <w:b/>
          <w:sz w:val="24"/>
          <w:szCs w:val="24"/>
        </w:rPr>
      </w:pPr>
    </w:p>
    <w:p w14:paraId="0728C85E" w14:textId="77777777" w:rsidR="006E1418" w:rsidRPr="009328E1" w:rsidRDefault="008F5964">
      <w:pPr>
        <w:rPr>
          <w:rFonts w:ascii="Times New Roman" w:hAnsi="Times New Roman" w:cs="Times New Roman"/>
          <w:b/>
          <w:bCs/>
          <w:sz w:val="24"/>
          <w:szCs w:val="24"/>
        </w:rPr>
      </w:pPr>
      <w:r w:rsidRPr="009328E1">
        <w:rPr>
          <w:rFonts w:ascii="Times New Roman" w:hAnsi="Times New Roman" w:cs="Times New Roman"/>
          <w:b/>
          <w:bCs/>
          <w:sz w:val="24"/>
          <w:szCs w:val="24"/>
        </w:rPr>
        <w:t xml:space="preserve">Supplementary </w:t>
      </w:r>
      <w:r w:rsidR="00A776CE" w:rsidRPr="009328E1">
        <w:rPr>
          <w:rFonts w:ascii="Times New Roman" w:hAnsi="Times New Roman" w:cs="Times New Roman"/>
          <w:b/>
          <w:bCs/>
          <w:sz w:val="24"/>
          <w:szCs w:val="24"/>
        </w:rPr>
        <w:t>Information Section 1: Site characteristics and additional experimental details</w:t>
      </w:r>
    </w:p>
    <w:p w14:paraId="429B6676" w14:textId="46F85C5B" w:rsidR="00A776CE" w:rsidRPr="009328E1" w:rsidRDefault="00222095" w:rsidP="00222095">
      <w:pPr>
        <w:rPr>
          <w:rFonts w:ascii="Times New Roman" w:hAnsi="Times New Roman" w:cs="Times New Roman"/>
          <w:bCs/>
          <w:i/>
          <w:sz w:val="24"/>
          <w:szCs w:val="24"/>
        </w:rPr>
      </w:pPr>
      <w:r w:rsidRPr="009328E1">
        <w:rPr>
          <w:rFonts w:ascii="Times New Roman" w:hAnsi="Times New Roman" w:cs="Times New Roman"/>
          <w:bCs/>
          <w:i/>
          <w:sz w:val="24"/>
          <w:szCs w:val="24"/>
        </w:rPr>
        <w:t xml:space="preserve">Section 1.1: </w:t>
      </w:r>
      <w:r w:rsidR="00B26BD6" w:rsidRPr="009328E1">
        <w:rPr>
          <w:rFonts w:ascii="Times New Roman" w:hAnsi="Times New Roman" w:cs="Times New Roman"/>
          <w:bCs/>
          <w:i/>
          <w:sz w:val="24"/>
          <w:szCs w:val="24"/>
        </w:rPr>
        <w:t>G</w:t>
      </w:r>
      <w:r w:rsidR="00A776CE" w:rsidRPr="009328E1">
        <w:rPr>
          <w:rFonts w:ascii="Times New Roman" w:hAnsi="Times New Roman" w:cs="Times New Roman"/>
          <w:bCs/>
          <w:i/>
          <w:sz w:val="24"/>
          <w:szCs w:val="24"/>
        </w:rPr>
        <w:t>eothermal gradient</w:t>
      </w:r>
    </w:p>
    <w:p w14:paraId="402AF614" w14:textId="67F2CF45" w:rsidR="00F124FE" w:rsidRPr="00E13943" w:rsidRDefault="00B52C05" w:rsidP="00E13943">
      <w:pPr>
        <w:jc w:val="both"/>
        <w:rPr>
          <w:rFonts w:ascii="Times New Roman" w:hAnsi="Times New Roman" w:cs="Times New Roman"/>
          <w:sz w:val="24"/>
          <w:szCs w:val="24"/>
        </w:rPr>
      </w:pPr>
      <w:r w:rsidRPr="009328E1">
        <w:rPr>
          <w:rFonts w:ascii="Times New Roman" w:hAnsi="Times New Roman" w:cs="Times New Roman"/>
          <w:sz w:val="24"/>
          <w:szCs w:val="24"/>
        </w:rPr>
        <w:t>Soils were collected along a soil geothermal gradient located on the Arikikapakapa golf course in Rotorua, New Zealand. The Arikikapakapa golf course is located in the Taupo Volcanic Zone, which has been geothermally active for thousands of years</w:t>
      </w:r>
      <w:r w:rsidRPr="009328E1">
        <w:rPr>
          <w:rFonts w:ascii="Times New Roman" w:hAnsi="Times New Roman" w:cs="Times New Roman"/>
          <w:sz w:val="24"/>
          <w:szCs w:val="24"/>
        </w:rPr>
        <w:fldChar w:fldCharType="begin" w:fldLock="1"/>
      </w:r>
      <w:r w:rsidR="002310E5" w:rsidRPr="009328E1">
        <w:rPr>
          <w:rFonts w:ascii="Times New Roman" w:hAnsi="Times New Roman" w:cs="Times New Roman"/>
          <w:sz w:val="24"/>
          <w:szCs w:val="24"/>
        </w:rPr>
        <w:instrText>ADDIN CSL_CITATION {"citationItems":[{"id":"ITEM-1","itemData":{"DOI":"10.1016/0377-0273(95)00006-G","ISSN":"03770273","abstract":"The Taupo Volcanic Zone (TVZ) in the central North Island is the main focus of young volcanism in New Zealand. Andesitic activity started at c. 2 Ma, joined by voluminous rhyolitic (plus minor basaltic and dacitic) activity from c. 1.6 Ma. The TVZ is c. 300 km long (200 km on land) and up to 60 km wide, as defined by vent positions and caldera structural boundaries. The total volume of TVZ volcanic deposits is uncertain because a sub-volcanic basement has not been identified, but present data suggest bulk volumes of 15-20,000 km3, and that faulted metasediments form most of the immediate subvolcanic basement. Rhyolite (≥15,000 km3 bulk volume, typically 70-77% SiO2) is the dominant magma erupted in the TVZ (mostly as calderaforming ignimbrite eruptions), andesite is an order of magnitude less abundant, and basalt and dacite are minor in volume (&lt; 100 km3 each). The history of the TVZ is here divided into 'old TVZ' from 2.0 Ma to 0.34 Ma, and 'young TVZ' from 0.34 Ma onwards, separated by the Whakamaru eruptions, which obscured much of the evidence for older activity within the zone. The TVZ shows a pronounced segmentation into northeastern and southwestern andesite-dominated extremities with composite cones and no calderas, and a central 125-km-long rhyolite-dominated segment. Eight rhyolitic caldera centres have so far been identified in the central segment, of which two (Mangakino and Kapenga) are composite features, and more centres will probably be delineated as further data accumulate. These centres account for 34 inferred caldera-forming ignimbrite eruptions, in the c. 1.6-Ma lifetime of the central TVZ. The modern central TVZ is the most frequently active and productive silicic volcanic system on Earth, erupting rhyolite at c. 0.28 m3 s-1, and available information suggests this has been so for at least the past 0.34 Ma. The rhyolites show no major compositional changes with time, though the extent of magma chamber zonation may have changed with the incoming of rifting and crustal extension in the past c. 0.9 Ma. Within the central TVZ, non-rhyolitic compositions have been erupted apparently irregularly in time and space; in particular there is no evidence for a geographic separation of basalts from andesites. Between 0.9 and 0.34 Ma, a major episode of uplift affected areas around the TVZ, while at the same time the main focus of activity may have migrated eastwards within the TVZ accompanying rifting along the axis of the zone. The modern TVZ i…","author":[{"dropping-particle":"","family":"Wilson","given":"C. J.N.","non-dropping-particle":"","parse-names":false,"suffix":""},{"dropping-particle":"","family":"Houghton","given":"B. F.","non-dropping-particle":"","parse-names":false,"suffix":""},{"dropping-particle":"","family":"McWilliams","given":"M. O.","non-dropping-particle":"","parse-names":false,"suffix":""},{"dropping-particle":"","family":"Lanphere","given":"M. A.","non-dropping-particle":"","parse-names":false,"suffix":""},{"dropping-particle":"","family":"Weaver","given":"S. D.","non-dropping-particle":"","parse-names":false,"suffix":""},{"dropping-particle":"","family":"Briggs","given":"R. M.","non-dropping-particle":"","parse-names":false,"suffix":""}],"container-title":"Journal of Volcanology and Geothermal Research","id":"ITEM-1","issue":"1-3","issued":{"date-parts":[["1995"]]},"page":"1-28","publisher":"Elsevier Science B.V.","title":"Volcanic and structural evolution of Taupo Volcanic Zone, New Zealand: a review","type":"article-journal","volume":"68"},"uris":["http://www.mendeley.com/documents/?uuid=cbccf1ae-daca-43d4-9ebf-1f19af279326"]},{"id":"ITEM-2","itemData":{"DOI":"10.1029/gm006p0151","abstract":"Early definition of TVZ and its major tectonic structure (rifted arc)","author":[{"dropping-particle":"","family":"Healy","given":"J.","non-dropping-particle":"","parse-names":false,"suffix":""}],"container-title":"The Crust of the Pacific Basin","id":"ITEM-2","issued":{"date-parts":[["1962"]]},"page":"151-157","title":"Structure and Volcanism in the Taupo Volcanic Zone, New Zealand","type":"chapter","volume":"6"},"uris":["http://www.mendeley.com/documents/?uuid=5254dc78-e6fb-4728-9fa7-a9539dd654e4"]}],"mendeley":{"formattedCitation":"&lt;sup&gt;1,2&lt;/sup&gt;","plainTextFormattedCitation":"1,2","previouslyFormattedCitation":"&lt;sup&gt;1,2&lt;/sup&gt;"},"properties":{"noteIndex":0},"schema":"https://github.com/citation-style-language/schema/raw/master/csl-citation.json"}</w:instrText>
      </w:r>
      <w:r w:rsidRPr="009328E1">
        <w:rPr>
          <w:rFonts w:ascii="Times New Roman" w:hAnsi="Times New Roman" w:cs="Times New Roman"/>
          <w:sz w:val="24"/>
          <w:szCs w:val="24"/>
        </w:rPr>
        <w:fldChar w:fldCharType="separate"/>
      </w:r>
      <w:r w:rsidR="002310E5" w:rsidRPr="009328E1">
        <w:rPr>
          <w:rFonts w:ascii="Times New Roman" w:hAnsi="Times New Roman" w:cs="Times New Roman"/>
          <w:noProof/>
          <w:sz w:val="24"/>
          <w:szCs w:val="24"/>
          <w:vertAlign w:val="superscript"/>
        </w:rPr>
        <w:t>1,2</w:t>
      </w:r>
      <w:r w:rsidRPr="009328E1">
        <w:rPr>
          <w:rFonts w:ascii="Times New Roman" w:hAnsi="Times New Roman" w:cs="Times New Roman"/>
          <w:sz w:val="24"/>
          <w:szCs w:val="24"/>
        </w:rPr>
        <w:fldChar w:fldCharType="end"/>
      </w:r>
      <w:r w:rsidRPr="009328E1">
        <w:rPr>
          <w:rFonts w:ascii="Times New Roman" w:hAnsi="Times New Roman" w:cs="Times New Roman"/>
          <w:sz w:val="24"/>
          <w:szCs w:val="24"/>
        </w:rPr>
        <w:t>. The soil geothermal gradient begins at a heated ground feature approximately 5.1 m long and 3.8 m wide, situated off the main golf course</w:t>
      </w:r>
      <w:r w:rsidRPr="009328E1">
        <w:rPr>
          <w:rFonts w:ascii="Times New Roman" w:hAnsi="Times New Roman" w:cs="Times New Roman"/>
          <w:sz w:val="24"/>
          <w:szCs w:val="24"/>
        </w:rPr>
        <w:fldChar w:fldCharType="begin" w:fldLock="1"/>
      </w:r>
      <w:r w:rsidR="002310E5" w:rsidRPr="009328E1">
        <w:rPr>
          <w:rFonts w:ascii="Times New Roman" w:hAnsi="Times New Roman" w:cs="Times New Roman"/>
          <w:sz w:val="24"/>
          <w:szCs w:val="24"/>
        </w:rPr>
        <w:instrText>ADDIN CSL_CITATION {"citationItems":[{"id":"ITEM-1","itemData":{"author":[{"dropping-particle":"","family":"Seward","given":"Anya","non-dropping-particle":"","parse-names":false,"suffix":""},{"dropping-particle":"","family":"Reeves","given":"Robert R.","non-dropping-particle":"","parse-names":false,"suffix":""},{"dropping-particle":"","family":"Peason-Grant","given":"Sophie C.","non-dropping-particle":"","parse-names":false,"suffix":""},{"dropping-particle":"","family":"Macdonald","given":"Nick","non-dropping-particle":"","parse-names":false,"suffix":""},{"dropping-particle":"","family":"Rae","given":"L.","non-dropping-particle":"","parse-names":false,"suffix":""},{"dropping-particle":"","family":"Scott","given":"B.J.","non-dropping-particle":"","parse-names":false,"suffix":""}],"id":"ITEM-1","issued":{"date-parts":[["2015"]]},"title":"Geothermal Feature Resurvay of Kuirau Park and Arikikapakapa Areas, Rotorua","type":"report"},"uris":["http://www.mendeley.com/documents/?uuid=63b47a9a-36fc-45a2-a259-4b6bed1e26b1"]}],"mendeley":{"formattedCitation":"&lt;sup&gt;3&lt;/sup&gt;","plainTextFormattedCitation":"3","previouslyFormattedCitation":"&lt;sup&gt;3&lt;/sup&gt;"},"properties":{"noteIndex":0},"schema":"https://github.com/citation-style-language/schema/raw/master/csl-citation.json"}</w:instrText>
      </w:r>
      <w:r w:rsidRPr="009328E1">
        <w:rPr>
          <w:rFonts w:ascii="Times New Roman" w:hAnsi="Times New Roman" w:cs="Times New Roman"/>
          <w:sz w:val="24"/>
          <w:szCs w:val="24"/>
        </w:rPr>
        <w:fldChar w:fldCharType="separate"/>
      </w:r>
      <w:r w:rsidR="002310E5" w:rsidRPr="009328E1">
        <w:rPr>
          <w:rFonts w:ascii="Times New Roman" w:hAnsi="Times New Roman" w:cs="Times New Roman"/>
          <w:noProof/>
          <w:sz w:val="24"/>
          <w:szCs w:val="24"/>
          <w:vertAlign w:val="superscript"/>
        </w:rPr>
        <w:t>3</w:t>
      </w:r>
      <w:r w:rsidRPr="009328E1">
        <w:rPr>
          <w:rFonts w:ascii="Times New Roman" w:hAnsi="Times New Roman" w:cs="Times New Roman"/>
          <w:sz w:val="24"/>
          <w:szCs w:val="24"/>
        </w:rPr>
        <w:fldChar w:fldCharType="end"/>
      </w:r>
      <w:r w:rsidR="00CA11A1" w:rsidRPr="009328E1">
        <w:rPr>
          <w:rFonts w:ascii="Times New Roman" w:hAnsi="Times New Roman" w:cs="Times New Roman"/>
          <w:sz w:val="24"/>
          <w:szCs w:val="24"/>
        </w:rPr>
        <w:t xml:space="preserve"> (Fig. S1)</w:t>
      </w:r>
      <w:r w:rsidRPr="009328E1">
        <w:rPr>
          <w:rFonts w:ascii="Times New Roman" w:hAnsi="Times New Roman" w:cs="Times New Roman"/>
          <w:sz w:val="24"/>
          <w:szCs w:val="24"/>
        </w:rPr>
        <w:t xml:space="preserve">. </w:t>
      </w:r>
      <w:r w:rsidR="00F124FE">
        <w:rPr>
          <w:rFonts w:ascii="Times New Roman" w:hAnsi="Times New Roman" w:cs="Times New Roman"/>
          <w:sz w:val="24"/>
          <w:szCs w:val="24"/>
        </w:rPr>
        <w:t>A</w:t>
      </w:r>
      <w:r w:rsidR="0098315B">
        <w:rPr>
          <w:rFonts w:ascii="Times New Roman" w:hAnsi="Times New Roman" w:cs="Times New Roman"/>
          <w:sz w:val="24"/>
          <w:szCs w:val="24"/>
        </w:rPr>
        <w:t xml:space="preserve">erial photographs </w:t>
      </w:r>
      <w:r w:rsidR="00F124FE">
        <w:rPr>
          <w:rFonts w:ascii="Times New Roman" w:hAnsi="Times New Roman" w:cs="Times New Roman"/>
          <w:sz w:val="24"/>
          <w:szCs w:val="24"/>
        </w:rPr>
        <w:t>provide evidence that this feature has existed since at least 2003, but likely for the past several decades</w:t>
      </w:r>
      <w:r w:rsidR="00F124FE">
        <w:rPr>
          <w:rFonts w:ascii="Times New Roman" w:hAnsi="Times New Roman" w:cs="Times New Roman"/>
          <w:sz w:val="24"/>
          <w:szCs w:val="24"/>
        </w:rPr>
        <w:fldChar w:fldCharType="begin" w:fldLock="1"/>
      </w:r>
      <w:r w:rsidR="00DF2A1D">
        <w:rPr>
          <w:rFonts w:ascii="Times New Roman" w:hAnsi="Times New Roman" w:cs="Times New Roman"/>
          <w:sz w:val="24"/>
          <w:szCs w:val="24"/>
        </w:rPr>
        <w:instrText>ADDIN CSL_CITATION {"citationItems":[{"id":"ITEM-1","itemData":{"URL":"http://retrolens.nz","author":[{"dropping-particle":"","family":"Zealand","given":"Land Information New","non-dropping-particle":"","parse-names":false,"suffix":""}],"id":"ITEM-1","issued":{"date-parts":[["0"]]},"title":"Retrolens Historic Image Resource","type":"webpage"},"uris":["http://www.mendeley.com/documents/?uuid=7d3d2d66-1065-4b07-b52c-4d48b7c0fba6"]},{"id":"ITEM-2","itemData":{"author":[{"dropping-particle":"van de","family":"Laar","given":"Allycia","non-dropping-particle":"","parse-names":false,"suffix":""}],"id":"ITEM-2","issued":{"date-parts":[["2021"]]},"publisher":"The University of Waikato","title":"Limited Changes in Microbial Respiration along a Geothermal Gradient","type":"thesis"},"uris":["http://www.mendeley.com/documents/?uuid=9f5f6221-f07c-40cb-819c-da04a30fe842"]}],"mendeley":{"formattedCitation":"&lt;sup&gt;4,5&lt;/sup&gt;","plainTextFormattedCitation":"4,5","previouslyFormattedCitation":"&lt;sup&gt;4,5&lt;/sup&gt;"},"properties":{"noteIndex":0},"schema":"https://github.com/citation-style-language/schema/raw/master/csl-citation.json"}</w:instrText>
      </w:r>
      <w:r w:rsidR="00F124FE">
        <w:rPr>
          <w:rFonts w:ascii="Times New Roman" w:hAnsi="Times New Roman" w:cs="Times New Roman"/>
          <w:sz w:val="24"/>
          <w:szCs w:val="24"/>
        </w:rPr>
        <w:fldChar w:fldCharType="separate"/>
      </w:r>
      <w:r w:rsidR="00F124FE" w:rsidRPr="00F124FE">
        <w:rPr>
          <w:rFonts w:ascii="Times New Roman" w:hAnsi="Times New Roman" w:cs="Times New Roman"/>
          <w:noProof/>
          <w:sz w:val="24"/>
          <w:szCs w:val="24"/>
          <w:vertAlign w:val="superscript"/>
        </w:rPr>
        <w:t>4,5</w:t>
      </w:r>
      <w:r w:rsidR="00F124FE">
        <w:rPr>
          <w:rFonts w:ascii="Times New Roman" w:hAnsi="Times New Roman" w:cs="Times New Roman"/>
          <w:sz w:val="24"/>
          <w:szCs w:val="24"/>
        </w:rPr>
        <w:fldChar w:fldCharType="end"/>
      </w:r>
      <w:r w:rsidR="00F124FE">
        <w:rPr>
          <w:rFonts w:ascii="Times New Roman" w:hAnsi="Times New Roman" w:cs="Times New Roman"/>
          <w:sz w:val="24"/>
          <w:szCs w:val="24"/>
        </w:rPr>
        <w:t xml:space="preserve">. </w:t>
      </w:r>
      <w:r w:rsidRPr="009328E1">
        <w:rPr>
          <w:rFonts w:ascii="Times New Roman" w:hAnsi="Times New Roman" w:cs="Times New Roman"/>
          <w:sz w:val="24"/>
          <w:szCs w:val="24"/>
        </w:rPr>
        <w:t>The soil consist</w:t>
      </w:r>
      <w:r w:rsidR="00F124FE">
        <w:rPr>
          <w:rFonts w:ascii="Times New Roman" w:hAnsi="Times New Roman" w:cs="Times New Roman"/>
          <w:sz w:val="24"/>
          <w:szCs w:val="24"/>
        </w:rPr>
        <w:t>s</w:t>
      </w:r>
      <w:r w:rsidRPr="009328E1">
        <w:rPr>
          <w:rFonts w:ascii="Times New Roman" w:hAnsi="Times New Roman" w:cs="Times New Roman"/>
          <w:sz w:val="24"/>
          <w:szCs w:val="24"/>
        </w:rPr>
        <w:t xml:space="preserve"> of Tikitere siblings, which an inactive hydrothermal recent soil of sandy loam texture</w:t>
      </w:r>
      <w:r w:rsidRPr="009328E1">
        <w:rPr>
          <w:rFonts w:ascii="Times New Roman" w:hAnsi="Times New Roman" w:cs="Times New Roman"/>
          <w:sz w:val="24"/>
          <w:szCs w:val="24"/>
        </w:rPr>
        <w:fldChar w:fldCharType="begin" w:fldLock="1"/>
      </w:r>
      <w:r w:rsidR="00DF2A1D">
        <w:rPr>
          <w:rFonts w:ascii="Times New Roman" w:hAnsi="Times New Roman" w:cs="Times New Roman"/>
          <w:sz w:val="24"/>
          <w:szCs w:val="24"/>
        </w:rPr>
        <w:instrText>ADDIN CSL_CITATION {"citationItems":[{"id":"ITEM-1","itemData":{"URL":"https://smap.landcareresearch.co.nz/","author":[{"dropping-particle":"","family":"Manaaki Whenua Landcare Research","given":"","non-dropping-particle":"","parse-names":false,"suffix":""}],"id":"ITEM-1","issued":{"date-parts":[["2021"]]},"title":"S-Map Online","type":"webpage"},"uris":["http://www.mendeley.com/documents/?uuid=72c6de4d-33c8-47d0-bb97-99f63bfb5293"]}],"mendeley":{"formattedCitation":"&lt;sup&gt;6&lt;/sup&gt;","plainTextFormattedCitation":"6","previouslyFormattedCitation":"&lt;sup&gt;6&lt;/sup&gt;"},"properties":{"noteIndex":0},"schema":"https://github.com/citation-style-language/schema/raw/master/csl-citation.json"}</w:instrText>
      </w:r>
      <w:r w:rsidRPr="009328E1">
        <w:rPr>
          <w:rFonts w:ascii="Times New Roman" w:hAnsi="Times New Roman" w:cs="Times New Roman"/>
          <w:sz w:val="24"/>
          <w:szCs w:val="24"/>
        </w:rPr>
        <w:fldChar w:fldCharType="separate"/>
      </w:r>
      <w:r w:rsidR="00F124FE" w:rsidRPr="00F124FE">
        <w:rPr>
          <w:rFonts w:ascii="Times New Roman" w:hAnsi="Times New Roman" w:cs="Times New Roman"/>
          <w:noProof/>
          <w:sz w:val="24"/>
          <w:szCs w:val="24"/>
          <w:vertAlign w:val="superscript"/>
        </w:rPr>
        <w:t>6</w:t>
      </w:r>
      <w:r w:rsidRPr="009328E1">
        <w:rPr>
          <w:rFonts w:ascii="Times New Roman" w:hAnsi="Times New Roman" w:cs="Times New Roman"/>
          <w:sz w:val="24"/>
          <w:szCs w:val="24"/>
        </w:rPr>
        <w:fldChar w:fldCharType="end"/>
      </w:r>
      <w:r w:rsidRPr="009328E1">
        <w:rPr>
          <w:rFonts w:ascii="Times New Roman" w:hAnsi="Times New Roman" w:cs="Times New Roman"/>
          <w:sz w:val="24"/>
          <w:szCs w:val="24"/>
        </w:rPr>
        <w:t xml:space="preserve">. </w:t>
      </w:r>
      <w:r w:rsidR="003B59FC" w:rsidRPr="009328E1">
        <w:rPr>
          <w:rFonts w:ascii="Times New Roman" w:hAnsi="Times New Roman" w:cs="Times New Roman"/>
          <w:sz w:val="24"/>
          <w:szCs w:val="24"/>
        </w:rPr>
        <w:t xml:space="preserve">Vegetation </w:t>
      </w:r>
      <w:r w:rsidR="00F124FE">
        <w:rPr>
          <w:rFonts w:ascii="Times New Roman" w:hAnsi="Times New Roman" w:cs="Times New Roman"/>
          <w:sz w:val="24"/>
          <w:szCs w:val="24"/>
        </w:rPr>
        <w:t>is</w:t>
      </w:r>
      <w:r w:rsidR="003B59FC" w:rsidRPr="009328E1">
        <w:rPr>
          <w:rFonts w:ascii="Times New Roman" w:hAnsi="Times New Roman" w:cs="Times New Roman"/>
          <w:sz w:val="24"/>
          <w:szCs w:val="24"/>
        </w:rPr>
        <w:t xml:space="preserve"> dominated by </w:t>
      </w:r>
      <w:r w:rsidR="003B59FC" w:rsidRPr="009328E1">
        <w:rPr>
          <w:rFonts w:ascii="Times New Roman" w:hAnsi="Times New Roman" w:cs="Times New Roman"/>
          <w:i/>
          <w:sz w:val="24"/>
          <w:szCs w:val="24"/>
        </w:rPr>
        <w:t>Axonopus affinis</w:t>
      </w:r>
      <w:r w:rsidR="003B59FC" w:rsidRPr="009328E1">
        <w:rPr>
          <w:rFonts w:ascii="Times New Roman" w:hAnsi="Times New Roman" w:cs="Times New Roman"/>
          <w:sz w:val="24"/>
          <w:szCs w:val="24"/>
        </w:rPr>
        <w:t xml:space="preserve"> and </w:t>
      </w:r>
      <w:r w:rsidR="003B59FC" w:rsidRPr="009328E1">
        <w:rPr>
          <w:rFonts w:ascii="Times New Roman" w:hAnsi="Times New Roman" w:cs="Times New Roman"/>
          <w:i/>
          <w:sz w:val="24"/>
          <w:szCs w:val="24"/>
        </w:rPr>
        <w:t>Elymus repens</w:t>
      </w:r>
      <w:r w:rsidR="003B59FC" w:rsidRPr="009328E1">
        <w:rPr>
          <w:rFonts w:ascii="Times New Roman" w:hAnsi="Times New Roman" w:cs="Times New Roman"/>
          <w:iCs/>
          <w:sz w:val="24"/>
          <w:szCs w:val="24"/>
        </w:rPr>
        <w:t xml:space="preserve"> grasses</w:t>
      </w:r>
      <w:r w:rsidR="003B59FC" w:rsidRPr="009328E1">
        <w:rPr>
          <w:rFonts w:ascii="Times New Roman" w:hAnsi="Times New Roman" w:cs="Times New Roman"/>
          <w:sz w:val="24"/>
          <w:szCs w:val="24"/>
        </w:rPr>
        <w:t xml:space="preserve">, and unidentified mosses. The </w:t>
      </w:r>
      <w:r w:rsidR="00F124FE">
        <w:rPr>
          <w:rFonts w:ascii="Times New Roman" w:hAnsi="Times New Roman" w:cs="Times New Roman"/>
          <w:sz w:val="24"/>
          <w:szCs w:val="24"/>
        </w:rPr>
        <w:t>geothermal gradient</w:t>
      </w:r>
      <w:r w:rsidR="003B59FC" w:rsidRPr="009328E1">
        <w:rPr>
          <w:rFonts w:ascii="Times New Roman" w:hAnsi="Times New Roman" w:cs="Times New Roman"/>
          <w:sz w:val="24"/>
          <w:szCs w:val="24"/>
        </w:rPr>
        <w:t xml:space="preserve"> and adjacent golf course</w:t>
      </w:r>
      <w:r w:rsidR="00F124FE">
        <w:rPr>
          <w:rFonts w:ascii="Times New Roman" w:hAnsi="Times New Roman" w:cs="Times New Roman"/>
          <w:sz w:val="24"/>
          <w:szCs w:val="24"/>
        </w:rPr>
        <w:t xml:space="preserve"> are</w:t>
      </w:r>
      <w:r w:rsidR="003B59FC" w:rsidRPr="009328E1">
        <w:rPr>
          <w:rFonts w:ascii="Times New Roman" w:hAnsi="Times New Roman" w:cs="Times New Roman"/>
          <w:sz w:val="24"/>
          <w:szCs w:val="24"/>
        </w:rPr>
        <w:t xml:space="preserve"> not fertilized or limed, but are frequently mowed. </w:t>
      </w:r>
    </w:p>
    <w:p w14:paraId="1C2841CB" w14:textId="77777777" w:rsidR="00B33F6C" w:rsidRPr="009328E1" w:rsidRDefault="00B33F6C" w:rsidP="00B33F6C">
      <w:pPr>
        <w:jc w:val="center"/>
        <w:rPr>
          <w:rFonts w:ascii="Times New Roman" w:hAnsi="Times New Roman" w:cs="Times New Roman"/>
          <w:i/>
          <w:sz w:val="24"/>
          <w:szCs w:val="24"/>
        </w:rPr>
      </w:pPr>
      <w:r w:rsidRPr="009328E1">
        <w:rPr>
          <w:rFonts w:ascii="Times New Roman" w:hAnsi="Times New Roman" w:cs="Times New Roman"/>
          <w:i/>
          <w:noProof/>
          <w:sz w:val="24"/>
          <w:szCs w:val="24"/>
          <w:lang w:eastAsia="en-NZ"/>
        </w:rPr>
        <w:drawing>
          <wp:inline distT="0" distB="0" distL="0" distR="0" wp14:anchorId="0CF01E72" wp14:editId="0F3F1A0F">
            <wp:extent cx="5081213" cy="2981325"/>
            <wp:effectExtent l="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rettyPictureforpaper.jpg"/>
                    <pic:cNvPicPr/>
                  </pic:nvPicPr>
                  <pic:blipFill rotWithShape="1">
                    <a:blip r:embed="rId11">
                      <a:extLst>
                        <a:ext uri="{28A0092B-C50C-407E-A947-70E740481C1C}">
                          <a14:useLocalDpi xmlns:a14="http://schemas.microsoft.com/office/drawing/2010/main" val="0"/>
                        </a:ext>
                      </a:extLst>
                    </a:blip>
                    <a:srcRect l="17782" t="14477" r="17073" b="17569"/>
                    <a:stretch/>
                  </pic:blipFill>
                  <pic:spPr bwMode="auto">
                    <a:xfrm>
                      <a:off x="0" y="0"/>
                      <a:ext cx="5090968" cy="2987049"/>
                    </a:xfrm>
                    <a:prstGeom prst="rect">
                      <a:avLst/>
                    </a:prstGeom>
                    <a:ln>
                      <a:noFill/>
                    </a:ln>
                    <a:extLst>
                      <a:ext uri="{53640926-AAD7-44D8-BBD7-CCE9431645EC}">
                        <a14:shadowObscured xmlns:a14="http://schemas.microsoft.com/office/drawing/2010/main"/>
                      </a:ext>
                    </a:extLst>
                  </pic:spPr>
                </pic:pic>
              </a:graphicData>
            </a:graphic>
          </wp:inline>
        </w:drawing>
      </w:r>
    </w:p>
    <w:p w14:paraId="4F70C583" w14:textId="6153B834" w:rsidR="00B6780E" w:rsidRPr="001F7CF7" w:rsidRDefault="00B33F6C" w:rsidP="00B33F6C">
      <w:pPr>
        <w:jc w:val="both"/>
        <w:rPr>
          <w:rFonts w:ascii="Times New Roman" w:hAnsi="Times New Roman" w:cs="Times New Roman"/>
          <w:sz w:val="20"/>
          <w:szCs w:val="24"/>
        </w:rPr>
      </w:pPr>
      <w:r w:rsidRPr="001F7CF7">
        <w:rPr>
          <w:rFonts w:ascii="Times New Roman" w:hAnsi="Times New Roman" w:cs="Times New Roman"/>
          <w:b/>
          <w:sz w:val="20"/>
          <w:szCs w:val="24"/>
        </w:rPr>
        <w:t>Fig. S1.</w:t>
      </w:r>
      <w:r w:rsidRPr="001F7CF7">
        <w:rPr>
          <w:rFonts w:ascii="Times New Roman" w:hAnsi="Times New Roman" w:cs="Times New Roman"/>
          <w:sz w:val="20"/>
          <w:szCs w:val="24"/>
        </w:rPr>
        <w:t xml:space="preserve"> Photograph of the heated ground feature. Soil samples were</w:t>
      </w:r>
      <w:r w:rsidR="00FD0BCA" w:rsidRPr="001F7CF7">
        <w:rPr>
          <w:rFonts w:ascii="Times New Roman" w:hAnsi="Times New Roman" w:cs="Times New Roman"/>
          <w:sz w:val="20"/>
          <w:szCs w:val="24"/>
        </w:rPr>
        <w:t xml:space="preserve"> collected</w:t>
      </w:r>
      <w:r w:rsidRPr="001F7CF7">
        <w:rPr>
          <w:rFonts w:ascii="Times New Roman" w:hAnsi="Times New Roman" w:cs="Times New Roman"/>
          <w:sz w:val="20"/>
          <w:szCs w:val="24"/>
        </w:rPr>
        <w:t xml:space="preserve"> a</w:t>
      </w:r>
      <w:r w:rsidR="00FD0BCA" w:rsidRPr="001F7CF7">
        <w:rPr>
          <w:rFonts w:ascii="Times New Roman" w:hAnsi="Times New Roman" w:cs="Times New Roman"/>
          <w:sz w:val="20"/>
          <w:szCs w:val="24"/>
        </w:rPr>
        <w:t>cross</w:t>
      </w:r>
      <w:r w:rsidRPr="001F7CF7">
        <w:rPr>
          <w:rFonts w:ascii="Times New Roman" w:hAnsi="Times New Roman" w:cs="Times New Roman"/>
          <w:sz w:val="20"/>
          <w:szCs w:val="24"/>
        </w:rPr>
        <w:t xml:space="preserve"> </w:t>
      </w:r>
      <w:r w:rsidR="00A03297">
        <w:rPr>
          <w:rFonts w:ascii="Times New Roman" w:hAnsi="Times New Roman" w:cs="Times New Roman"/>
          <w:sz w:val="20"/>
          <w:szCs w:val="24"/>
        </w:rPr>
        <w:t>1 m</w:t>
      </w:r>
      <w:r w:rsidR="00FD0BCA" w:rsidRPr="001F7CF7">
        <w:rPr>
          <w:rFonts w:ascii="Times New Roman" w:hAnsi="Times New Roman" w:cs="Times New Roman"/>
          <w:sz w:val="20"/>
          <w:szCs w:val="24"/>
        </w:rPr>
        <w:t xml:space="preserve"> </w:t>
      </w:r>
      <w:r w:rsidRPr="001F7CF7">
        <w:rPr>
          <w:rFonts w:ascii="Times New Roman" w:hAnsi="Times New Roman" w:cs="Times New Roman"/>
          <w:sz w:val="20"/>
          <w:szCs w:val="24"/>
        </w:rPr>
        <w:t xml:space="preserve">transects </w:t>
      </w:r>
      <w:r w:rsidR="00FD0BCA" w:rsidRPr="001F7CF7">
        <w:rPr>
          <w:rFonts w:ascii="Times New Roman" w:hAnsi="Times New Roman" w:cs="Times New Roman"/>
          <w:sz w:val="20"/>
          <w:szCs w:val="24"/>
        </w:rPr>
        <w:t>perpendicular to the</w:t>
      </w:r>
      <w:r w:rsidRPr="001F7CF7">
        <w:rPr>
          <w:rFonts w:ascii="Times New Roman" w:hAnsi="Times New Roman" w:cs="Times New Roman"/>
          <w:sz w:val="20"/>
          <w:szCs w:val="24"/>
        </w:rPr>
        <w:t xml:space="preserve"> yellow line (~16 m) as soil temperatures decreased</w:t>
      </w:r>
      <w:r w:rsidR="00803C7B" w:rsidRPr="001F7CF7">
        <w:rPr>
          <w:rFonts w:ascii="Times New Roman" w:hAnsi="Times New Roman" w:cs="Times New Roman"/>
          <w:sz w:val="20"/>
          <w:szCs w:val="24"/>
        </w:rPr>
        <w:t xml:space="preserve"> </w:t>
      </w:r>
      <w:r w:rsidR="00A65B6B" w:rsidRPr="001F7CF7">
        <w:rPr>
          <w:rFonts w:ascii="Times New Roman" w:hAnsi="Times New Roman" w:cs="Times New Roman"/>
          <w:sz w:val="20"/>
          <w:szCs w:val="24"/>
        </w:rPr>
        <w:t xml:space="preserve">exponentially </w:t>
      </w:r>
      <w:r w:rsidR="00803C7B" w:rsidRPr="001F7CF7">
        <w:rPr>
          <w:rFonts w:ascii="Times New Roman" w:hAnsi="Times New Roman" w:cs="Times New Roman"/>
          <w:sz w:val="20"/>
          <w:szCs w:val="24"/>
        </w:rPr>
        <w:t>moving away from the thermal feature</w:t>
      </w:r>
      <w:r w:rsidR="00755BB6" w:rsidRPr="001F7CF7">
        <w:rPr>
          <w:rFonts w:ascii="Times New Roman" w:hAnsi="Times New Roman" w:cs="Times New Roman"/>
          <w:sz w:val="20"/>
          <w:szCs w:val="24"/>
        </w:rPr>
        <w:t xml:space="preserve"> (Extended Data Fig. 1b)</w:t>
      </w:r>
      <w:r w:rsidR="00803C7B" w:rsidRPr="001F7CF7">
        <w:rPr>
          <w:rFonts w:ascii="Times New Roman" w:hAnsi="Times New Roman" w:cs="Times New Roman"/>
          <w:sz w:val="20"/>
          <w:szCs w:val="24"/>
        </w:rPr>
        <w:t xml:space="preserve">. </w:t>
      </w:r>
    </w:p>
    <w:p w14:paraId="34561858" w14:textId="0DD382BC" w:rsidR="00E13943" w:rsidRDefault="00E13943" w:rsidP="00B33F6C">
      <w:pPr>
        <w:jc w:val="both"/>
        <w:rPr>
          <w:rFonts w:ascii="Times New Roman" w:hAnsi="Times New Roman" w:cs="Times New Roman"/>
          <w:sz w:val="24"/>
          <w:szCs w:val="24"/>
        </w:rPr>
      </w:pPr>
      <w:r>
        <w:rPr>
          <w:rFonts w:ascii="Times New Roman" w:hAnsi="Times New Roman" w:cs="Times New Roman"/>
          <w:sz w:val="24"/>
          <w:szCs w:val="24"/>
        </w:rPr>
        <w:t>Recorded te</w:t>
      </w:r>
      <w:r w:rsidRPr="009328E1">
        <w:rPr>
          <w:rFonts w:ascii="Times New Roman" w:hAnsi="Times New Roman" w:cs="Times New Roman"/>
          <w:sz w:val="24"/>
          <w:szCs w:val="24"/>
        </w:rPr>
        <w:t>mperature</w:t>
      </w:r>
      <w:r w:rsidR="0098315B">
        <w:rPr>
          <w:rFonts w:ascii="Times New Roman" w:hAnsi="Times New Roman" w:cs="Times New Roman"/>
          <w:sz w:val="24"/>
          <w:szCs w:val="24"/>
        </w:rPr>
        <w:t>s</w:t>
      </w:r>
      <w:r w:rsidRPr="009328E1">
        <w:rPr>
          <w:rFonts w:ascii="Times New Roman" w:hAnsi="Times New Roman" w:cs="Times New Roman"/>
          <w:sz w:val="24"/>
          <w:szCs w:val="24"/>
        </w:rPr>
        <w:t xml:space="preserve"> along the gradient ranged from </w:t>
      </w:r>
      <w:r w:rsidRPr="00376155">
        <w:rPr>
          <w:rFonts w:ascii="Times New Roman" w:hAnsi="Times New Roman" w:cs="Times New Roman"/>
          <w:sz w:val="24"/>
          <w:szCs w:val="24"/>
        </w:rPr>
        <w:t>63°C to 5°C and</w:t>
      </w:r>
      <w:r w:rsidRPr="009328E1">
        <w:rPr>
          <w:rFonts w:ascii="Times New Roman" w:hAnsi="Times New Roman" w:cs="Times New Roman"/>
          <w:sz w:val="24"/>
          <w:szCs w:val="24"/>
        </w:rPr>
        <w:t xml:space="preserve"> w</w:t>
      </w:r>
      <w:r w:rsidR="0098315B">
        <w:rPr>
          <w:rFonts w:ascii="Times New Roman" w:hAnsi="Times New Roman" w:cs="Times New Roman"/>
          <w:sz w:val="24"/>
          <w:szCs w:val="24"/>
        </w:rPr>
        <w:t xml:space="preserve">ere </w:t>
      </w:r>
      <w:r w:rsidRPr="009328E1">
        <w:rPr>
          <w:rFonts w:ascii="Times New Roman" w:hAnsi="Times New Roman" w:cs="Times New Roman"/>
          <w:sz w:val="24"/>
          <w:szCs w:val="24"/>
        </w:rPr>
        <w:t xml:space="preserve">continuously monitored using DS1922L iButton thermochrons (iButtonLink Technology). Five iButtons were buried at </w:t>
      </w:r>
      <w:r>
        <w:rPr>
          <w:rFonts w:ascii="Times New Roman" w:hAnsi="Times New Roman" w:cs="Times New Roman"/>
          <w:sz w:val="24"/>
          <w:szCs w:val="24"/>
        </w:rPr>
        <w:t>~5 cm</w:t>
      </w:r>
      <w:r w:rsidRPr="009328E1">
        <w:rPr>
          <w:rFonts w:ascii="Times New Roman" w:hAnsi="Times New Roman" w:cs="Times New Roman"/>
          <w:sz w:val="24"/>
          <w:szCs w:val="24"/>
        </w:rPr>
        <w:t xml:space="preserve"> depth and data collection occurred every 3-4 weeks </w:t>
      </w:r>
      <w:r w:rsidR="0098315B">
        <w:rPr>
          <w:rFonts w:ascii="Times New Roman" w:hAnsi="Times New Roman" w:cs="Times New Roman"/>
          <w:sz w:val="24"/>
          <w:szCs w:val="24"/>
        </w:rPr>
        <w:t>beginning in</w:t>
      </w:r>
      <w:r w:rsidRPr="009328E1">
        <w:rPr>
          <w:rFonts w:ascii="Times New Roman" w:hAnsi="Times New Roman" w:cs="Times New Roman"/>
          <w:sz w:val="24"/>
          <w:szCs w:val="24"/>
        </w:rPr>
        <w:t xml:space="preserve"> August 2020. </w:t>
      </w:r>
      <w:r w:rsidR="0098315B">
        <w:rPr>
          <w:rFonts w:ascii="Times New Roman" w:hAnsi="Times New Roman" w:cs="Times New Roman"/>
          <w:sz w:val="24"/>
          <w:szCs w:val="24"/>
        </w:rPr>
        <w:t>We observed</w:t>
      </w:r>
      <w:r w:rsidRPr="009328E1">
        <w:rPr>
          <w:rFonts w:ascii="Times New Roman" w:hAnsi="Times New Roman" w:cs="Times New Roman"/>
          <w:sz w:val="24"/>
          <w:szCs w:val="24"/>
        </w:rPr>
        <w:t xml:space="preserve"> </w:t>
      </w:r>
      <w:r w:rsidR="00CE7FBF">
        <w:rPr>
          <w:rFonts w:ascii="Times New Roman" w:hAnsi="Times New Roman" w:cs="Times New Roman"/>
          <w:sz w:val="24"/>
          <w:szCs w:val="24"/>
        </w:rPr>
        <w:t xml:space="preserve">a </w:t>
      </w:r>
      <w:r w:rsidRPr="009328E1">
        <w:rPr>
          <w:rFonts w:ascii="Times New Roman" w:hAnsi="Times New Roman" w:cs="Times New Roman"/>
          <w:sz w:val="24"/>
          <w:szCs w:val="24"/>
        </w:rPr>
        <w:t>stable</w:t>
      </w:r>
      <w:r w:rsidR="00CE7FBF">
        <w:rPr>
          <w:rFonts w:ascii="Times New Roman" w:hAnsi="Times New Roman" w:cs="Times New Roman"/>
          <w:sz w:val="24"/>
          <w:szCs w:val="24"/>
        </w:rPr>
        <w:t>,</w:t>
      </w:r>
      <w:r w:rsidRPr="009328E1">
        <w:rPr>
          <w:rFonts w:ascii="Times New Roman" w:hAnsi="Times New Roman" w:cs="Times New Roman"/>
          <w:sz w:val="24"/>
          <w:szCs w:val="24"/>
        </w:rPr>
        <w:t xml:space="preserve"> long-term temperature gradient that changed both seasonally (highest in summer) and daily by about 5°C. All of the rapid temperature variations observed near the geothermal source were linked to large rainfall events that occurred on the same day or the day before</w:t>
      </w:r>
      <w:r w:rsidRPr="009328E1">
        <w:rPr>
          <w:rFonts w:ascii="Times New Roman" w:hAnsi="Times New Roman" w:cs="Times New Roman"/>
          <w:sz w:val="24"/>
          <w:szCs w:val="24"/>
        </w:rPr>
        <w:fldChar w:fldCharType="begin" w:fldLock="1"/>
      </w:r>
      <w:r w:rsidR="00DF2A1D">
        <w:rPr>
          <w:rFonts w:ascii="Times New Roman" w:hAnsi="Times New Roman" w:cs="Times New Roman"/>
          <w:sz w:val="24"/>
          <w:szCs w:val="24"/>
        </w:rPr>
        <w:instrText>ADDIN CSL_CITATION {"citationItems":[{"id":"ITEM-1","itemData":{"URL":"https://envdata.boprc.govt.nz/Data/DataSet/Chart/Location/EK577135/DataSet/Precip Total/Primary/Interval/Custom/2021/01/01/2022/01/01","accessed":{"date-parts":[["2021","9","17"]]},"author":[{"dropping-particle":"","family":"Bay of Plenty Regional Council","given":"","non-dropping-particle":"","parse-names":false,"suffix":""}],"id":"ITEM-1","issued":{"date-parts":[["2021"]]},"title":"Environmental Data Portal v2021.1.89","type":"webpage"},"uris":["http://www.mendeley.com/documents/?uuid=4e583d82-6163-43f9-ad07-2be86362f193"]}],"mendeley":{"formattedCitation":"&lt;sup&gt;7&lt;/sup&gt;","plainTextFormattedCitation":"7","previouslyFormattedCitation":"&lt;sup&gt;7&lt;/sup&gt;"},"properties":{"noteIndex":0},"schema":"https://github.com/citation-style-language/schema/raw/master/csl-citation.json"}</w:instrText>
      </w:r>
      <w:r w:rsidRPr="009328E1">
        <w:rPr>
          <w:rFonts w:ascii="Times New Roman" w:hAnsi="Times New Roman" w:cs="Times New Roman"/>
          <w:sz w:val="24"/>
          <w:szCs w:val="24"/>
        </w:rPr>
        <w:fldChar w:fldCharType="separate"/>
      </w:r>
      <w:r w:rsidR="00F124FE" w:rsidRPr="00F124FE">
        <w:rPr>
          <w:rFonts w:ascii="Times New Roman" w:hAnsi="Times New Roman" w:cs="Times New Roman"/>
          <w:noProof/>
          <w:sz w:val="24"/>
          <w:szCs w:val="24"/>
          <w:vertAlign w:val="superscript"/>
        </w:rPr>
        <w:t>7</w:t>
      </w:r>
      <w:r w:rsidRPr="009328E1">
        <w:rPr>
          <w:rFonts w:ascii="Times New Roman" w:hAnsi="Times New Roman" w:cs="Times New Roman"/>
          <w:sz w:val="24"/>
          <w:szCs w:val="24"/>
        </w:rPr>
        <w:fldChar w:fldCharType="end"/>
      </w:r>
      <w:r w:rsidRPr="009328E1">
        <w:rPr>
          <w:rFonts w:ascii="Times New Roman" w:hAnsi="Times New Roman" w:cs="Times New Roman"/>
          <w:sz w:val="24"/>
          <w:szCs w:val="24"/>
        </w:rPr>
        <w:t xml:space="preserve">. </w:t>
      </w:r>
      <w:r>
        <w:rPr>
          <w:rFonts w:ascii="Times New Roman" w:hAnsi="Times New Roman" w:cs="Times New Roman"/>
          <w:sz w:val="24"/>
          <w:szCs w:val="24"/>
        </w:rPr>
        <w:t>Temperature estimates for each of the soil samples were extrapolated from mean values of the five iButtons using an exponential decay curve (R</w:t>
      </w:r>
      <w:r>
        <w:rPr>
          <w:rFonts w:ascii="Times New Roman" w:hAnsi="Times New Roman" w:cs="Times New Roman"/>
          <w:sz w:val="24"/>
          <w:szCs w:val="24"/>
          <w:vertAlign w:val="superscript"/>
        </w:rPr>
        <w:t>2</w:t>
      </w:r>
      <w:r>
        <w:rPr>
          <w:rFonts w:ascii="Times New Roman" w:hAnsi="Times New Roman" w:cs="Times New Roman"/>
          <w:sz w:val="24"/>
          <w:szCs w:val="24"/>
        </w:rPr>
        <w:t xml:space="preserve"> = </w:t>
      </w:r>
      <w:r w:rsidRPr="00BA712B">
        <w:rPr>
          <w:rFonts w:ascii="Times New Roman" w:hAnsi="Times New Roman" w:cs="Times New Roman"/>
          <w:sz w:val="24"/>
          <w:szCs w:val="24"/>
        </w:rPr>
        <w:t>0.99</w:t>
      </w:r>
      <w:r>
        <w:rPr>
          <w:rFonts w:ascii="Times New Roman" w:hAnsi="Times New Roman" w:cs="Times New Roman"/>
          <w:sz w:val="24"/>
          <w:szCs w:val="24"/>
        </w:rPr>
        <w:t>).</w:t>
      </w:r>
    </w:p>
    <w:p w14:paraId="7142B8B6" w14:textId="4950408C" w:rsidR="00550D04" w:rsidRPr="00923189" w:rsidRDefault="00550D04" w:rsidP="00CB1642">
      <w:pPr>
        <w:jc w:val="both"/>
      </w:pPr>
      <w:r w:rsidRPr="00550D04">
        <w:rPr>
          <w:rFonts w:ascii="Times New Roman" w:hAnsi="Times New Roman" w:cs="Times New Roman"/>
          <w:sz w:val="24"/>
          <w:szCs w:val="24"/>
        </w:rPr>
        <w:lastRenderedPageBreak/>
        <w:t xml:space="preserve">Elemental data from along the gradient was characterized using an Agilent 89,000 ICP-MS </w:t>
      </w:r>
      <w:r w:rsidRPr="00550D04">
        <w:rPr>
          <w:rFonts w:ascii="Times New Roman" w:hAnsi="Times New Roman" w:cs="Times New Roman"/>
          <w:sz w:val="24"/>
        </w:rPr>
        <w:t>(Agilent Technologies, Santa Clara, California, United States)</w:t>
      </w:r>
      <w:r>
        <w:rPr>
          <w:rFonts w:ascii="Times New Roman" w:hAnsi="Times New Roman" w:cs="Times New Roman"/>
          <w:sz w:val="24"/>
        </w:rPr>
        <w:t xml:space="preserve">. </w:t>
      </w:r>
      <w:r w:rsidR="00B14259">
        <w:rPr>
          <w:rFonts w:ascii="Times New Roman" w:hAnsi="Times New Roman" w:cs="Times New Roman"/>
          <w:sz w:val="24"/>
        </w:rPr>
        <w:t xml:space="preserve">In brief, </w:t>
      </w:r>
      <w:r w:rsidR="00CB1642">
        <w:rPr>
          <w:rFonts w:ascii="Times New Roman" w:hAnsi="Times New Roman" w:cs="Times New Roman"/>
          <w:sz w:val="24"/>
        </w:rPr>
        <w:t>two soil samples were collected from 14 locations along the geothermal gradient and subsequently sieved, ground, and dried. Each sample (1 g) was acid digested with HCl and HNO</w:t>
      </w:r>
      <w:r w:rsidR="00CB1642">
        <w:rPr>
          <w:rFonts w:ascii="Times New Roman" w:hAnsi="Times New Roman" w:cs="Times New Roman"/>
          <w:sz w:val="24"/>
          <w:vertAlign w:val="subscript"/>
        </w:rPr>
        <w:t>3</w:t>
      </w:r>
      <w:r w:rsidR="00CB1642">
        <w:rPr>
          <w:rFonts w:ascii="Times New Roman" w:hAnsi="Times New Roman" w:cs="Times New Roman"/>
          <w:sz w:val="24"/>
        </w:rPr>
        <w:t xml:space="preserve"> for 30 min at 80</w:t>
      </w:r>
      <w:r w:rsidR="00CB1642" w:rsidRPr="00376155">
        <w:rPr>
          <w:rFonts w:ascii="Times New Roman" w:hAnsi="Times New Roman" w:cs="Times New Roman"/>
          <w:sz w:val="24"/>
          <w:szCs w:val="24"/>
        </w:rPr>
        <w:t>°C</w:t>
      </w:r>
      <w:r w:rsidR="00CB1642">
        <w:rPr>
          <w:rFonts w:ascii="Times New Roman" w:hAnsi="Times New Roman" w:cs="Times New Roman"/>
          <w:sz w:val="24"/>
          <w:szCs w:val="24"/>
        </w:rPr>
        <w:t xml:space="preserve">. The samples were diluted with 100 mL of water and filtered through a 0.45 </w:t>
      </w:r>
      <w:r w:rsidR="00CB1642">
        <w:rPr>
          <w:rFonts w:ascii="Times New Roman" w:hAnsi="Times New Roman" w:cs="Times New Roman"/>
          <w:sz w:val="24"/>
          <w:szCs w:val="24"/>
          <w:shd w:val="clear" w:color="auto" w:fill="FFFFFF"/>
        </w:rPr>
        <w:t>µM filter. The samples were diluted again to a 1</w:t>
      </w:r>
      <w:r w:rsidR="00923189">
        <w:rPr>
          <w:rFonts w:ascii="Times New Roman" w:hAnsi="Times New Roman" w:cs="Times New Roman"/>
          <w:sz w:val="24"/>
          <w:szCs w:val="24"/>
          <w:shd w:val="clear" w:color="auto" w:fill="FFFFFF"/>
        </w:rPr>
        <w:t xml:space="preserve"> acid </w:t>
      </w:r>
      <w:r w:rsidR="00CB1642">
        <w:rPr>
          <w:rFonts w:ascii="Times New Roman" w:hAnsi="Times New Roman" w:cs="Times New Roman"/>
          <w:sz w:val="24"/>
          <w:szCs w:val="24"/>
          <w:shd w:val="clear" w:color="auto" w:fill="FFFFFF"/>
        </w:rPr>
        <w:t>:</w:t>
      </w:r>
      <w:r w:rsidR="00923189">
        <w:rPr>
          <w:rFonts w:ascii="Times New Roman" w:hAnsi="Times New Roman" w:cs="Times New Roman"/>
          <w:sz w:val="24"/>
          <w:szCs w:val="24"/>
          <w:shd w:val="clear" w:color="auto" w:fill="FFFFFF"/>
        </w:rPr>
        <w:t xml:space="preserve"> </w:t>
      </w:r>
      <w:r w:rsidR="00CB1642">
        <w:rPr>
          <w:rFonts w:ascii="Times New Roman" w:hAnsi="Times New Roman" w:cs="Times New Roman"/>
          <w:sz w:val="24"/>
          <w:szCs w:val="24"/>
          <w:shd w:val="clear" w:color="auto" w:fill="FFFFFF"/>
        </w:rPr>
        <w:t xml:space="preserve">5 </w:t>
      </w:r>
      <w:r w:rsidR="00923189">
        <w:rPr>
          <w:rFonts w:ascii="Times New Roman" w:hAnsi="Times New Roman" w:cs="Times New Roman"/>
          <w:sz w:val="24"/>
          <w:szCs w:val="24"/>
          <w:shd w:val="clear" w:color="auto" w:fill="FFFFFF"/>
        </w:rPr>
        <w:t xml:space="preserve">water solution. Ultrapure </w:t>
      </w:r>
      <w:r w:rsidR="00923189">
        <w:rPr>
          <w:rFonts w:ascii="Times New Roman" w:hAnsi="Times New Roman" w:cs="Times New Roman"/>
          <w:sz w:val="24"/>
        </w:rPr>
        <w:t>HNO</w:t>
      </w:r>
      <w:r w:rsidR="00923189">
        <w:rPr>
          <w:rFonts w:ascii="Times New Roman" w:hAnsi="Times New Roman" w:cs="Times New Roman"/>
          <w:sz w:val="24"/>
          <w:vertAlign w:val="subscript"/>
        </w:rPr>
        <w:t>3</w:t>
      </w:r>
      <w:r w:rsidR="00923189">
        <w:rPr>
          <w:rFonts w:ascii="Times New Roman" w:hAnsi="Times New Roman" w:cs="Times New Roman"/>
          <w:sz w:val="24"/>
        </w:rPr>
        <w:t xml:space="preserve"> (200 </w:t>
      </w:r>
      <w:r w:rsidR="00923189">
        <w:rPr>
          <w:rFonts w:ascii="Times New Roman" w:hAnsi="Times New Roman" w:cs="Times New Roman"/>
          <w:sz w:val="24"/>
          <w:szCs w:val="24"/>
          <w:shd w:val="clear" w:color="auto" w:fill="FFFFFF"/>
        </w:rPr>
        <w:t xml:space="preserve">µL) </w:t>
      </w:r>
      <w:r w:rsidR="00923189">
        <w:rPr>
          <w:rFonts w:ascii="Times New Roman" w:hAnsi="Times New Roman" w:cs="Times New Roman"/>
          <w:sz w:val="24"/>
        </w:rPr>
        <w:t xml:space="preserve">was then added to 10 mL of each diluted sample for the ICP-MS analysis. </w:t>
      </w:r>
    </w:p>
    <w:p w14:paraId="5E5F49DB" w14:textId="40FBD890" w:rsidR="00075295" w:rsidRDefault="0086531B" w:rsidP="00075295">
      <w:pPr>
        <w:rPr>
          <w:rFonts w:ascii="Times New Roman" w:hAnsi="Times New Roman" w:cs="Times New Roman"/>
          <w:sz w:val="24"/>
          <w:szCs w:val="24"/>
        </w:rPr>
      </w:pPr>
      <w:r w:rsidRPr="009328E1">
        <w:rPr>
          <w:rFonts w:ascii="Times New Roman" w:hAnsi="Times New Roman" w:cs="Times New Roman"/>
          <w:i/>
          <w:sz w:val="24"/>
          <w:szCs w:val="24"/>
        </w:rPr>
        <w:t xml:space="preserve">Section 1.2: </w:t>
      </w:r>
      <w:r w:rsidR="00B26BD6" w:rsidRPr="009328E1">
        <w:rPr>
          <w:rFonts w:ascii="Times New Roman" w:hAnsi="Times New Roman" w:cs="Times New Roman"/>
          <w:bCs/>
          <w:i/>
          <w:sz w:val="24"/>
          <w:szCs w:val="24"/>
        </w:rPr>
        <w:t>O</w:t>
      </w:r>
      <w:r w:rsidR="00075295" w:rsidRPr="009328E1">
        <w:rPr>
          <w:rFonts w:ascii="Times New Roman" w:hAnsi="Times New Roman" w:cs="Times New Roman"/>
          <w:bCs/>
          <w:i/>
          <w:sz w:val="24"/>
          <w:szCs w:val="24"/>
        </w:rPr>
        <w:t>ther soils from around NZ</w:t>
      </w:r>
      <w:r w:rsidR="00075295" w:rsidRPr="009328E1">
        <w:rPr>
          <w:rFonts w:ascii="Times New Roman" w:hAnsi="Times New Roman" w:cs="Times New Roman"/>
          <w:sz w:val="24"/>
          <w:szCs w:val="24"/>
        </w:rPr>
        <w:t xml:space="preserve"> </w:t>
      </w:r>
    </w:p>
    <w:p w14:paraId="08A139FE" w14:textId="67E8095A" w:rsidR="00855740" w:rsidRPr="00DF2A1D" w:rsidRDefault="003C0C4B" w:rsidP="003C0C4B">
      <w:pPr>
        <w:jc w:val="both"/>
        <w:rPr>
          <w:rFonts w:ascii="Times New Roman" w:hAnsi="Times New Roman" w:cs="Times New Roman"/>
          <w:sz w:val="24"/>
          <w:szCs w:val="24"/>
          <w:shd w:val="clear" w:color="auto" w:fill="FFFFFF"/>
        </w:rPr>
      </w:pPr>
      <w:r>
        <w:rPr>
          <w:rFonts w:ascii="Times New Roman" w:hAnsi="Times New Roman" w:cs="Times New Roman"/>
          <w:sz w:val="24"/>
          <w:szCs w:val="24"/>
        </w:rPr>
        <w:t xml:space="preserve">Soils not </w:t>
      </w:r>
      <w:r w:rsidR="00BF7542">
        <w:rPr>
          <w:rFonts w:ascii="Times New Roman" w:hAnsi="Times New Roman" w:cs="Times New Roman"/>
          <w:sz w:val="24"/>
          <w:szCs w:val="24"/>
        </w:rPr>
        <w:t xml:space="preserve">collected </w:t>
      </w:r>
      <w:r>
        <w:rPr>
          <w:rFonts w:ascii="Times New Roman" w:hAnsi="Times New Roman" w:cs="Times New Roman"/>
          <w:sz w:val="24"/>
          <w:szCs w:val="24"/>
        </w:rPr>
        <w:t xml:space="preserve">from the geothermal gradient were collected </w:t>
      </w:r>
      <w:r w:rsidRPr="003C0C4B">
        <w:rPr>
          <w:rFonts w:ascii="Times New Roman" w:hAnsi="Times New Roman" w:cs="Times New Roman"/>
          <w:sz w:val="24"/>
          <w:szCs w:val="24"/>
        </w:rPr>
        <w:t xml:space="preserve">by </w:t>
      </w:r>
      <w:r w:rsidRPr="003C0C4B">
        <w:rPr>
          <w:rFonts w:ascii="Times New Roman" w:hAnsi="Times New Roman" w:cs="Times New Roman"/>
          <w:sz w:val="24"/>
          <w:szCs w:val="24"/>
          <w:shd w:val="clear" w:color="auto" w:fill="FFFFFF"/>
        </w:rPr>
        <w:t>Manaaki Whenua – Landcare Research</w:t>
      </w:r>
      <w:r w:rsidR="00BF7542">
        <w:rPr>
          <w:rFonts w:ascii="Times New Roman" w:hAnsi="Times New Roman" w:cs="Times New Roman"/>
          <w:sz w:val="24"/>
          <w:szCs w:val="24"/>
          <w:shd w:val="clear" w:color="auto" w:fill="FFFFFF"/>
        </w:rPr>
        <w:t>. These samples were</w:t>
      </w:r>
      <w:r>
        <w:rPr>
          <w:rFonts w:ascii="Times New Roman" w:hAnsi="Times New Roman" w:cs="Times New Roman"/>
          <w:sz w:val="24"/>
          <w:szCs w:val="24"/>
          <w:shd w:val="clear" w:color="auto" w:fill="FFFFFF"/>
        </w:rPr>
        <w:t xml:space="preserve"> placed on ice or refrigerated, and sent for processing to the University of Waikato. </w:t>
      </w:r>
      <w:r w:rsidR="00200E15">
        <w:rPr>
          <w:rFonts w:ascii="Times New Roman" w:hAnsi="Times New Roman" w:cs="Times New Roman"/>
          <w:sz w:val="24"/>
          <w:szCs w:val="24"/>
          <w:shd w:val="clear" w:color="auto" w:fill="FFFFFF"/>
        </w:rPr>
        <w:t xml:space="preserve">Soil classification information for each </w:t>
      </w:r>
      <w:r w:rsidR="00DF2A1D">
        <w:rPr>
          <w:rFonts w:ascii="Times New Roman" w:hAnsi="Times New Roman" w:cs="Times New Roman"/>
          <w:sz w:val="24"/>
          <w:szCs w:val="24"/>
          <w:shd w:val="clear" w:color="auto" w:fill="FFFFFF"/>
        </w:rPr>
        <w:t>sample</w:t>
      </w:r>
      <w:r w:rsidR="00200E15">
        <w:rPr>
          <w:rFonts w:ascii="Times New Roman" w:hAnsi="Times New Roman" w:cs="Times New Roman"/>
          <w:sz w:val="24"/>
          <w:szCs w:val="24"/>
          <w:shd w:val="clear" w:color="auto" w:fill="FFFFFF"/>
        </w:rPr>
        <w:t xml:space="preserve"> was obtained </w:t>
      </w:r>
      <w:r w:rsidR="00BF7542">
        <w:rPr>
          <w:rFonts w:ascii="Times New Roman" w:hAnsi="Times New Roman" w:cs="Times New Roman"/>
          <w:sz w:val="24"/>
          <w:szCs w:val="24"/>
          <w:shd w:val="clear" w:color="auto" w:fill="FFFFFF"/>
        </w:rPr>
        <w:t>through</w:t>
      </w:r>
      <w:r w:rsidR="00200E15">
        <w:rPr>
          <w:rFonts w:ascii="Times New Roman" w:hAnsi="Times New Roman" w:cs="Times New Roman"/>
          <w:sz w:val="24"/>
          <w:szCs w:val="24"/>
          <w:shd w:val="clear" w:color="auto" w:fill="FFFFFF"/>
        </w:rPr>
        <w:t xml:space="preserve"> S-map</w:t>
      </w:r>
      <w:r w:rsidR="00200E15">
        <w:rPr>
          <w:rFonts w:ascii="Times New Roman" w:hAnsi="Times New Roman" w:cs="Times New Roman"/>
          <w:sz w:val="24"/>
          <w:szCs w:val="24"/>
          <w:shd w:val="clear" w:color="auto" w:fill="FFFFFF"/>
        </w:rPr>
        <w:fldChar w:fldCharType="begin" w:fldLock="1"/>
      </w:r>
      <w:r w:rsidR="00DF2A1D">
        <w:rPr>
          <w:rFonts w:ascii="Times New Roman" w:hAnsi="Times New Roman" w:cs="Times New Roman"/>
          <w:sz w:val="24"/>
          <w:szCs w:val="24"/>
          <w:shd w:val="clear" w:color="auto" w:fill="FFFFFF"/>
        </w:rPr>
        <w:instrText>ADDIN CSL_CITATION {"citationItems":[{"id":"ITEM-1","itemData":{"URL":"https://smap.landcareresearch.co.nz/","author":[{"dropping-particle":"","family":"Manaaki Whenua Landcare Research","given":"","non-dropping-particle":"","parse-names":false,"suffix":""}],"id":"ITEM-1","issued":{"date-parts":[["2021"]]},"title":"S-Map Online","type":"webpage"},"uris":["http://www.mendeley.com/documents/?uuid=72c6de4d-33c8-47d0-bb97-99f63bfb5293"]}],"mendeley":{"formattedCitation":"&lt;sup&gt;6&lt;/sup&gt;","plainTextFormattedCitation":"6","previouslyFormattedCitation":"&lt;sup&gt;6&lt;/sup&gt;"},"properties":{"noteIndex":0},"schema":"https://github.com/citation-style-language/schema/raw/master/csl-citation.json"}</w:instrText>
      </w:r>
      <w:r w:rsidR="00200E15">
        <w:rPr>
          <w:rFonts w:ascii="Times New Roman" w:hAnsi="Times New Roman" w:cs="Times New Roman"/>
          <w:sz w:val="24"/>
          <w:szCs w:val="24"/>
          <w:shd w:val="clear" w:color="auto" w:fill="FFFFFF"/>
        </w:rPr>
        <w:fldChar w:fldCharType="separate"/>
      </w:r>
      <w:r w:rsidR="00F124FE" w:rsidRPr="00F124FE">
        <w:rPr>
          <w:rFonts w:ascii="Times New Roman" w:hAnsi="Times New Roman" w:cs="Times New Roman"/>
          <w:noProof/>
          <w:sz w:val="24"/>
          <w:szCs w:val="24"/>
          <w:shd w:val="clear" w:color="auto" w:fill="FFFFFF"/>
          <w:vertAlign w:val="superscript"/>
        </w:rPr>
        <w:t>6</w:t>
      </w:r>
      <w:r w:rsidR="00200E15">
        <w:rPr>
          <w:rFonts w:ascii="Times New Roman" w:hAnsi="Times New Roman" w:cs="Times New Roman"/>
          <w:sz w:val="24"/>
          <w:szCs w:val="24"/>
          <w:shd w:val="clear" w:color="auto" w:fill="FFFFFF"/>
        </w:rPr>
        <w:fldChar w:fldCharType="end"/>
      </w:r>
      <w:r w:rsidR="00200E15" w:rsidRPr="00DF2A1D">
        <w:rPr>
          <w:rFonts w:ascii="Times New Roman" w:hAnsi="Times New Roman" w:cs="Times New Roman"/>
          <w:sz w:val="24"/>
          <w:szCs w:val="24"/>
          <w:shd w:val="clear" w:color="auto" w:fill="FFFFFF"/>
        </w:rPr>
        <w:t xml:space="preserve">. </w:t>
      </w:r>
      <w:r w:rsidR="00DF2A1D" w:rsidRPr="00DF2A1D">
        <w:rPr>
          <w:rFonts w:ascii="Times New Roman" w:hAnsi="Times New Roman" w:cs="Times New Roman"/>
          <w:sz w:val="24"/>
          <w:szCs w:val="24"/>
        </w:rPr>
        <w:t>To estimate the annual soil temperature at each soil sampling location</w:t>
      </w:r>
      <w:r w:rsidR="00F943B8">
        <w:rPr>
          <w:rFonts w:ascii="Times New Roman" w:hAnsi="Times New Roman" w:cs="Times New Roman"/>
          <w:sz w:val="24"/>
          <w:szCs w:val="24"/>
        </w:rPr>
        <w:t xml:space="preserve"> at ~5 cm depth</w:t>
      </w:r>
      <w:r w:rsidR="00DF2A1D" w:rsidRPr="00DF2A1D">
        <w:rPr>
          <w:rFonts w:ascii="Times New Roman" w:hAnsi="Times New Roman" w:cs="Times New Roman"/>
          <w:sz w:val="24"/>
          <w:szCs w:val="24"/>
        </w:rPr>
        <w:t>, we used station data from New Zealand’s National Institute for Water and Atmospheric Research (NIWA).</w:t>
      </w:r>
      <w:r w:rsidR="00DF2A1D">
        <w:rPr>
          <w:rFonts w:ascii="Times New Roman" w:hAnsi="Times New Roman" w:cs="Times New Roman"/>
          <w:sz w:val="24"/>
          <w:szCs w:val="24"/>
        </w:rPr>
        <w:t xml:space="preserve"> </w:t>
      </w:r>
      <w:r w:rsidR="00DF2A1D" w:rsidRPr="00DF2A1D">
        <w:rPr>
          <w:rFonts w:ascii="Times New Roman" w:hAnsi="Times New Roman" w:cs="Times New Roman"/>
          <w:sz w:val="24"/>
          <w:szCs w:val="24"/>
        </w:rPr>
        <w:t>We extracted NIWA climate monitoring network data (</w:t>
      </w:r>
      <w:hyperlink r:id="rId12" w:history="1">
        <w:r w:rsidR="00DF2A1D" w:rsidRPr="00DF2A1D">
          <w:rPr>
            <w:rStyle w:val="Hyperlink"/>
            <w:rFonts w:ascii="Times New Roman" w:hAnsi="Times New Roman" w:cs="Times New Roman"/>
            <w:sz w:val="24"/>
            <w:szCs w:val="24"/>
          </w:rPr>
          <w:t>https://cliflo.niwa.co.nz/</w:t>
        </w:r>
      </w:hyperlink>
      <w:r w:rsidR="00DF2A1D" w:rsidRPr="00DF2A1D">
        <w:rPr>
          <w:rFonts w:ascii="Times New Roman" w:hAnsi="Times New Roman" w:cs="Times New Roman"/>
          <w:sz w:val="24"/>
          <w:szCs w:val="24"/>
        </w:rPr>
        <w:t xml:space="preserve">) using the </w:t>
      </w:r>
      <w:r w:rsidR="00DF2A1D">
        <w:rPr>
          <w:rFonts w:ascii="Times New Roman" w:hAnsi="Times New Roman" w:cs="Times New Roman"/>
          <w:sz w:val="24"/>
          <w:szCs w:val="24"/>
        </w:rPr>
        <w:t>‘</w:t>
      </w:r>
      <w:r w:rsidR="00DF2A1D" w:rsidRPr="00DF2A1D">
        <w:rPr>
          <w:rFonts w:ascii="Times New Roman" w:hAnsi="Times New Roman" w:cs="Times New Roman"/>
          <w:sz w:val="24"/>
          <w:szCs w:val="24"/>
        </w:rPr>
        <w:t>clifro</w:t>
      </w:r>
      <w:r w:rsidR="00DF2A1D">
        <w:rPr>
          <w:rFonts w:ascii="Times New Roman" w:hAnsi="Times New Roman" w:cs="Times New Roman"/>
          <w:sz w:val="24"/>
          <w:szCs w:val="24"/>
        </w:rPr>
        <w:t>’</w:t>
      </w:r>
      <w:r w:rsidR="00DF2A1D" w:rsidRPr="00DF2A1D">
        <w:rPr>
          <w:rFonts w:ascii="Times New Roman" w:hAnsi="Times New Roman" w:cs="Times New Roman"/>
          <w:sz w:val="24"/>
          <w:szCs w:val="24"/>
        </w:rPr>
        <w:t xml:space="preserve"> </w:t>
      </w:r>
      <w:r w:rsidR="00DF2A1D">
        <w:rPr>
          <w:rFonts w:ascii="Times New Roman" w:hAnsi="Times New Roman" w:cs="Times New Roman"/>
          <w:sz w:val="24"/>
          <w:szCs w:val="24"/>
        </w:rPr>
        <w:t xml:space="preserve">package in </w:t>
      </w:r>
      <w:r w:rsidR="00DF2A1D" w:rsidRPr="00DF2A1D">
        <w:rPr>
          <w:rFonts w:ascii="Times New Roman" w:hAnsi="Times New Roman" w:cs="Times New Roman"/>
          <w:sz w:val="24"/>
          <w:szCs w:val="24"/>
        </w:rPr>
        <w:t>R</w:t>
      </w:r>
      <w:r w:rsidR="00DF2A1D">
        <w:rPr>
          <w:rFonts w:ascii="Times New Roman" w:hAnsi="Times New Roman" w:cs="Times New Roman"/>
          <w:sz w:val="24"/>
          <w:szCs w:val="24"/>
        </w:rPr>
        <w:fldChar w:fldCharType="begin" w:fldLock="1"/>
      </w:r>
      <w:r w:rsidR="008677B0">
        <w:rPr>
          <w:rFonts w:ascii="Times New Roman" w:hAnsi="Times New Roman" w:cs="Times New Roman"/>
          <w:sz w:val="24"/>
          <w:szCs w:val="24"/>
        </w:rPr>
        <w:instrText>ADDIN CSL_CITATION {"citationItems":[{"id":"ITEM-1","itemData":{"author":[{"dropping-particle":"","family":"R Core Team","given":"","non-dropping-particle":"","parse-names":false,"suffix":""}],"id":"ITEM-1","issued":{"date-parts":[["2020"]]},"publisher":"R Foundation for Statistical Computing","publisher-place":"Vienna, Austria","title":"R: A Language and Environment for Statistical Computing","type":"article"},"uris":["http://www.mendeley.com/documents/?uuid=bc5b255c-d671-49fd-b5e3-9a551fe8ffec"]}],"mendeley":{"formattedCitation":"&lt;sup&gt;8&lt;/sup&gt;","plainTextFormattedCitation":"8","previouslyFormattedCitation":"&lt;sup&gt;8&lt;/sup&gt;"},"properties":{"noteIndex":0},"schema":"https://github.com/citation-style-language/schema/raw/master/csl-citation.json"}</w:instrText>
      </w:r>
      <w:r w:rsidR="00DF2A1D">
        <w:rPr>
          <w:rFonts w:ascii="Times New Roman" w:hAnsi="Times New Roman" w:cs="Times New Roman"/>
          <w:sz w:val="24"/>
          <w:szCs w:val="24"/>
        </w:rPr>
        <w:fldChar w:fldCharType="separate"/>
      </w:r>
      <w:r w:rsidR="00DF2A1D" w:rsidRPr="00DF2A1D">
        <w:rPr>
          <w:rFonts w:ascii="Times New Roman" w:hAnsi="Times New Roman" w:cs="Times New Roman"/>
          <w:noProof/>
          <w:sz w:val="24"/>
          <w:szCs w:val="24"/>
          <w:vertAlign w:val="superscript"/>
        </w:rPr>
        <w:t>8</w:t>
      </w:r>
      <w:r w:rsidR="00DF2A1D">
        <w:rPr>
          <w:rFonts w:ascii="Times New Roman" w:hAnsi="Times New Roman" w:cs="Times New Roman"/>
          <w:sz w:val="24"/>
          <w:szCs w:val="24"/>
        </w:rPr>
        <w:fldChar w:fldCharType="end"/>
      </w:r>
      <w:r w:rsidR="00DF2A1D" w:rsidRPr="00DF2A1D">
        <w:rPr>
          <w:rFonts w:ascii="Times New Roman" w:hAnsi="Times New Roman" w:cs="Times New Roman"/>
          <w:sz w:val="24"/>
          <w:szCs w:val="24"/>
        </w:rPr>
        <w:t xml:space="preserve"> by locating the nearest operational station with at least 20 years of available daily soil temperature data.</w:t>
      </w:r>
    </w:p>
    <w:p w14:paraId="5A6DCCF7" w14:textId="18AFED6C" w:rsidR="00F741EC" w:rsidRPr="00D62C2C" w:rsidRDefault="00075295" w:rsidP="00075295">
      <w:pPr>
        <w:rPr>
          <w:rFonts w:ascii="Times New Roman" w:hAnsi="Times New Roman" w:cs="Times New Roman"/>
          <w:bCs/>
          <w:i/>
          <w:sz w:val="24"/>
          <w:szCs w:val="24"/>
        </w:rPr>
      </w:pPr>
      <w:r w:rsidRPr="00D62C2C">
        <w:rPr>
          <w:rFonts w:ascii="Times New Roman" w:hAnsi="Times New Roman" w:cs="Times New Roman"/>
          <w:bCs/>
          <w:i/>
          <w:sz w:val="24"/>
          <w:szCs w:val="24"/>
        </w:rPr>
        <w:t xml:space="preserve">Section 1.3: </w:t>
      </w:r>
      <w:r w:rsidR="00A776CE" w:rsidRPr="00D62C2C">
        <w:rPr>
          <w:rFonts w:ascii="Times New Roman" w:hAnsi="Times New Roman" w:cs="Times New Roman"/>
          <w:bCs/>
          <w:i/>
          <w:sz w:val="24"/>
          <w:szCs w:val="24"/>
        </w:rPr>
        <w:t xml:space="preserve">Temperature </w:t>
      </w:r>
      <w:r w:rsidRPr="00D62C2C">
        <w:rPr>
          <w:rFonts w:ascii="Times New Roman" w:hAnsi="Times New Roman" w:cs="Times New Roman"/>
          <w:bCs/>
          <w:i/>
          <w:sz w:val="24"/>
          <w:szCs w:val="24"/>
        </w:rPr>
        <w:t xml:space="preserve">gradient </w:t>
      </w:r>
      <w:r w:rsidR="00A776CE" w:rsidRPr="00D62C2C">
        <w:rPr>
          <w:rFonts w:ascii="Times New Roman" w:hAnsi="Times New Roman" w:cs="Times New Roman"/>
          <w:bCs/>
          <w:i/>
          <w:sz w:val="24"/>
          <w:szCs w:val="24"/>
        </w:rPr>
        <w:t>block</w:t>
      </w:r>
      <w:r w:rsidRPr="00D62C2C">
        <w:rPr>
          <w:rFonts w:ascii="Times New Roman" w:hAnsi="Times New Roman" w:cs="Times New Roman"/>
          <w:bCs/>
          <w:i/>
          <w:sz w:val="24"/>
          <w:szCs w:val="24"/>
        </w:rPr>
        <w:t>s</w:t>
      </w:r>
      <w:r w:rsidR="00A776CE" w:rsidRPr="00D62C2C">
        <w:rPr>
          <w:rFonts w:ascii="Times New Roman" w:hAnsi="Times New Roman" w:cs="Times New Roman"/>
          <w:bCs/>
          <w:i/>
          <w:sz w:val="24"/>
          <w:szCs w:val="24"/>
        </w:rPr>
        <w:t xml:space="preserve"> </w:t>
      </w:r>
    </w:p>
    <w:p w14:paraId="26918B34" w14:textId="4F4E35CC" w:rsidR="0033266E" w:rsidRDefault="0033266E" w:rsidP="00E750F4">
      <w:pPr>
        <w:jc w:val="both"/>
        <w:rPr>
          <w:rFonts w:ascii="Times New Roman" w:hAnsi="Times New Roman" w:cs="Times New Roman"/>
          <w:bCs/>
          <w:sz w:val="24"/>
          <w:szCs w:val="24"/>
        </w:rPr>
      </w:pPr>
      <w:r w:rsidRPr="00D62C2C">
        <w:rPr>
          <w:rFonts w:ascii="Times New Roman" w:hAnsi="Times New Roman" w:cs="Times New Roman"/>
          <w:bCs/>
          <w:sz w:val="24"/>
          <w:szCs w:val="24"/>
        </w:rPr>
        <w:t xml:space="preserve">Two temperature gradient blocks were used to incubate soils in this experiment. </w:t>
      </w:r>
      <w:r w:rsidRPr="00D62C2C">
        <w:rPr>
          <w:rFonts w:ascii="Times New Roman" w:hAnsi="Times New Roman" w:cs="Times New Roman"/>
          <w:sz w:val="24"/>
          <w:szCs w:val="24"/>
        </w:rPr>
        <w:t xml:space="preserve">Both temperature gradient blocks were composed a heater on end and cooler on the other with an </w:t>
      </w:r>
      <w:r w:rsidRPr="00AC493D">
        <w:rPr>
          <w:rFonts w:ascii="Times New Roman" w:hAnsi="Times New Roman" w:cs="Times New Roman"/>
          <w:sz w:val="24"/>
          <w:szCs w:val="24"/>
          <w:lang w:val="en-US"/>
        </w:rPr>
        <w:t>aluminum</w:t>
      </w:r>
      <w:r w:rsidRPr="00D62C2C">
        <w:rPr>
          <w:rFonts w:ascii="Times New Roman" w:hAnsi="Times New Roman" w:cs="Times New Roman"/>
          <w:sz w:val="24"/>
          <w:szCs w:val="24"/>
        </w:rPr>
        <w:t xml:space="preserve"> block</w:t>
      </w:r>
      <w:r w:rsidR="0012643E" w:rsidRPr="00D62C2C">
        <w:rPr>
          <w:rFonts w:ascii="Times New Roman" w:hAnsi="Times New Roman" w:cs="Times New Roman"/>
          <w:sz w:val="24"/>
          <w:szCs w:val="24"/>
        </w:rPr>
        <w:t xml:space="preserve">; however, </w:t>
      </w:r>
      <w:r w:rsidR="00A51D90" w:rsidRPr="00D62C2C">
        <w:rPr>
          <w:rFonts w:ascii="Times New Roman" w:hAnsi="Times New Roman" w:cs="Times New Roman"/>
          <w:sz w:val="24"/>
          <w:szCs w:val="24"/>
        </w:rPr>
        <w:t>the placement of the holes within the temperature block differed. One of the blocks consisted of three rows of 44 holes where control and treatment tubes were placed side-by-side in each row. This temperature block is described in detail in Robinson et al.</w:t>
      </w:r>
      <w:r w:rsidR="00A51D90" w:rsidRPr="00D62C2C">
        <w:rPr>
          <w:rFonts w:ascii="Times New Roman" w:hAnsi="Times New Roman" w:cs="Times New Roman"/>
          <w:sz w:val="24"/>
          <w:szCs w:val="24"/>
        </w:rPr>
        <w:fldChar w:fldCharType="begin" w:fldLock="1"/>
      </w:r>
      <w:r w:rsidR="008677B0">
        <w:rPr>
          <w:rFonts w:ascii="Times New Roman" w:hAnsi="Times New Roman" w:cs="Times New Roman"/>
          <w:sz w:val="24"/>
          <w:szCs w:val="24"/>
        </w:rPr>
        <w:instrText>ADDIN CSL_CITATION {"citationItems":[{"id":"ITEM-1","itemData":{"DOI":"10.1007/s10533-017-0314-0","ISBN":"1573-515X","ISSN":"1573515X","abstract":"Determining the temperature dependence of soil respiration is needed to test predictive models such as Arrhenius-like functions and macro-molecular rate theory (MMRT). We tested a method for rapid measurement of respiration using a temperature gradient block, cooled at one end (~2 °C) and heated at the other (~50 °C) that accommodated 44 tubes containing soil incubated at roughly 1 °C increments. Gas samples were taken after 5 h incubation and analysed for CO2. The temperature gradient block allowed rapid assessment of temperature dependence of soil respiration with the precision needed to test models and explore existing theories of how temperature and moisture interact to control biochemical processes. Temperature response curves were well fitted by MMRT and allowed calculation of the temperature at which absolute temperature sensitivity was maximal (Tinf). We measured temperature response of three soils at seven moisture contents and showed that the absolute rate and sensitivity of respiration was partly dependent on adjusted moisture content. This result implied that comparisons between soils need to be made at a common moisture content. We also measured potential changes in the temperature dependence (and sensitivity) of respiration for three different soils collected at one site throughout a year. Tinf ranged from 43 to 51 °C for the three soils. Tinf and temperature sensitivity were not dependent on soil type collected but was partly dependent on time of year of collection. Temporal changes in temperature response suggested that the microbial communities may tune their metabolisms in response to changes in soil temperatures.","author":[{"dropping-particle":"","family":"Robinson","given":"J. M.","non-dropping-particle":"","parse-names":false,"suffix":""},{"dropping-particle":"","family":"O’Neill","given":"T. A.","non-dropping-particle":"","parse-names":false,"suffix":""},{"dropping-particle":"","family":"Ryburn","given":"J.","non-dropping-particle":"","parse-names":false,"suffix":""},{"dropping-particle":"","family":"Liang","given":"L. L.","non-dropping-particle":"","parse-names":false,"suffix":""},{"dropping-particle":"","family":"Arcus","given":"V. L.","non-dropping-particle":"","parse-names":false,"suffix":""},{"dropping-particle":"","family":"Schipper","given":"L. A.","non-dropping-particle":"","parse-names":false,"suffix":""}],"container-title":"Biogeochemistry","id":"ITEM-1","issue":"1","issued":{"date-parts":[["2017"]]},"page":"101-112","publisher":"Springer International Publishing","title":"Rapid laboratory measurement of the temperature dependence of soil respiration and application to changes in three diverse soils through the year","type":"article-journal","volume":"133"},"uris":["http://www.mendeley.com/documents/?uuid=bf7185c2-af17-4cc8-8fc4-e708a0faae1e"]}],"mendeley":{"formattedCitation":"&lt;sup&gt;9&lt;/sup&gt;","plainTextFormattedCitation":"9","previouslyFormattedCitation":"&lt;sup&gt;9&lt;/sup&gt;"},"properties":{"noteIndex":0},"schema":"https://github.com/citation-style-language/schema/raw/master/csl-citation.json"}</w:instrText>
      </w:r>
      <w:r w:rsidR="00A51D90" w:rsidRPr="00D62C2C">
        <w:rPr>
          <w:rFonts w:ascii="Times New Roman" w:hAnsi="Times New Roman" w:cs="Times New Roman"/>
          <w:sz w:val="24"/>
          <w:szCs w:val="24"/>
        </w:rPr>
        <w:fldChar w:fldCharType="separate"/>
      </w:r>
      <w:r w:rsidR="00DF2A1D" w:rsidRPr="00DF2A1D">
        <w:rPr>
          <w:rFonts w:ascii="Times New Roman" w:hAnsi="Times New Roman" w:cs="Times New Roman"/>
          <w:noProof/>
          <w:sz w:val="24"/>
          <w:szCs w:val="24"/>
          <w:vertAlign w:val="superscript"/>
        </w:rPr>
        <w:t>9</w:t>
      </w:r>
      <w:r w:rsidR="00A51D90" w:rsidRPr="00D62C2C">
        <w:rPr>
          <w:rFonts w:ascii="Times New Roman" w:hAnsi="Times New Roman" w:cs="Times New Roman"/>
          <w:sz w:val="24"/>
          <w:szCs w:val="24"/>
        </w:rPr>
        <w:fldChar w:fldCharType="end"/>
      </w:r>
      <w:r w:rsidR="00A51D90" w:rsidRPr="00D62C2C">
        <w:rPr>
          <w:rFonts w:ascii="Times New Roman" w:hAnsi="Times New Roman" w:cs="Times New Roman"/>
          <w:sz w:val="24"/>
          <w:szCs w:val="24"/>
        </w:rPr>
        <w:t xml:space="preserve">. The other block consisted of 18 larger holes where the control and treatment tubes were placed in the same </w:t>
      </w:r>
      <w:r w:rsidR="00AC65F4">
        <w:rPr>
          <w:rFonts w:ascii="Times New Roman" w:hAnsi="Times New Roman" w:cs="Times New Roman"/>
          <w:sz w:val="24"/>
          <w:szCs w:val="24"/>
        </w:rPr>
        <w:t>slot</w:t>
      </w:r>
      <w:r w:rsidR="00A51D90" w:rsidRPr="00D62C2C">
        <w:rPr>
          <w:rFonts w:ascii="Times New Roman" w:hAnsi="Times New Roman" w:cs="Times New Roman"/>
          <w:sz w:val="24"/>
          <w:szCs w:val="24"/>
        </w:rPr>
        <w:t>. This temperature block is described in detail in Numa et al.</w:t>
      </w:r>
      <w:r w:rsidR="00A51D90" w:rsidRPr="00D62C2C">
        <w:rPr>
          <w:rFonts w:ascii="Times New Roman" w:hAnsi="Times New Roman" w:cs="Times New Roman"/>
          <w:sz w:val="24"/>
          <w:szCs w:val="24"/>
        </w:rPr>
        <w:fldChar w:fldCharType="begin" w:fldLock="1"/>
      </w:r>
      <w:r w:rsidR="008677B0">
        <w:rPr>
          <w:rFonts w:ascii="Times New Roman" w:hAnsi="Times New Roman" w:cs="Times New Roman"/>
          <w:sz w:val="24"/>
          <w:szCs w:val="24"/>
        </w:rPr>
        <w:instrText>ADDIN CSL_CITATION {"citationItems":[{"id":"ITEM-1","itemData":{"DOI":"10.1016/j.geoderma.2021.115128","ISSN":"00167061","author":[{"dropping-particle":"","family":"Numa","given":"Kristyn B.","non-dropping-particle":"","parse-names":false,"suffix":""},{"dropping-particle":"","family":"Robinson","given":"Jasmine M.","non-dropping-particle":"","parse-names":false,"suffix":""},{"dropping-particle":"","family":"Arcus","given":"Vickery L.","non-dropping-particle":"","parse-names":false,"suffix":""},{"dropping-particle":"","family":"Schipper","given":"Louis A.","non-dropping-particle":"","parse-names":false,"suffix":""}],"container-title":"Geoderma","id":"ITEM-1","issued":{"date-parts":[["2021","10"]]},"page":"115128","title":"Separating the temperature response of soil respiration derived from soil organic matter and added labile carbon compounds","type":"article-journal","volume":"400"},"uris":["http://www.mendeley.com/documents/?uuid=46b729a4-df20-3df0-90e4-a85900eadc8f"]}],"mendeley":{"formattedCitation":"&lt;sup&gt;10&lt;/sup&gt;","plainTextFormattedCitation":"10","previouslyFormattedCitation":"&lt;sup&gt;10&lt;/sup&gt;"},"properties":{"noteIndex":0},"schema":"https://github.com/citation-style-language/schema/raw/master/csl-citation.json"}</w:instrText>
      </w:r>
      <w:r w:rsidR="00A51D90" w:rsidRPr="00D62C2C">
        <w:rPr>
          <w:rFonts w:ascii="Times New Roman" w:hAnsi="Times New Roman" w:cs="Times New Roman"/>
          <w:sz w:val="24"/>
          <w:szCs w:val="24"/>
        </w:rPr>
        <w:fldChar w:fldCharType="separate"/>
      </w:r>
      <w:r w:rsidR="00DF2A1D" w:rsidRPr="00DF2A1D">
        <w:rPr>
          <w:rFonts w:ascii="Times New Roman" w:hAnsi="Times New Roman" w:cs="Times New Roman"/>
          <w:noProof/>
          <w:sz w:val="24"/>
          <w:szCs w:val="24"/>
          <w:vertAlign w:val="superscript"/>
        </w:rPr>
        <w:t>10</w:t>
      </w:r>
      <w:r w:rsidR="00A51D90" w:rsidRPr="00D62C2C">
        <w:rPr>
          <w:rFonts w:ascii="Times New Roman" w:hAnsi="Times New Roman" w:cs="Times New Roman"/>
          <w:sz w:val="24"/>
          <w:szCs w:val="24"/>
        </w:rPr>
        <w:fldChar w:fldCharType="end"/>
      </w:r>
      <w:r w:rsidR="00A51D90" w:rsidRPr="00D62C2C">
        <w:rPr>
          <w:rFonts w:ascii="Times New Roman" w:hAnsi="Times New Roman" w:cs="Times New Roman"/>
          <w:sz w:val="24"/>
          <w:szCs w:val="24"/>
        </w:rPr>
        <w:t>.</w:t>
      </w:r>
      <w:r w:rsidR="00855740" w:rsidRPr="00D62C2C">
        <w:rPr>
          <w:rFonts w:ascii="Times New Roman" w:hAnsi="Times New Roman" w:cs="Times New Roman"/>
          <w:sz w:val="24"/>
          <w:szCs w:val="24"/>
        </w:rPr>
        <w:t xml:space="preserve"> Temperature response</w:t>
      </w:r>
      <w:r w:rsidR="00BE7C6F" w:rsidRPr="00D62C2C">
        <w:rPr>
          <w:rFonts w:ascii="Times New Roman" w:hAnsi="Times New Roman" w:cs="Times New Roman"/>
          <w:sz w:val="24"/>
          <w:szCs w:val="24"/>
        </w:rPr>
        <w:t>s</w:t>
      </w:r>
      <w:r w:rsidR="00855740" w:rsidRPr="00D62C2C">
        <w:rPr>
          <w:rFonts w:ascii="Times New Roman" w:hAnsi="Times New Roman" w:cs="Times New Roman"/>
          <w:sz w:val="24"/>
          <w:szCs w:val="24"/>
        </w:rPr>
        <w:t xml:space="preserve"> (i.e., </w:t>
      </w:r>
      <m:oMath>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T</m:t>
            </m:r>
          </m:e>
          <m:sub>
            <m:r>
              <w:rPr>
                <w:rFonts w:ascii="Cambria Math" w:hAnsi="Cambria Math" w:cs="Times New Roman"/>
                <w:color w:val="000000"/>
                <w:sz w:val="24"/>
                <w:szCs w:val="24"/>
              </w:rPr>
              <m:t>opt</m:t>
            </m:r>
          </m:sub>
        </m:sSub>
      </m:oMath>
      <w:r w:rsidR="001E3204" w:rsidRPr="00D62C2C">
        <w:rPr>
          <w:rFonts w:ascii="Times New Roman" w:hAnsi="Times New Roman" w:cs="Times New Roman"/>
          <w:color w:val="000000"/>
          <w:sz w:val="24"/>
          <w:szCs w:val="24"/>
        </w:rPr>
        <w:t xml:space="preserve"> and </w:t>
      </w:r>
      <m:oMath>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T</m:t>
            </m:r>
          </m:e>
          <m:sub>
            <m:r>
              <w:rPr>
                <w:rFonts w:ascii="Cambria Math" w:hAnsi="Cambria Math" w:cs="Times New Roman"/>
                <w:color w:val="000000"/>
                <w:sz w:val="24"/>
                <w:szCs w:val="24"/>
              </w:rPr>
              <m:t>inf</m:t>
            </m:r>
          </m:sub>
        </m:sSub>
      </m:oMath>
      <w:r w:rsidR="001E3204" w:rsidRPr="00D62C2C">
        <w:rPr>
          <w:rFonts w:ascii="Times New Roman" w:hAnsi="Times New Roman" w:cs="Times New Roman"/>
          <w:sz w:val="24"/>
          <w:szCs w:val="24"/>
        </w:rPr>
        <w:t xml:space="preserve">) </w:t>
      </w:r>
      <w:r w:rsidR="00855740" w:rsidRPr="00D62C2C">
        <w:rPr>
          <w:rFonts w:ascii="Times New Roman" w:hAnsi="Times New Roman" w:cs="Times New Roman"/>
          <w:sz w:val="24"/>
          <w:szCs w:val="24"/>
        </w:rPr>
        <w:t xml:space="preserve">did not vary </w:t>
      </w:r>
      <w:r w:rsidR="00E65287">
        <w:rPr>
          <w:rFonts w:ascii="Times New Roman" w:hAnsi="Times New Roman" w:cs="Times New Roman"/>
          <w:sz w:val="24"/>
          <w:szCs w:val="24"/>
        </w:rPr>
        <w:t xml:space="preserve">significantly </w:t>
      </w:r>
      <w:r w:rsidR="001E3204" w:rsidRPr="00D62C2C">
        <w:rPr>
          <w:rFonts w:ascii="Times New Roman" w:hAnsi="Times New Roman" w:cs="Times New Roman"/>
          <w:sz w:val="24"/>
          <w:szCs w:val="24"/>
        </w:rPr>
        <w:t>with the temperature block used (</w:t>
      </w:r>
      <w:r w:rsidR="001E3204" w:rsidRPr="00D62C2C">
        <w:rPr>
          <w:rFonts w:ascii="Times New Roman" w:hAnsi="Times New Roman" w:cs="Times New Roman"/>
          <w:i/>
          <w:sz w:val="24"/>
          <w:szCs w:val="24"/>
        </w:rPr>
        <w:t>P</w:t>
      </w:r>
      <w:r w:rsidR="001E3204" w:rsidRPr="00D62C2C">
        <w:rPr>
          <w:rFonts w:ascii="Times New Roman" w:hAnsi="Times New Roman" w:cs="Times New Roman"/>
          <w:sz w:val="24"/>
          <w:szCs w:val="24"/>
        </w:rPr>
        <w:t xml:space="preserve"> &gt; 0.05). </w:t>
      </w:r>
    </w:p>
    <w:p w14:paraId="0672C2D5" w14:textId="22F9EA63" w:rsidR="00E750F4" w:rsidRPr="00094D9A" w:rsidRDefault="00881A2A" w:rsidP="00E750F4">
      <w:pPr>
        <w:jc w:val="both"/>
        <w:rPr>
          <w:rFonts w:ascii="Times New Roman" w:hAnsi="Times New Roman" w:cs="Times New Roman"/>
          <w:bCs/>
          <w:i/>
          <w:sz w:val="24"/>
          <w:szCs w:val="24"/>
        </w:rPr>
      </w:pPr>
      <w:r w:rsidRPr="00094D9A">
        <w:rPr>
          <w:rFonts w:ascii="Times New Roman" w:hAnsi="Times New Roman" w:cs="Times New Roman"/>
          <w:bCs/>
          <w:i/>
          <w:sz w:val="24"/>
          <w:szCs w:val="24"/>
        </w:rPr>
        <w:t>Section 1.4: MMRT model fitting</w:t>
      </w:r>
    </w:p>
    <w:p w14:paraId="26522469" w14:textId="23C88DA8" w:rsidR="00094D9A" w:rsidRDefault="00DB4DF5" w:rsidP="00E750F4">
      <w:pPr>
        <w:jc w:val="both"/>
        <w:rPr>
          <w:rFonts w:ascii="Times New Roman" w:hAnsi="Times New Roman" w:cs="Times New Roman"/>
          <w:sz w:val="24"/>
          <w:szCs w:val="24"/>
        </w:rPr>
      </w:pPr>
      <w:r w:rsidRPr="00094D9A">
        <w:rPr>
          <w:rFonts w:ascii="Times New Roman" w:hAnsi="Times New Roman" w:cs="Times New Roman"/>
          <w:sz w:val="24"/>
          <w:szCs w:val="24"/>
        </w:rPr>
        <w:t xml:space="preserve">Due to anomalies observed for </w:t>
      </w:r>
      <w:r w:rsidR="00094D9A">
        <w:rPr>
          <w:rFonts w:ascii="Times New Roman" w:hAnsi="Times New Roman" w:cs="Times New Roman"/>
          <w:sz w:val="24"/>
          <w:szCs w:val="24"/>
        </w:rPr>
        <w:t>a few of</w:t>
      </w:r>
      <w:r w:rsidRPr="00094D9A">
        <w:rPr>
          <w:rFonts w:ascii="Times New Roman" w:hAnsi="Times New Roman" w:cs="Times New Roman"/>
          <w:sz w:val="24"/>
          <w:szCs w:val="24"/>
        </w:rPr>
        <w:t xml:space="preserve"> the temperature response curves at </w:t>
      </w:r>
      <w:r w:rsidR="00094D9A">
        <w:rPr>
          <w:rFonts w:ascii="Times New Roman" w:hAnsi="Times New Roman" w:cs="Times New Roman"/>
          <w:sz w:val="24"/>
          <w:szCs w:val="24"/>
        </w:rPr>
        <w:t>the highest</w:t>
      </w:r>
      <w:r w:rsidRPr="00094D9A">
        <w:rPr>
          <w:rFonts w:ascii="Times New Roman" w:hAnsi="Times New Roman" w:cs="Times New Roman"/>
          <w:sz w:val="24"/>
          <w:szCs w:val="24"/>
        </w:rPr>
        <w:t xml:space="preserve"> temperatures </w:t>
      </w:r>
      <w:r w:rsidR="00881A2A" w:rsidRPr="00094D9A">
        <w:rPr>
          <w:rFonts w:ascii="Times New Roman" w:hAnsi="Times New Roman" w:cs="Times New Roman"/>
          <w:sz w:val="24"/>
          <w:szCs w:val="24"/>
        </w:rPr>
        <w:t>(i.e., a second increase in respiration rate following the initial decrease</w:t>
      </w:r>
      <w:r w:rsidR="00094D9A">
        <w:rPr>
          <w:rFonts w:ascii="Times New Roman" w:hAnsi="Times New Roman" w:cs="Times New Roman"/>
          <w:sz w:val="24"/>
          <w:szCs w:val="24"/>
        </w:rPr>
        <w:t>)</w:t>
      </w:r>
      <w:r w:rsidR="00094D9A" w:rsidRPr="00094D9A">
        <w:rPr>
          <w:rFonts w:ascii="Times New Roman" w:hAnsi="Times New Roman" w:cs="Times New Roman"/>
          <w:sz w:val="24"/>
          <w:szCs w:val="24"/>
        </w:rPr>
        <w:t>, we restricted model fitting to less than 42</w:t>
      </w:r>
      <w:r w:rsidR="00094D9A" w:rsidRPr="009328E1">
        <w:rPr>
          <w:rFonts w:ascii="Times New Roman" w:hAnsi="Times New Roman" w:cs="Times New Roman"/>
          <w:sz w:val="24"/>
          <w:szCs w:val="24"/>
        </w:rPr>
        <w:t>°</w:t>
      </w:r>
      <w:r w:rsidR="00094D9A" w:rsidRPr="00094D9A">
        <w:rPr>
          <w:rFonts w:ascii="Times New Roman" w:hAnsi="Times New Roman" w:cs="Times New Roman"/>
          <w:sz w:val="24"/>
          <w:szCs w:val="24"/>
        </w:rPr>
        <w:t>C</w:t>
      </w:r>
      <w:r w:rsidR="00094D9A">
        <w:rPr>
          <w:rFonts w:ascii="Times New Roman" w:hAnsi="Times New Roman" w:cs="Times New Roman"/>
          <w:sz w:val="24"/>
          <w:szCs w:val="24"/>
        </w:rPr>
        <w:t xml:space="preserve"> for consistency</w:t>
      </w:r>
      <w:r w:rsidR="00094D9A" w:rsidRPr="00094D9A">
        <w:rPr>
          <w:rFonts w:ascii="Times New Roman" w:hAnsi="Times New Roman" w:cs="Times New Roman"/>
          <w:sz w:val="24"/>
          <w:szCs w:val="24"/>
        </w:rPr>
        <w:t>.</w:t>
      </w:r>
      <w:r w:rsidR="00881A2A" w:rsidRPr="00094D9A">
        <w:rPr>
          <w:rFonts w:ascii="Times New Roman" w:hAnsi="Times New Roman" w:cs="Times New Roman"/>
          <w:sz w:val="24"/>
          <w:szCs w:val="24"/>
        </w:rPr>
        <w:t xml:space="preserve"> </w:t>
      </w:r>
      <w:r w:rsidR="00094D9A">
        <w:rPr>
          <w:rFonts w:ascii="Times New Roman" w:hAnsi="Times New Roman" w:cs="Times New Roman"/>
          <w:sz w:val="24"/>
          <w:szCs w:val="24"/>
        </w:rPr>
        <w:t>A secondary increase in respiration rate at high temperatures could be due to upregulation of metabolic pathways under thermal stress</w:t>
      </w:r>
      <w:r w:rsidR="004235FA">
        <w:rPr>
          <w:rFonts w:ascii="Times New Roman" w:hAnsi="Times New Roman" w:cs="Times New Roman"/>
          <w:sz w:val="24"/>
          <w:szCs w:val="24"/>
        </w:rPr>
        <w:t xml:space="preserve"> and has been observed previously</w:t>
      </w:r>
      <w:r w:rsidR="00B320CD">
        <w:rPr>
          <w:rFonts w:ascii="Times New Roman" w:hAnsi="Times New Roman" w:cs="Times New Roman"/>
          <w:sz w:val="24"/>
          <w:szCs w:val="24"/>
        </w:rPr>
        <w:fldChar w:fldCharType="begin" w:fldLock="1"/>
      </w:r>
      <w:r w:rsidR="00B320CD">
        <w:rPr>
          <w:rFonts w:ascii="Times New Roman" w:hAnsi="Times New Roman" w:cs="Times New Roman"/>
          <w:sz w:val="24"/>
          <w:szCs w:val="24"/>
        </w:rPr>
        <w:instrText>ADDIN CSL_CITATION {"citationItems":[{"id":"ITEM-1","itemData":{"DOI":"10.1038/s41467-020-20338-2","ISSN":"2041-1723","abstract":"&lt;p&gt;The molecular basis of how temperature affects cell metabolism has been a long-standing question in biology, where the main obstacles are the lack of high-quality data and methods to associate temperature effects on the function of individual proteins as well as to combine them at a systems level. Here we develop and apply a Bayesian modeling approach to resolve the temperature effects in genome scale metabolic models (GEM). The approach minimizes uncertainties in enzymatic thermal parameters and greatly improves the predictive strength of the GEMs. The resulting temperature constrained yeast GEM uncovers enzymes that limit growth at superoptimal temperatures, and squalene epoxidase (ERG1) is predicted to be the most rate limiting. By replacing this single key enzyme with an ortholog from a thermotolerant yeast strain, we obtain a thermotolerant strain that outgrows the wild type, demonstrating the critical role of sterol metabolism in yeast thermosensitivity. Therefore, apart from identifying thermal determinants of cell metabolism and enabling the design of thermotolerant strains, our Bayesian GEM approach facilitates modelling of complex biological systems in the absence of high-quality data and therefore shows promise for becoming a standard tool for genome scale modeling.&lt;/p&gt;","author":[{"dropping-particle":"","family":"Li","given":"Gang","non-dropping-particle":"","parse-names":false,"suffix":""},{"dropping-particle":"","family":"Hu","given":"Yating","non-dropping-particle":"","parse-names":false,"suffix":""},{"dropping-particle":"","family":"Jan Zrimec","given":"","non-dropping-particle":"","parse-names":false,"suffix":""},{"dropping-particle":"","family":"Luo","given":"Hao","non-dropping-particle":"","parse-names":false,"suffix":""},{"dropping-particle":"","family":"Wang","given":"Hao","non-dropping-particle":"","parse-names":false,"suffix":""},{"dropping-particle":"","family":"Zelezniak","given":"Aleksej","non-dropping-particle":"","parse-names":false,"suffix":""},{"dropping-particle":"","family":"Ji","given":"Boyang","non-dropping-particle":"","parse-names":false,"suffix":""},{"dropping-particle":"","family":"Nielsen","given":"Jens","non-dropping-particle":"","parse-names":false,"suffix":""}],"container-title":"Nature Communications","id":"ITEM-1","issue":"1","issued":{"date-parts":[["2021","12","8"]]},"page":"190","title":"Bayesian genome scale modelling identifies thermal determinants of yeast metabolism","type":"article-journal","volume":"12"},"uris":["http://www.mendeley.com/documents/?uuid=94c587e3-cd3a-30e9-b8ef-8dce1df50016"]},{"id":"ITEM-2","itemData":{"DOI":"10.1016/j.geoderma.2021.115128","ISSN":"00167061","author":[{"dropping-particle":"","family":"Numa","given":"Kristyn B.","non-dropping-particle":"","parse-names":false,"suffix":""},{"dropping-particle":"","family":"Robinson","given":"Jasmine M.","non-dropping-particle":"","parse-names":false,"suffix":""},{"dropping-particle":"","family":"Arcus","given":"Vickery L.","non-dropping-particle":"","parse-names":false,"suffix":""},{"dropping-particle":"","family":"Schipper","given":"Louis A.","non-dropping-particle":"","parse-names":false,"suffix":""}],"container-title":"Geoderma","id":"ITEM-2","issued":{"date-parts":[["2021","10"]]},"page":"115128","title":"Separating the temperature response of soil respiration derived from soil organic matter and added labile carbon compounds","type":"article-journal","volume":"400"},"uris":["http://www.mendeley.com/documents/?uuid=46b729a4-df20-3df0-90e4-a85900eadc8f"]},{"id":"ITEM-3","itemData":{"DOI":"10.1016/j.jtherbio.2015.05.008","ISSN":"0306-4565","author":[{"dropping-particle":"","family":"Zakhartsev","given":"Maksim","non-dropping-particle":"","parse-names":false,"suffix":""},{"dropping-particle":"","family":"Yang","given":"Xuelian","non-dropping-particle":"","parse-names":false,"suffix":""},{"dropping-particle":"","family":"Reuss","given":"Matthias","non-dropping-particle":"","parse-names":false,"suffix":""},{"dropping-particle":"","family":"Otto","given":"Hans","non-dropping-particle":"","parse-names":false,"suffix":""}],"container-title":"Journal of Thermal Biology","id":"ITEM-3","issued":{"date-parts":[["2015"]]},"page":"117-129","publisher":"Elsevier","title":"Metabolic efficiency in yeast Saccharomyces cerevisiae in relation to temperature dependent growth and biomass yield","type":"article-journal","volume":"52"},"uris":["http://www.mendeley.com/documents/?uuid=da60a98c-3644-4dc3-ad35-96d75564bc7d"]}],"mendeley":{"formattedCitation":"&lt;sup&gt;10–12&lt;/sup&gt;"},"properties":{"noteIndex":0},"schema":"https://github.com/citation-style-language/schema/raw/master/csl-citation.json"}</w:instrText>
      </w:r>
      <w:r w:rsidR="00B320CD">
        <w:rPr>
          <w:rFonts w:ascii="Times New Roman" w:hAnsi="Times New Roman" w:cs="Times New Roman"/>
          <w:sz w:val="24"/>
          <w:szCs w:val="24"/>
        </w:rPr>
        <w:fldChar w:fldCharType="separate"/>
      </w:r>
      <w:r w:rsidR="00B320CD" w:rsidRPr="00B320CD">
        <w:rPr>
          <w:rFonts w:ascii="Times New Roman" w:hAnsi="Times New Roman" w:cs="Times New Roman"/>
          <w:noProof/>
          <w:sz w:val="24"/>
          <w:szCs w:val="24"/>
          <w:vertAlign w:val="superscript"/>
        </w:rPr>
        <w:t>10–12</w:t>
      </w:r>
      <w:r w:rsidR="00B320CD">
        <w:rPr>
          <w:rFonts w:ascii="Times New Roman" w:hAnsi="Times New Roman" w:cs="Times New Roman"/>
          <w:sz w:val="24"/>
          <w:szCs w:val="24"/>
        </w:rPr>
        <w:fldChar w:fldCharType="end"/>
      </w:r>
      <w:r w:rsidR="004235FA">
        <w:rPr>
          <w:rFonts w:ascii="Times New Roman" w:hAnsi="Times New Roman" w:cs="Times New Roman"/>
          <w:sz w:val="24"/>
          <w:szCs w:val="24"/>
        </w:rPr>
        <w:t xml:space="preserve">. However, </w:t>
      </w:r>
      <w:r w:rsidR="00094D9A">
        <w:rPr>
          <w:rFonts w:ascii="Times New Roman" w:hAnsi="Times New Roman" w:cs="Times New Roman"/>
          <w:sz w:val="24"/>
          <w:szCs w:val="24"/>
        </w:rPr>
        <w:t xml:space="preserve">investigating this </w:t>
      </w:r>
      <w:r w:rsidR="004235FA">
        <w:rPr>
          <w:rFonts w:ascii="Times New Roman" w:hAnsi="Times New Roman" w:cs="Times New Roman"/>
          <w:sz w:val="24"/>
          <w:szCs w:val="24"/>
        </w:rPr>
        <w:t>phenomena</w:t>
      </w:r>
      <w:r w:rsidR="00094D9A">
        <w:rPr>
          <w:rFonts w:ascii="Times New Roman" w:hAnsi="Times New Roman" w:cs="Times New Roman"/>
          <w:sz w:val="24"/>
          <w:szCs w:val="24"/>
        </w:rPr>
        <w:t xml:space="preserve"> is beyond the scope of the current experiment. </w:t>
      </w:r>
    </w:p>
    <w:p w14:paraId="68A1ADE8" w14:textId="55AFD228" w:rsidR="00881A2A" w:rsidRPr="00094D9A" w:rsidRDefault="00094D9A" w:rsidP="00E750F4">
      <w:pPr>
        <w:jc w:val="both"/>
        <w:rPr>
          <w:rFonts w:ascii="Times New Roman" w:hAnsi="Times New Roman" w:cs="Times New Roman"/>
          <w:bCs/>
          <w:sz w:val="24"/>
          <w:szCs w:val="24"/>
        </w:rPr>
      </w:pPr>
      <w:r>
        <w:rPr>
          <w:rFonts w:ascii="Times New Roman" w:hAnsi="Times New Roman" w:cs="Times New Roman"/>
          <w:sz w:val="24"/>
          <w:szCs w:val="24"/>
        </w:rPr>
        <w:t>To compare</w:t>
      </w:r>
      <w:r w:rsidR="00881A2A" w:rsidRPr="00094D9A">
        <w:rPr>
          <w:rFonts w:ascii="Times New Roman" w:hAnsi="Times New Roman" w:cs="Times New Roman"/>
          <w:sz w:val="24"/>
          <w:szCs w:val="24"/>
        </w:rPr>
        <w:t xml:space="preserve"> model fits for varying </w:t>
      </w:r>
      <m:oMath>
        <m:sSubSup>
          <m:sSubSupPr>
            <m:ctrlPr>
              <w:rPr>
                <w:rFonts w:ascii="Cambria Math" w:hAnsi="Cambria Math" w:cs="Times New Roman"/>
                <w:i/>
                <w:sz w:val="24"/>
                <w:szCs w:val="24"/>
              </w:rPr>
            </m:ctrlPr>
          </m:sSubSupPr>
          <m:e>
            <m:r>
              <w:rPr>
                <w:rFonts w:ascii="Cambria Math" w:hAnsi="Cambria Math" w:cs="Times New Roman"/>
                <w:sz w:val="24"/>
                <w:szCs w:val="24"/>
              </w:rPr>
              <m:t>∆C</m:t>
            </m:r>
          </m:e>
          <m:sub>
            <m:r>
              <w:rPr>
                <w:rFonts w:ascii="Cambria Math" w:hAnsi="Cambria Math" w:cs="Times New Roman"/>
                <w:sz w:val="24"/>
                <w:szCs w:val="24"/>
              </w:rPr>
              <m:t>P</m:t>
            </m:r>
          </m:sub>
          <m:sup>
            <m:r>
              <w:rPr>
                <w:rFonts w:ascii="Cambria Math" w:hAnsi="Cambria Math" w:cs="Times New Roman"/>
                <w:sz w:val="24"/>
                <w:szCs w:val="24"/>
              </w:rPr>
              <m:t>‡</m:t>
            </m:r>
          </m:sup>
        </m:sSubSup>
      </m:oMath>
      <w:r w:rsidR="00881A2A" w:rsidRPr="00094D9A">
        <w:rPr>
          <w:rFonts w:ascii="Times New Roman" w:hAnsi="Times New Roman" w:cs="Times New Roman"/>
          <w:sz w:val="24"/>
          <w:szCs w:val="24"/>
        </w:rPr>
        <w:t xml:space="preserve"> versus maintaining a constant </w:t>
      </w:r>
      <m:oMath>
        <m:sSubSup>
          <m:sSubSupPr>
            <m:ctrlPr>
              <w:rPr>
                <w:rFonts w:ascii="Cambria Math" w:hAnsi="Cambria Math" w:cs="Times New Roman"/>
                <w:i/>
                <w:sz w:val="24"/>
                <w:szCs w:val="24"/>
              </w:rPr>
            </m:ctrlPr>
          </m:sSubSupPr>
          <m:e>
            <m:r>
              <w:rPr>
                <w:rFonts w:ascii="Cambria Math" w:hAnsi="Cambria Math" w:cs="Times New Roman"/>
                <w:sz w:val="24"/>
                <w:szCs w:val="24"/>
              </w:rPr>
              <m:t>∆C</m:t>
            </m:r>
          </m:e>
          <m:sub>
            <m:r>
              <w:rPr>
                <w:rFonts w:ascii="Cambria Math" w:hAnsi="Cambria Math" w:cs="Times New Roman"/>
                <w:sz w:val="24"/>
                <w:szCs w:val="24"/>
              </w:rPr>
              <m:t>P</m:t>
            </m:r>
          </m:sub>
          <m:sup>
            <m:r>
              <w:rPr>
                <w:rFonts w:ascii="Cambria Math" w:hAnsi="Cambria Math" w:cs="Times New Roman"/>
                <w:sz w:val="24"/>
                <w:szCs w:val="24"/>
              </w:rPr>
              <m:t>‡</m:t>
            </m:r>
          </m:sup>
        </m:sSubSup>
      </m:oMath>
      <w:r w:rsidR="00881A2A" w:rsidRPr="00094D9A">
        <w:rPr>
          <w:rFonts w:ascii="Times New Roman" w:hAnsi="Times New Roman" w:cs="Times New Roman"/>
          <w:sz w:val="24"/>
          <w:szCs w:val="24"/>
        </w:rPr>
        <w:t xml:space="preserve"> </w:t>
      </w:r>
      <w:r>
        <w:rPr>
          <w:rFonts w:ascii="Times New Roman" w:hAnsi="Times New Roman" w:cs="Times New Roman"/>
          <w:sz w:val="24"/>
          <w:szCs w:val="24"/>
        </w:rPr>
        <w:t>we used</w:t>
      </w:r>
      <w:r w:rsidR="00881A2A" w:rsidRPr="00094D9A">
        <w:rPr>
          <w:rFonts w:ascii="Times New Roman" w:hAnsi="Times New Roman" w:cs="Times New Roman"/>
          <w:sz w:val="24"/>
          <w:szCs w:val="24"/>
        </w:rPr>
        <w:t xml:space="preserve"> Akaike information criterion values corrected for a finite sample size (AICc). We found that varying </w:t>
      </w:r>
      <m:oMath>
        <m:sSubSup>
          <m:sSubSupPr>
            <m:ctrlPr>
              <w:rPr>
                <w:rFonts w:ascii="Cambria Math" w:hAnsi="Cambria Math" w:cs="Times New Roman"/>
                <w:i/>
                <w:sz w:val="24"/>
                <w:szCs w:val="24"/>
              </w:rPr>
            </m:ctrlPr>
          </m:sSubSupPr>
          <m:e>
            <m:r>
              <w:rPr>
                <w:rFonts w:ascii="Cambria Math" w:hAnsi="Cambria Math" w:cs="Times New Roman"/>
                <w:sz w:val="24"/>
                <w:szCs w:val="24"/>
              </w:rPr>
              <m:t>∆C</m:t>
            </m:r>
          </m:e>
          <m:sub>
            <m:r>
              <w:rPr>
                <w:rFonts w:ascii="Cambria Math" w:hAnsi="Cambria Math" w:cs="Times New Roman"/>
                <w:sz w:val="24"/>
                <w:szCs w:val="24"/>
              </w:rPr>
              <m:t>P</m:t>
            </m:r>
          </m:sub>
          <m:sup>
            <m:r>
              <w:rPr>
                <w:rFonts w:ascii="Cambria Math" w:hAnsi="Cambria Math" w:cs="Times New Roman"/>
                <w:sz w:val="24"/>
                <w:szCs w:val="24"/>
              </w:rPr>
              <m:t>‡</m:t>
            </m:r>
          </m:sup>
        </m:sSubSup>
      </m:oMath>
      <w:r w:rsidR="00881A2A" w:rsidRPr="00094D9A">
        <w:rPr>
          <w:rFonts w:ascii="Times New Roman" w:hAnsi="Times New Roman" w:cs="Times New Roman"/>
          <w:sz w:val="24"/>
          <w:szCs w:val="24"/>
        </w:rPr>
        <w:t xml:space="preserve"> was best or equivalent to keeping it constant for the majority of the soils (Table S8). Thus, we chose to use this version of the model to analyze our temperature response data.</w:t>
      </w:r>
    </w:p>
    <w:p w14:paraId="32793703" w14:textId="77777777" w:rsidR="00881A2A" w:rsidRPr="00E750F4" w:rsidRDefault="00881A2A" w:rsidP="00E750F4">
      <w:pPr>
        <w:jc w:val="both"/>
        <w:rPr>
          <w:rFonts w:ascii="Times New Roman" w:hAnsi="Times New Roman" w:cs="Times New Roman"/>
          <w:bCs/>
          <w:sz w:val="24"/>
          <w:szCs w:val="24"/>
        </w:rPr>
      </w:pPr>
    </w:p>
    <w:p w14:paraId="544087DE" w14:textId="77777777" w:rsidR="0093602F" w:rsidRDefault="0093602F">
      <w:pPr>
        <w:rPr>
          <w:rFonts w:ascii="Times New Roman" w:hAnsi="Times New Roman" w:cs="Times New Roman"/>
          <w:b/>
          <w:bCs/>
          <w:sz w:val="24"/>
          <w:szCs w:val="24"/>
        </w:rPr>
      </w:pPr>
      <w:r>
        <w:rPr>
          <w:rFonts w:ascii="Times New Roman" w:hAnsi="Times New Roman" w:cs="Times New Roman"/>
          <w:b/>
          <w:bCs/>
          <w:sz w:val="24"/>
          <w:szCs w:val="24"/>
        </w:rPr>
        <w:br w:type="page"/>
      </w:r>
    </w:p>
    <w:p w14:paraId="38961F76" w14:textId="2C870E68" w:rsidR="00DD2C23" w:rsidRPr="009328E1" w:rsidRDefault="00DF4F03" w:rsidP="00130E6C">
      <w:pPr>
        <w:rPr>
          <w:rFonts w:ascii="Times New Roman" w:hAnsi="Times New Roman" w:cs="Times New Roman"/>
          <w:b/>
          <w:bCs/>
          <w:sz w:val="24"/>
          <w:szCs w:val="24"/>
        </w:rPr>
      </w:pPr>
      <w:r w:rsidRPr="009328E1">
        <w:rPr>
          <w:rFonts w:ascii="Times New Roman" w:hAnsi="Times New Roman" w:cs="Times New Roman"/>
          <w:b/>
          <w:bCs/>
          <w:sz w:val="24"/>
          <w:szCs w:val="24"/>
        </w:rPr>
        <w:lastRenderedPageBreak/>
        <w:t xml:space="preserve">Supplementary Information Section </w:t>
      </w:r>
      <w:r w:rsidR="00143DF3" w:rsidRPr="00143DF3">
        <w:rPr>
          <w:rFonts w:ascii="Times New Roman" w:hAnsi="Times New Roman" w:cs="Times New Roman"/>
          <w:b/>
          <w:bCs/>
          <w:sz w:val="24"/>
          <w:szCs w:val="24"/>
        </w:rPr>
        <w:t>2</w:t>
      </w:r>
      <w:r w:rsidRPr="009328E1">
        <w:rPr>
          <w:rFonts w:ascii="Times New Roman" w:hAnsi="Times New Roman" w:cs="Times New Roman"/>
          <w:b/>
          <w:bCs/>
          <w:sz w:val="24"/>
          <w:szCs w:val="24"/>
        </w:rPr>
        <w:t xml:space="preserve">: Microbial community </w:t>
      </w:r>
      <w:r w:rsidR="007818AE" w:rsidRPr="009328E1">
        <w:rPr>
          <w:rFonts w:ascii="Times New Roman" w:hAnsi="Times New Roman" w:cs="Times New Roman"/>
          <w:b/>
          <w:bCs/>
          <w:sz w:val="24"/>
          <w:szCs w:val="24"/>
        </w:rPr>
        <w:t>characterization</w:t>
      </w:r>
      <w:r w:rsidR="00EF2938">
        <w:rPr>
          <w:rFonts w:ascii="Times New Roman" w:hAnsi="Times New Roman" w:cs="Times New Roman"/>
          <w:b/>
          <w:bCs/>
          <w:sz w:val="24"/>
          <w:szCs w:val="24"/>
        </w:rPr>
        <w:t xml:space="preserve"> along the geothermal gradient</w:t>
      </w:r>
    </w:p>
    <w:p w14:paraId="7241B5F9" w14:textId="4EC35F96" w:rsidR="003D1EF3" w:rsidRPr="009328E1" w:rsidRDefault="003D1EF3" w:rsidP="003D1EF3">
      <w:pPr>
        <w:jc w:val="both"/>
        <w:rPr>
          <w:rFonts w:ascii="Times New Roman" w:hAnsi="Times New Roman" w:cs="Times New Roman"/>
          <w:b/>
          <w:bCs/>
          <w:sz w:val="24"/>
          <w:szCs w:val="24"/>
        </w:rPr>
      </w:pPr>
      <w:r w:rsidRPr="009328E1">
        <w:rPr>
          <w:rFonts w:ascii="Times New Roman" w:hAnsi="Times New Roman" w:cs="Times New Roman"/>
          <w:color w:val="222222"/>
          <w:sz w:val="24"/>
          <w:szCs w:val="24"/>
          <w:shd w:val="clear" w:color="auto" w:fill="FFFFFF"/>
        </w:rPr>
        <w:t xml:space="preserve">For the microbial community characterization, </w:t>
      </w:r>
      <w:r w:rsidR="00560673" w:rsidRPr="009328E1">
        <w:rPr>
          <w:rFonts w:ascii="Times New Roman" w:hAnsi="Times New Roman" w:cs="Times New Roman"/>
          <w:color w:val="222222"/>
          <w:sz w:val="24"/>
          <w:szCs w:val="24"/>
          <w:shd w:val="clear" w:color="auto" w:fill="FFFFFF"/>
        </w:rPr>
        <w:t>~</w:t>
      </w:r>
      <w:r w:rsidRPr="009328E1">
        <w:rPr>
          <w:rFonts w:ascii="Times New Roman" w:hAnsi="Times New Roman" w:cs="Times New Roman"/>
          <w:color w:val="222222"/>
          <w:sz w:val="24"/>
          <w:szCs w:val="24"/>
          <w:shd w:val="clear" w:color="auto" w:fill="FFFFFF"/>
        </w:rPr>
        <w:t>3 soil cores (7.5 cm depth, 2.5 cm diameter) were taken from 28 sampling locations</w:t>
      </w:r>
      <w:r w:rsidR="00EF2938">
        <w:rPr>
          <w:rFonts w:ascii="Times New Roman" w:hAnsi="Times New Roman" w:cs="Times New Roman"/>
          <w:color w:val="222222"/>
          <w:sz w:val="24"/>
          <w:szCs w:val="24"/>
          <w:shd w:val="clear" w:color="auto" w:fill="FFFFFF"/>
        </w:rPr>
        <w:t xml:space="preserve"> along the geothermal gradient</w:t>
      </w:r>
      <w:r w:rsidRPr="009328E1">
        <w:rPr>
          <w:rFonts w:ascii="Times New Roman" w:hAnsi="Times New Roman" w:cs="Times New Roman"/>
          <w:color w:val="222222"/>
          <w:sz w:val="24"/>
          <w:szCs w:val="24"/>
          <w:shd w:val="clear" w:color="auto" w:fill="FFFFFF"/>
        </w:rPr>
        <w:t xml:space="preserve">. </w:t>
      </w:r>
      <w:r w:rsidR="00390A48">
        <w:rPr>
          <w:rFonts w:ascii="Times New Roman" w:hAnsi="Times New Roman" w:cs="Times New Roman"/>
          <w:color w:val="222222"/>
          <w:sz w:val="24"/>
          <w:szCs w:val="24"/>
          <w:shd w:val="clear" w:color="auto" w:fill="FFFFFF"/>
        </w:rPr>
        <w:t>The corer was wiped with ethanol between each use. After collection, soils</w:t>
      </w:r>
      <w:r w:rsidRPr="009328E1">
        <w:rPr>
          <w:rFonts w:ascii="Times New Roman" w:hAnsi="Times New Roman" w:cs="Times New Roman"/>
          <w:color w:val="222222"/>
          <w:sz w:val="24"/>
          <w:szCs w:val="24"/>
          <w:shd w:val="clear" w:color="auto" w:fill="FFFFFF"/>
        </w:rPr>
        <w:t xml:space="preserve"> were placed on ice in the field and then </w:t>
      </w:r>
      <w:r w:rsidR="00A35560">
        <w:rPr>
          <w:rFonts w:ascii="Times New Roman" w:hAnsi="Times New Roman" w:cs="Times New Roman"/>
          <w:color w:val="222222"/>
          <w:sz w:val="24"/>
          <w:szCs w:val="24"/>
          <w:shd w:val="clear" w:color="auto" w:fill="FFFFFF"/>
        </w:rPr>
        <w:t xml:space="preserve">immediately </w:t>
      </w:r>
      <w:r w:rsidRPr="009328E1">
        <w:rPr>
          <w:rFonts w:ascii="Times New Roman" w:hAnsi="Times New Roman" w:cs="Times New Roman"/>
          <w:color w:val="222222"/>
          <w:sz w:val="24"/>
          <w:szCs w:val="24"/>
          <w:shd w:val="clear" w:color="auto" w:fill="FFFFFF"/>
        </w:rPr>
        <w:t xml:space="preserve">mixed and sieved to 2 mm for consistency in the laboratory. </w:t>
      </w:r>
    </w:p>
    <w:p w14:paraId="5DEF15EE" w14:textId="30340B4C" w:rsidR="00130E6C" w:rsidRPr="009328E1" w:rsidRDefault="00843476" w:rsidP="00130E6C">
      <w:pPr>
        <w:rPr>
          <w:rFonts w:ascii="Times New Roman" w:hAnsi="Times New Roman" w:cs="Times New Roman"/>
          <w:bCs/>
          <w:i/>
          <w:sz w:val="24"/>
          <w:szCs w:val="24"/>
        </w:rPr>
      </w:pPr>
      <w:r w:rsidRPr="001F7CF7">
        <w:rPr>
          <w:rFonts w:ascii="Times New Roman" w:hAnsi="Times New Roman" w:cs="Times New Roman"/>
          <w:bCs/>
          <w:i/>
          <w:sz w:val="24"/>
          <w:szCs w:val="24"/>
        </w:rPr>
        <w:t xml:space="preserve">Section </w:t>
      </w:r>
      <w:r w:rsidR="001F7CF7" w:rsidRPr="001F7CF7">
        <w:rPr>
          <w:rFonts w:ascii="Times New Roman" w:hAnsi="Times New Roman" w:cs="Times New Roman"/>
          <w:bCs/>
          <w:i/>
          <w:sz w:val="24"/>
          <w:szCs w:val="24"/>
        </w:rPr>
        <w:t>2</w:t>
      </w:r>
      <w:r w:rsidRPr="001F7CF7">
        <w:rPr>
          <w:rFonts w:ascii="Times New Roman" w:hAnsi="Times New Roman" w:cs="Times New Roman"/>
          <w:bCs/>
          <w:i/>
          <w:sz w:val="24"/>
          <w:szCs w:val="24"/>
        </w:rPr>
        <w:t>.1</w:t>
      </w:r>
      <w:r w:rsidRPr="009328E1">
        <w:rPr>
          <w:rFonts w:ascii="Times New Roman" w:hAnsi="Times New Roman" w:cs="Times New Roman"/>
          <w:bCs/>
          <w:i/>
          <w:sz w:val="24"/>
          <w:szCs w:val="24"/>
        </w:rPr>
        <w:t xml:space="preserve">: PLFA </w:t>
      </w:r>
      <w:r w:rsidR="00560673" w:rsidRPr="009328E1">
        <w:rPr>
          <w:rFonts w:ascii="Times New Roman" w:hAnsi="Times New Roman" w:cs="Times New Roman"/>
          <w:bCs/>
          <w:i/>
          <w:sz w:val="24"/>
          <w:szCs w:val="24"/>
        </w:rPr>
        <w:t>methodology</w:t>
      </w:r>
    </w:p>
    <w:p w14:paraId="38292AB2" w14:textId="3D8AF5C0" w:rsidR="00843476" w:rsidRPr="009328E1" w:rsidRDefault="003A08A4" w:rsidP="00D97766">
      <w:pPr>
        <w:jc w:val="both"/>
        <w:rPr>
          <w:rFonts w:ascii="Times New Roman" w:eastAsiaTheme="minorHAnsi" w:hAnsi="Times New Roman" w:cs="Times New Roman"/>
          <w:sz w:val="24"/>
          <w:szCs w:val="24"/>
          <w:lang w:eastAsia="en-US"/>
        </w:rPr>
      </w:pPr>
      <w:r w:rsidRPr="009328E1">
        <w:rPr>
          <w:rFonts w:ascii="Times New Roman" w:eastAsiaTheme="minorHAnsi" w:hAnsi="Times New Roman" w:cs="Times New Roman"/>
          <w:sz w:val="24"/>
          <w:szCs w:val="24"/>
          <w:lang w:eastAsia="en-US"/>
        </w:rPr>
        <w:t>Soils were collected for the PLFA analysis on the 31</w:t>
      </w:r>
      <w:r w:rsidR="00D7057A">
        <w:rPr>
          <w:rFonts w:ascii="Times New Roman" w:eastAsiaTheme="minorHAnsi" w:hAnsi="Times New Roman" w:cs="Times New Roman"/>
          <w:sz w:val="24"/>
          <w:szCs w:val="24"/>
          <w:lang w:eastAsia="en-US"/>
        </w:rPr>
        <w:t>st</w:t>
      </w:r>
      <w:r w:rsidRPr="009328E1">
        <w:rPr>
          <w:rFonts w:ascii="Times New Roman" w:eastAsiaTheme="minorHAnsi" w:hAnsi="Times New Roman" w:cs="Times New Roman"/>
          <w:sz w:val="24"/>
          <w:szCs w:val="24"/>
          <w:lang w:eastAsia="en-US"/>
        </w:rPr>
        <w:t xml:space="preserve"> of May 2021</w:t>
      </w:r>
      <w:r w:rsidR="00EF4D9D" w:rsidRPr="009328E1">
        <w:rPr>
          <w:rFonts w:ascii="Times New Roman" w:eastAsiaTheme="minorHAnsi" w:hAnsi="Times New Roman" w:cs="Times New Roman"/>
          <w:sz w:val="24"/>
          <w:szCs w:val="24"/>
          <w:lang w:eastAsia="en-US"/>
        </w:rPr>
        <w:t xml:space="preserve"> </w:t>
      </w:r>
      <w:r w:rsidRPr="009328E1">
        <w:rPr>
          <w:rFonts w:ascii="Times New Roman" w:eastAsiaTheme="minorHAnsi" w:hAnsi="Times New Roman" w:cs="Times New Roman"/>
          <w:sz w:val="24"/>
          <w:szCs w:val="24"/>
          <w:lang w:eastAsia="en-US"/>
        </w:rPr>
        <w:t>and shipped on ice to Victoria University of Wellington for processing. We used a s</w:t>
      </w:r>
      <w:r w:rsidR="00843476" w:rsidRPr="009328E1">
        <w:rPr>
          <w:rFonts w:ascii="Times New Roman" w:eastAsiaTheme="minorHAnsi" w:hAnsi="Times New Roman" w:cs="Times New Roman"/>
          <w:sz w:val="24"/>
          <w:szCs w:val="24"/>
          <w:lang w:eastAsia="en-US"/>
        </w:rPr>
        <w:t>light modification of the lipid extraction procedure described in Lewe et al.</w:t>
      </w:r>
      <w:r w:rsidR="001F7CF7">
        <w:rPr>
          <w:rFonts w:ascii="Times New Roman" w:eastAsiaTheme="minorHAnsi" w:hAnsi="Times New Roman" w:cs="Times New Roman"/>
          <w:sz w:val="24"/>
          <w:szCs w:val="24"/>
          <w:lang w:eastAsia="en-US"/>
        </w:rPr>
        <w:fldChar w:fldCharType="begin" w:fldLock="1"/>
      </w:r>
      <w:r w:rsidR="00B320CD">
        <w:rPr>
          <w:rFonts w:ascii="Times New Roman" w:eastAsiaTheme="minorHAnsi" w:hAnsi="Times New Roman" w:cs="Times New Roman"/>
          <w:sz w:val="24"/>
          <w:szCs w:val="24"/>
          <w:lang w:eastAsia="en-US"/>
        </w:rPr>
        <w:instrText>ADDIN CSL_CITATION {"citationItems":[{"id":"ITEM-1","itemData":{"DOI":"10.1016/j.mimet.2021.106271","ISSN":"18728359","PMID":"34146605","abstract":"Microbial biodiversity monitoring through the analysis of DNA extracted from environmental samples is increasingly popular because it is perceived as being rapid, cost-effective, and flexible concerning the sample types studied. DNA can be extracted from diverse media before high-throughput sequencing of the prokaryotic 16S rRNA gene is used to characterize the taxonomic diversity and composition of the sample (known as metabarcoding). While sources of bias in metabarcoding methodologies are widely acknowledged, previous studies have focused mainly on the effects of these biases within a single substrate type, and relatively little is known of how these vary across substrates. We investigated the effect of substrate type (water, microbial mats, lake sediments, stream sediments, soil and a mock microbial community) on the relative performance of DNA metabarcoding in parallel with phospholipid fatty acid (PLFA) analysis. Quantitative estimates of the biomass of different taxonomic groups in samples were made through the analysis of PLFAs, and these were compared to the relative abundances of microbial taxa estimated from metabarcoding. Furthermore, we used the PLFA-based quantitative estimates of the biomass to adjust relative abundances of microbial groups determined by metabarcoding to provide insight into how the biomass of microbial taxa from PLFA analysis can improve understanding of microbial communities from environmental DNA samples. We used two sets of PLFA biomarkers that differed in their number of PLFAs to evaluate how PLFA biomarker selection influences biomass estimates. Metabarcoding and PLFA analysis provided significantly different views of bacterial composition, and these differences varied among substrates. We observed the most notable differences for the Gram-negative bacteria, which were overrepresented by metabarcoding in comparison to PLFA analysis. In contrast, the relative biomass and relative sequence abundances aligned reasonably well for Cyanobacteria across the tested freshwater substrates. Adjusting relative abundances of microbial taxa estimated by metabarcoding with PLFA-based quantification estimates of the microbial biomass led to significant changes in the microbial community compositions in all substrates. We recommend including independent estimates of the biomass of microbial groups to increase comparability among metabarcoding libraries from environmental samples, especially when comparing communities associated with…","author":[{"dropping-particle":"","family":"Lewe","given":"Natascha","non-dropping-particle":"","parse-names":false,"suffix":""},{"dropping-particle":"","family":"Hermans","given":"Syrie","non-dropping-particle":"","parse-names":false,"suffix":""},{"dropping-particle":"","family":"Lear","given":"Gavin","non-dropping-particle":"","parse-names":false,"suffix":""},{"dropping-particle":"","family":"Kelly","given":"Laura T.","non-dropping-particle":"","parse-names":false,"suffix":""},{"dropping-particle":"","family":"Thomson-Laing","given":"Georgia","non-dropping-particle":"","parse-names":false,"suffix":""},{"dropping-particle":"","family":"Weisbrod","given":"Barbara","non-dropping-particle":"","parse-names":false,"suffix":""},{"dropping-particle":"","family":"Wood","given":"Susanna A.","non-dropping-particle":"","parse-names":false,"suffix":""},{"dropping-particle":"","family":"Keyzers","given":"Robert A.","non-dropping-particle":"","parse-names":false,"suffix":""},{"dropping-particle":"","family":"Deslippe","given":"Julie R.","non-dropping-particle":"","parse-names":false,"suffix":""}],"container-title":"Journal of Microbiological Methods","id":"ITEM-1","issued":{"date-parts":[["2021"]]},"page":"106271","publisher":"Elsevier B.V.","title":"Phospholipid fatty acid (PLFA) analysis as a tool to estimate absolute abundances from compositional 16S rRNA bacterial metabarcoding data","type":"article-journal","volume":"188"},"uris":["http://www.mendeley.com/documents/?uuid=769a71f1-04c1-4943-8f98-4e2a27a80f20"]}],"mendeley":{"formattedCitation":"&lt;sup&gt;13&lt;/sup&gt;","plainTextFormattedCitation":"13","previouslyFormattedCitation":"&lt;sup&gt;12&lt;/sup&gt;"},"properties":{"noteIndex":0},"schema":"https://github.com/citation-style-language/schema/raw/master/csl-citation.json"}</w:instrText>
      </w:r>
      <w:r w:rsidR="001F7CF7">
        <w:rPr>
          <w:rFonts w:ascii="Times New Roman" w:eastAsiaTheme="minorHAnsi" w:hAnsi="Times New Roman" w:cs="Times New Roman"/>
          <w:sz w:val="24"/>
          <w:szCs w:val="24"/>
          <w:vertAlign w:val="superscript"/>
          <w:lang w:eastAsia="en-US"/>
        </w:rPr>
        <w:fldChar w:fldCharType="separate"/>
      </w:r>
      <w:r w:rsidR="00B320CD" w:rsidRPr="00B320CD">
        <w:rPr>
          <w:rFonts w:ascii="Times New Roman" w:eastAsiaTheme="minorHAnsi" w:hAnsi="Times New Roman" w:cs="Times New Roman"/>
          <w:noProof/>
          <w:sz w:val="24"/>
          <w:szCs w:val="24"/>
          <w:vertAlign w:val="superscript"/>
          <w:lang w:eastAsia="en-US"/>
        </w:rPr>
        <w:t>13</w:t>
      </w:r>
      <w:r w:rsidR="001F7CF7">
        <w:rPr>
          <w:rFonts w:ascii="Times New Roman" w:eastAsiaTheme="minorHAnsi" w:hAnsi="Times New Roman" w:cs="Times New Roman"/>
          <w:sz w:val="24"/>
          <w:szCs w:val="24"/>
          <w:lang w:eastAsia="en-US"/>
        </w:rPr>
        <w:fldChar w:fldCharType="end"/>
      </w:r>
      <w:r w:rsidR="00843476" w:rsidRPr="009328E1">
        <w:rPr>
          <w:rFonts w:ascii="Times New Roman" w:eastAsiaTheme="minorHAnsi" w:hAnsi="Times New Roman" w:cs="Times New Roman"/>
          <w:sz w:val="24"/>
          <w:szCs w:val="24"/>
          <w:lang w:eastAsia="en-US"/>
        </w:rPr>
        <w:t xml:space="preserve"> </w:t>
      </w:r>
      <w:r w:rsidR="00D97766" w:rsidRPr="009328E1">
        <w:rPr>
          <w:rFonts w:ascii="Times New Roman" w:eastAsiaTheme="minorHAnsi" w:hAnsi="Times New Roman" w:cs="Times New Roman"/>
          <w:sz w:val="24"/>
          <w:szCs w:val="24"/>
          <w:lang w:eastAsia="en-US"/>
        </w:rPr>
        <w:t>for the PLFA procedure</w:t>
      </w:r>
      <w:r w:rsidR="00843476" w:rsidRPr="009328E1">
        <w:rPr>
          <w:rFonts w:ascii="Times New Roman" w:eastAsiaTheme="minorHAnsi" w:hAnsi="Times New Roman" w:cs="Times New Roman"/>
          <w:sz w:val="24"/>
          <w:szCs w:val="24"/>
          <w:lang w:eastAsia="en-US"/>
        </w:rPr>
        <w:t xml:space="preserve"> here. The low soil pH required a doubling of the phosphate buffer concentration used in the initial extraction stage. Lipids were extracted from freeze dried soil samples using a chloroform:methanol:phosphate-buffer (1:2:1.6, v/v/v, pH 7.4). All other chemistry follows Lewe et al.</w:t>
      </w:r>
      <w:r w:rsidR="001F7CF7">
        <w:rPr>
          <w:rFonts w:ascii="Times New Roman" w:eastAsiaTheme="minorHAnsi" w:hAnsi="Times New Roman" w:cs="Times New Roman"/>
          <w:sz w:val="24"/>
          <w:szCs w:val="24"/>
          <w:lang w:eastAsia="en-US"/>
        </w:rPr>
        <w:fldChar w:fldCharType="begin" w:fldLock="1"/>
      </w:r>
      <w:r w:rsidR="00B320CD">
        <w:rPr>
          <w:rFonts w:ascii="Times New Roman" w:eastAsiaTheme="minorHAnsi" w:hAnsi="Times New Roman" w:cs="Times New Roman"/>
          <w:sz w:val="24"/>
          <w:szCs w:val="24"/>
          <w:lang w:eastAsia="en-US"/>
        </w:rPr>
        <w:instrText>ADDIN CSL_CITATION {"citationItems":[{"id":"ITEM-1","itemData":{"DOI":"10.1016/j.mimet.2021.106271","ISSN":"18728359","PMID":"34146605","abstract":"Microbial biodiversity monitoring through the analysis of DNA extracted from environmental samples is increasingly popular because it is perceived as being rapid, cost-effective, and flexible concerning the sample types studied. DNA can be extracted from diverse media before high-throughput sequencing of the prokaryotic 16S rRNA gene is used to characterize the taxonomic diversity and composition of the sample (known as metabarcoding). While sources of bias in metabarcoding methodologies are widely acknowledged, previous studies have focused mainly on the effects of these biases within a single substrate type, and relatively little is known of how these vary across substrates. We investigated the effect of substrate type (water, microbial mats, lake sediments, stream sediments, soil and a mock microbial community) on the relative performance of DNA metabarcoding in parallel with phospholipid fatty acid (PLFA) analysis. Quantitative estimates of the biomass of different taxonomic groups in samples were made through the analysis of PLFAs, and these were compared to the relative abundances of microbial taxa estimated from metabarcoding. Furthermore, we used the PLFA-based quantitative estimates of the biomass to adjust relative abundances of microbial groups determined by metabarcoding to provide insight into how the biomass of microbial taxa from PLFA analysis can improve understanding of microbial communities from environmental DNA samples. We used two sets of PLFA biomarkers that differed in their number of PLFAs to evaluate how PLFA biomarker selection influences biomass estimates. Metabarcoding and PLFA analysis provided significantly different views of bacterial composition, and these differences varied among substrates. We observed the most notable differences for the Gram-negative bacteria, which were overrepresented by metabarcoding in comparison to PLFA analysis. In contrast, the relative biomass and relative sequence abundances aligned reasonably well for Cyanobacteria across the tested freshwater substrates. Adjusting relative abundances of microbial taxa estimated by metabarcoding with PLFA-based quantification estimates of the microbial biomass led to significant changes in the microbial community compositions in all substrates. We recommend including independent estimates of the biomass of microbial groups to increase comparability among metabarcoding libraries from environmental samples, especially when comparing communities associated with…","author":[{"dropping-particle":"","family":"Lewe","given":"Natascha","non-dropping-particle":"","parse-names":false,"suffix":""},{"dropping-particle":"","family":"Hermans","given":"Syrie","non-dropping-particle":"","parse-names":false,"suffix":""},{"dropping-particle":"","family":"Lear","given":"Gavin","non-dropping-particle":"","parse-names":false,"suffix":""},{"dropping-particle":"","family":"Kelly","given":"Laura T.","non-dropping-particle":"","parse-names":false,"suffix":""},{"dropping-particle":"","family":"Thomson-Laing","given":"Georgia","non-dropping-particle":"","parse-names":false,"suffix":""},{"dropping-particle":"","family":"Weisbrod","given":"Barbara","non-dropping-particle":"","parse-names":false,"suffix":""},{"dropping-particle":"","family":"Wood","given":"Susanna A.","non-dropping-particle":"","parse-names":false,"suffix":""},{"dropping-particle":"","family":"Keyzers","given":"Robert A.","non-dropping-particle":"","parse-names":false,"suffix":""},{"dropping-particle":"","family":"Deslippe","given":"Julie R.","non-dropping-particle":"","parse-names":false,"suffix":""}],"container-title":"Journal of Microbiological Methods","id":"ITEM-1","issued":{"date-parts":[["2021"]]},"page":"106271","publisher":"Elsevier B.V.","title":"Phospholipid fatty acid (PLFA) analysis as a tool to estimate absolute abundances from compositional 16S rRNA bacterial metabarcoding data","type":"article-journal","volume":"188"},"uris":["http://www.mendeley.com/documents/?uuid=769a71f1-04c1-4943-8f98-4e2a27a80f20"]}],"mendeley":{"formattedCitation":"&lt;sup&gt;13&lt;/sup&gt;","plainTextFormattedCitation":"13","previouslyFormattedCitation":"&lt;sup&gt;12&lt;/sup&gt;"},"properties":{"noteIndex":0},"schema":"https://github.com/citation-style-language/schema/raw/master/csl-citation.json"}</w:instrText>
      </w:r>
      <w:r w:rsidR="001F7CF7">
        <w:rPr>
          <w:rFonts w:ascii="Times New Roman" w:eastAsiaTheme="minorHAnsi" w:hAnsi="Times New Roman" w:cs="Times New Roman"/>
          <w:sz w:val="24"/>
          <w:szCs w:val="24"/>
          <w:lang w:eastAsia="en-US"/>
        </w:rPr>
        <w:fldChar w:fldCharType="separate"/>
      </w:r>
      <w:r w:rsidR="00B320CD" w:rsidRPr="00B320CD">
        <w:rPr>
          <w:rFonts w:ascii="Times New Roman" w:eastAsiaTheme="minorHAnsi" w:hAnsi="Times New Roman" w:cs="Times New Roman"/>
          <w:noProof/>
          <w:sz w:val="24"/>
          <w:szCs w:val="24"/>
          <w:vertAlign w:val="superscript"/>
          <w:lang w:eastAsia="en-US"/>
        </w:rPr>
        <w:t>13</w:t>
      </w:r>
      <w:r w:rsidR="001F7CF7">
        <w:rPr>
          <w:rFonts w:ascii="Times New Roman" w:eastAsiaTheme="minorHAnsi" w:hAnsi="Times New Roman" w:cs="Times New Roman"/>
          <w:sz w:val="24"/>
          <w:szCs w:val="24"/>
          <w:lang w:eastAsia="en-US"/>
        </w:rPr>
        <w:fldChar w:fldCharType="end"/>
      </w:r>
      <w:r w:rsidR="00843476" w:rsidRPr="009328E1">
        <w:rPr>
          <w:rFonts w:ascii="Times New Roman" w:eastAsiaTheme="minorHAnsi" w:hAnsi="Times New Roman" w:cs="Times New Roman"/>
          <w:sz w:val="24"/>
          <w:szCs w:val="24"/>
          <w:lang w:eastAsia="en-US"/>
        </w:rPr>
        <w:t xml:space="preserve">. In addition, samples were run in “split-less” mode during CG-MS analysis.  </w:t>
      </w:r>
    </w:p>
    <w:p w14:paraId="1E57C356" w14:textId="1FCAAB5C" w:rsidR="00843476" w:rsidRPr="009328E1" w:rsidRDefault="00843476" w:rsidP="00EF4D9D">
      <w:pPr>
        <w:jc w:val="both"/>
        <w:rPr>
          <w:rFonts w:ascii="Times New Roman" w:hAnsi="Times New Roman" w:cs="Times New Roman"/>
          <w:sz w:val="24"/>
          <w:szCs w:val="24"/>
        </w:rPr>
      </w:pPr>
      <w:r w:rsidRPr="009328E1">
        <w:rPr>
          <w:rFonts w:ascii="Times New Roman" w:eastAsiaTheme="minorHAnsi" w:hAnsi="Times New Roman" w:cs="Times New Roman"/>
          <w:sz w:val="24"/>
          <w:szCs w:val="24"/>
          <w:lang w:eastAsia="en-US"/>
        </w:rPr>
        <w:t>We characterised 35 microbial PLFAs</w:t>
      </w:r>
      <w:r w:rsidRPr="009328E1">
        <w:rPr>
          <w:rFonts w:ascii="Times New Roman" w:hAnsi="Times New Roman" w:cs="Times New Roman"/>
          <w:sz w:val="24"/>
          <w:szCs w:val="24"/>
        </w:rPr>
        <w:t>, designated according to standard nomenclature</w:t>
      </w:r>
      <w:r w:rsidR="001F7CF7">
        <w:rPr>
          <w:rFonts w:ascii="Times New Roman" w:hAnsi="Times New Roman" w:cs="Times New Roman"/>
          <w:sz w:val="24"/>
          <w:szCs w:val="24"/>
        </w:rPr>
        <w:fldChar w:fldCharType="begin" w:fldLock="1"/>
      </w:r>
      <w:r w:rsidR="00B320CD">
        <w:rPr>
          <w:rFonts w:ascii="Times New Roman" w:hAnsi="Times New Roman" w:cs="Times New Roman"/>
          <w:sz w:val="24"/>
          <w:szCs w:val="24"/>
        </w:rPr>
        <w:instrText>ADDIN CSL_CITATION {"citationItems":[{"id":"ITEM-1","itemData":{"DOI":"10.1128/aem.58.12.4026-4031.1992","ISSN":"00992240","PMID":"16348828","abstract":"Soil bacterial biomass, phospholipid fatty acid pattern, pH tolerance, and growth rate were studied in a forest area in Finland that is polluted with alkaline dust from an iron and steel works. The pollution raised the pH of the humus layer from 4.1 to 6.6. Total bacterial numbers and the total amounts of bacterial phospholipid fatty acids in the humus layer did not differ between the unpolluted control sites and the polluted ones. The number of CFU increased by a factor of 6.4 in the polluted sites compared with the controls, while the bacterial growth rate, measured by the thymidine incorporation technique, increased about 1.8-fold in the polluted sites. A shift in the pattern of phospholipid fatty acids indicated a shift in the bacterial species composition. The largest proportional increase was found for the fatty acid 10Me18:0, which indicated an increase in the number of actinomycetes in the polluted sites. The levels of the fatty acids i14:0, 16:1ω5, cy17:0, 18:1ω7, and 19:1 also increased in the polluted sites while those of fatty acids 15:0, i15:0, 10Me16:0, 16:1ω7t, 18:1ω9, and cy19:0 decreased compared with the unpolluted sites. An altered pH tolerance of the bacterial assemblage was detected either as a decrease in acid-tolerant CFU in the polluted sites or as altered bacterial growth rates at different pHs. The latter was estimated by measuring the thymidine incorporation rate of bacteria extracted from soil by homogenization-centrifugation at different pHs.","author":[{"dropping-particle":"","family":"Baath","given":"E.","non-dropping-particle":"","parse-names":false,"suffix":""},{"dropping-particle":"","family":"Frostegard","given":"A.","non-dropping-particle":"","parse-names":false,"suffix":""},{"dropping-particle":"","family":"Fritze","given":"H.","non-dropping-particle":"","parse-names":false,"suffix":""}],"container-title":"Applied and Environmental Microbiology","id":"ITEM-1","issue":"12","issued":{"date-parts":[["1992"]]},"page":"4026-4031","title":"Soil bacterial biomass, activity, phospholipid fatty acid pattern, and pH tolerance in an area polluted with alkaline dust deposition","type":"article-journal","volume":"58"},"uris":["http://www.mendeley.com/documents/?uuid=e85428b2-0a35-4c28-b5ee-ea70dcfe6591"]},{"id":"ITEM-2","itemData":{"ISBN":"1849733066","author":[{"dropping-particle":"","family":"Favre","given":"Henri A","non-dropping-particle":"","parse-names":false,"suffix":""},{"dropping-particle":"","family":"Powell","given":"Warren H","non-dropping-particle":"","parse-names":false,"suffix":""}],"id":"ITEM-2","issued":{"date-parts":[["2013"]]},"publisher":"Royal Society of Chemistry","title":"Nomenclature of organic chemistry: IUPAC recommendations and preferred names 2013","type":"book"},"uris":["http://www.mendeley.com/documents/?uuid=d1ff4a0e-bc9c-4b57-8fad-97a4cb5c996e"]}],"mendeley":{"formattedCitation":"&lt;sup&gt;14,15&lt;/sup&gt;","plainTextFormattedCitation":"14,15","previouslyFormattedCitation":"&lt;sup&gt;13,14&lt;/sup&gt;"},"properties":{"noteIndex":0},"schema":"https://github.com/citation-style-language/schema/raw/master/csl-citation.json"}</w:instrText>
      </w:r>
      <w:r w:rsidR="001F7CF7">
        <w:rPr>
          <w:rFonts w:ascii="Times New Roman" w:hAnsi="Times New Roman" w:cs="Times New Roman"/>
          <w:sz w:val="24"/>
          <w:szCs w:val="24"/>
          <w:vertAlign w:val="superscript"/>
        </w:rPr>
        <w:fldChar w:fldCharType="separate"/>
      </w:r>
      <w:r w:rsidR="00B320CD" w:rsidRPr="00B320CD">
        <w:rPr>
          <w:rFonts w:ascii="Times New Roman" w:hAnsi="Times New Roman" w:cs="Times New Roman"/>
          <w:noProof/>
          <w:sz w:val="24"/>
          <w:szCs w:val="24"/>
          <w:vertAlign w:val="superscript"/>
        </w:rPr>
        <w:t>14,15</w:t>
      </w:r>
      <w:r w:rsidR="001F7CF7">
        <w:rPr>
          <w:rFonts w:ascii="Times New Roman" w:hAnsi="Times New Roman" w:cs="Times New Roman"/>
          <w:sz w:val="24"/>
          <w:szCs w:val="24"/>
        </w:rPr>
        <w:fldChar w:fldCharType="end"/>
      </w:r>
      <w:r w:rsidRPr="009328E1">
        <w:rPr>
          <w:rFonts w:ascii="Times New Roman" w:hAnsi="Times New Roman" w:cs="Times New Roman"/>
          <w:noProof/>
          <w:sz w:val="24"/>
          <w:szCs w:val="24"/>
        </w:rPr>
        <w:t>, and assigned these b</w:t>
      </w:r>
      <w:r w:rsidRPr="009328E1">
        <w:rPr>
          <w:rFonts w:ascii="Times New Roman" w:hAnsi="Times New Roman" w:cs="Times New Roman"/>
          <w:sz w:val="24"/>
          <w:szCs w:val="24"/>
        </w:rPr>
        <w:t xml:space="preserve">iomarkers to 6 microbial groups as per Supplementary </w:t>
      </w:r>
      <w:r w:rsidR="001F7CF7">
        <w:rPr>
          <w:rFonts w:ascii="Times New Roman" w:hAnsi="Times New Roman" w:cs="Times New Roman"/>
          <w:sz w:val="24"/>
          <w:szCs w:val="24"/>
        </w:rPr>
        <w:t xml:space="preserve">Information </w:t>
      </w:r>
      <w:r w:rsidRPr="009328E1">
        <w:rPr>
          <w:rFonts w:ascii="Times New Roman" w:hAnsi="Times New Roman" w:cs="Times New Roman"/>
          <w:sz w:val="24"/>
          <w:szCs w:val="24"/>
        </w:rPr>
        <w:t>Table S</w:t>
      </w:r>
      <w:r w:rsidR="001F7CF7">
        <w:rPr>
          <w:rFonts w:ascii="Times New Roman" w:hAnsi="Times New Roman" w:cs="Times New Roman"/>
          <w:sz w:val="24"/>
          <w:szCs w:val="24"/>
        </w:rPr>
        <w:t>1</w:t>
      </w:r>
      <w:r w:rsidRPr="009328E1">
        <w:rPr>
          <w:rFonts w:ascii="Times New Roman" w:hAnsi="Times New Roman" w:cs="Times New Roman"/>
          <w:sz w:val="24"/>
          <w:szCs w:val="24"/>
        </w:rPr>
        <w:t xml:space="preserve">. </w:t>
      </w:r>
    </w:p>
    <w:p w14:paraId="27ED7776" w14:textId="23CA25CD" w:rsidR="00843476" w:rsidRPr="001F7CF7" w:rsidRDefault="00EF4D9D" w:rsidP="00843476">
      <w:pPr>
        <w:pStyle w:val="Caption"/>
        <w:keepNext/>
        <w:spacing w:after="120" w:line="276" w:lineRule="auto"/>
        <w:rPr>
          <w:rFonts w:cs="Times New Roman"/>
          <w:i w:val="0"/>
          <w:sz w:val="20"/>
          <w:szCs w:val="20"/>
        </w:rPr>
      </w:pPr>
      <w:r w:rsidRPr="001F7CF7">
        <w:rPr>
          <w:rFonts w:cs="Times New Roman"/>
          <w:b/>
          <w:i w:val="0"/>
          <w:sz w:val="20"/>
          <w:szCs w:val="20"/>
        </w:rPr>
        <w:t xml:space="preserve">Supplementary Information </w:t>
      </w:r>
      <w:r w:rsidR="00843476" w:rsidRPr="001F7CF7">
        <w:rPr>
          <w:rFonts w:cs="Times New Roman"/>
          <w:b/>
          <w:i w:val="0"/>
          <w:sz w:val="20"/>
          <w:szCs w:val="20"/>
        </w:rPr>
        <w:t>Table S</w:t>
      </w:r>
      <w:r w:rsidR="00504542">
        <w:rPr>
          <w:rFonts w:cs="Times New Roman"/>
          <w:b/>
          <w:i w:val="0"/>
          <w:sz w:val="20"/>
          <w:szCs w:val="20"/>
        </w:rPr>
        <w:t>1</w:t>
      </w:r>
      <w:r w:rsidRPr="001F7CF7">
        <w:rPr>
          <w:rFonts w:cs="Times New Roman"/>
          <w:i w:val="0"/>
          <w:sz w:val="20"/>
          <w:szCs w:val="20"/>
        </w:rPr>
        <w:t>:</w:t>
      </w:r>
      <w:r w:rsidR="00843476" w:rsidRPr="001F7CF7">
        <w:rPr>
          <w:rFonts w:cs="Times New Roman"/>
          <w:i w:val="0"/>
          <w:sz w:val="20"/>
          <w:szCs w:val="20"/>
        </w:rPr>
        <w:t xml:space="preserve"> Fatty acid biomarker designation. </w:t>
      </w:r>
    </w:p>
    <w:tbl>
      <w:tblPr>
        <w:tblStyle w:val="TableGridLigh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1"/>
        <w:gridCol w:w="3686"/>
        <w:gridCol w:w="3639"/>
      </w:tblGrid>
      <w:tr w:rsidR="00843476" w:rsidRPr="001F7CF7" w14:paraId="70FD4808" w14:textId="77777777" w:rsidTr="00EF4D9D">
        <w:trPr>
          <w:trHeight w:hRule="exact" w:val="838"/>
        </w:trPr>
        <w:tc>
          <w:tcPr>
            <w:tcW w:w="1701" w:type="dxa"/>
            <w:tcBorders>
              <w:top w:val="single" w:sz="4" w:space="0" w:color="auto"/>
              <w:bottom w:val="double" w:sz="4" w:space="0" w:color="auto"/>
            </w:tcBorders>
            <w:noWrap/>
            <w:hideMark/>
          </w:tcPr>
          <w:p w14:paraId="5C0CACB4" w14:textId="77777777" w:rsidR="00843476" w:rsidRPr="001F7CF7" w:rsidRDefault="00843476" w:rsidP="00FC1B99">
            <w:pPr>
              <w:spacing w:after="120" w:line="276" w:lineRule="auto"/>
              <w:rPr>
                <w:rFonts w:ascii="Times New Roman" w:hAnsi="Times New Roman" w:cs="Times New Roman"/>
                <w:b/>
                <w:bCs/>
                <w:color w:val="000000"/>
                <w:sz w:val="20"/>
                <w:szCs w:val="20"/>
                <w:lang w:eastAsia="en-NZ"/>
              </w:rPr>
            </w:pPr>
            <w:r w:rsidRPr="001F7CF7">
              <w:rPr>
                <w:rFonts w:ascii="Times New Roman" w:hAnsi="Times New Roman" w:cs="Times New Roman"/>
                <w:b/>
                <w:bCs/>
                <w:color w:val="000000"/>
                <w:sz w:val="20"/>
                <w:szCs w:val="20"/>
                <w:lang w:eastAsia="en-NZ"/>
              </w:rPr>
              <w:t>Biomarker groups</w:t>
            </w:r>
          </w:p>
        </w:tc>
        <w:tc>
          <w:tcPr>
            <w:tcW w:w="3686" w:type="dxa"/>
            <w:tcBorders>
              <w:top w:val="single" w:sz="4" w:space="0" w:color="auto"/>
              <w:bottom w:val="double" w:sz="4" w:space="0" w:color="auto"/>
            </w:tcBorders>
            <w:noWrap/>
            <w:hideMark/>
          </w:tcPr>
          <w:p w14:paraId="6D4A5020" w14:textId="77777777" w:rsidR="00843476" w:rsidRPr="001F7CF7" w:rsidRDefault="00843476" w:rsidP="00FC1B99">
            <w:pPr>
              <w:spacing w:after="120" w:line="276" w:lineRule="auto"/>
              <w:rPr>
                <w:rFonts w:ascii="Times New Roman" w:hAnsi="Times New Roman" w:cs="Times New Roman"/>
                <w:b/>
                <w:bCs/>
                <w:color w:val="000000"/>
                <w:sz w:val="20"/>
                <w:szCs w:val="20"/>
                <w:lang w:eastAsia="en-NZ"/>
              </w:rPr>
            </w:pPr>
            <w:r w:rsidRPr="001F7CF7">
              <w:rPr>
                <w:rFonts w:ascii="Times New Roman" w:hAnsi="Times New Roman" w:cs="Times New Roman"/>
                <w:b/>
                <w:bCs/>
                <w:color w:val="000000"/>
                <w:sz w:val="20"/>
                <w:szCs w:val="20"/>
                <w:lang w:eastAsia="en-NZ"/>
              </w:rPr>
              <w:t>FAME name</w:t>
            </w:r>
          </w:p>
        </w:tc>
        <w:tc>
          <w:tcPr>
            <w:tcW w:w="3639" w:type="dxa"/>
            <w:tcBorders>
              <w:top w:val="single" w:sz="4" w:space="0" w:color="auto"/>
              <w:left w:val="nil"/>
              <w:bottom w:val="double" w:sz="4" w:space="0" w:color="auto"/>
            </w:tcBorders>
          </w:tcPr>
          <w:p w14:paraId="56F0DA8D" w14:textId="77777777" w:rsidR="00843476" w:rsidRPr="001F7CF7" w:rsidRDefault="00843476" w:rsidP="00FC1B99">
            <w:pPr>
              <w:spacing w:after="120" w:line="276" w:lineRule="auto"/>
              <w:rPr>
                <w:rFonts w:ascii="Times New Roman" w:hAnsi="Times New Roman" w:cs="Times New Roman"/>
                <w:b/>
                <w:bCs/>
                <w:color w:val="000000"/>
                <w:sz w:val="20"/>
                <w:szCs w:val="20"/>
                <w:lang w:eastAsia="en-NZ"/>
              </w:rPr>
            </w:pPr>
            <w:r w:rsidRPr="001F7CF7">
              <w:rPr>
                <w:rFonts w:ascii="Times New Roman" w:hAnsi="Times New Roman" w:cs="Times New Roman"/>
                <w:b/>
                <w:bCs/>
                <w:color w:val="000000"/>
                <w:sz w:val="20"/>
                <w:szCs w:val="20"/>
                <w:lang w:eastAsia="en-NZ"/>
              </w:rPr>
              <w:t>Reference</w:t>
            </w:r>
          </w:p>
        </w:tc>
      </w:tr>
      <w:tr w:rsidR="00B01A23" w:rsidRPr="001F7CF7" w14:paraId="14E33988" w14:textId="77777777" w:rsidTr="00EF4D9D">
        <w:trPr>
          <w:trHeight w:val="712"/>
        </w:trPr>
        <w:tc>
          <w:tcPr>
            <w:tcW w:w="1701" w:type="dxa"/>
            <w:tcBorders>
              <w:top w:val="double" w:sz="4" w:space="0" w:color="auto"/>
            </w:tcBorders>
            <w:noWrap/>
            <w:hideMark/>
          </w:tcPr>
          <w:p w14:paraId="3FC161ED" w14:textId="77777777" w:rsidR="00B01A23" w:rsidRPr="001F7CF7" w:rsidRDefault="00B01A23" w:rsidP="00B01A23">
            <w:pPr>
              <w:spacing w:after="120" w:line="276" w:lineRule="auto"/>
              <w:rPr>
                <w:rFonts w:ascii="Times New Roman" w:hAnsi="Times New Roman" w:cs="Times New Roman"/>
                <w:i/>
                <w:iCs/>
                <w:sz w:val="20"/>
                <w:szCs w:val="20"/>
                <w:lang w:eastAsia="en-NZ"/>
              </w:rPr>
            </w:pPr>
            <w:r w:rsidRPr="001F7CF7">
              <w:rPr>
                <w:rFonts w:ascii="Times New Roman" w:hAnsi="Times New Roman" w:cs="Times New Roman"/>
                <w:i/>
                <w:iCs/>
                <w:sz w:val="20"/>
                <w:szCs w:val="20"/>
                <w:lang w:eastAsia="en-NZ"/>
              </w:rPr>
              <w:t>Actinomycetes</w:t>
            </w:r>
          </w:p>
        </w:tc>
        <w:tc>
          <w:tcPr>
            <w:tcW w:w="3686" w:type="dxa"/>
            <w:tcBorders>
              <w:top w:val="double" w:sz="4" w:space="0" w:color="auto"/>
            </w:tcBorders>
            <w:noWrap/>
            <w:hideMark/>
          </w:tcPr>
          <w:p w14:paraId="78D6A739" w14:textId="77777777" w:rsidR="00B01A23" w:rsidRPr="001F7CF7" w:rsidRDefault="00B01A23" w:rsidP="00B01A23">
            <w:pPr>
              <w:spacing w:after="120" w:line="276" w:lineRule="auto"/>
              <w:rPr>
                <w:rFonts w:ascii="Times New Roman" w:hAnsi="Times New Roman" w:cs="Times New Roman"/>
                <w:color w:val="000000"/>
                <w:sz w:val="20"/>
                <w:szCs w:val="20"/>
                <w:lang w:eastAsia="en-NZ"/>
              </w:rPr>
            </w:pPr>
            <w:r w:rsidRPr="001F7CF7">
              <w:rPr>
                <w:rFonts w:ascii="Times New Roman" w:hAnsi="Times New Roman" w:cs="Times New Roman"/>
                <w:color w:val="000000"/>
                <w:sz w:val="20"/>
                <w:szCs w:val="20"/>
                <w:lang w:eastAsia="en-NZ"/>
              </w:rPr>
              <w:t xml:space="preserve">10Me16:0, 10Me17:0, 10Me18:0  </w:t>
            </w:r>
          </w:p>
        </w:tc>
        <w:tc>
          <w:tcPr>
            <w:tcW w:w="3639" w:type="dxa"/>
            <w:tcBorders>
              <w:top w:val="double" w:sz="4" w:space="0" w:color="auto"/>
              <w:left w:val="nil"/>
            </w:tcBorders>
          </w:tcPr>
          <w:p w14:paraId="5DDA25A6" w14:textId="7B518823" w:rsidR="00B01A23" w:rsidRPr="001F7CF7" w:rsidRDefault="00B01A23" w:rsidP="00B320CD">
            <w:pPr>
              <w:rPr>
                <w:rFonts w:ascii="Times New Roman" w:hAnsi="Times New Roman" w:cs="Times New Roman"/>
                <w:sz w:val="20"/>
                <w:szCs w:val="20"/>
              </w:rPr>
            </w:pPr>
            <w:r w:rsidRPr="001F7CF7">
              <w:rPr>
                <w:rFonts w:ascii="Times New Roman" w:hAnsi="Times New Roman" w:cs="Times New Roman"/>
                <w:sz w:val="20"/>
                <w:szCs w:val="20"/>
              </w:rPr>
              <w:t>Francisco</w:t>
            </w:r>
            <w:r w:rsidR="00856668">
              <w:rPr>
                <w:rFonts w:ascii="Times New Roman" w:hAnsi="Times New Roman" w:cs="Times New Roman"/>
                <w:sz w:val="20"/>
                <w:szCs w:val="20"/>
              </w:rPr>
              <w:t xml:space="preserve"> et al.</w:t>
            </w:r>
            <w:r w:rsidR="00856668">
              <w:rPr>
                <w:rFonts w:ascii="Times New Roman" w:hAnsi="Times New Roman" w:cs="Times New Roman"/>
                <w:sz w:val="20"/>
                <w:szCs w:val="20"/>
              </w:rPr>
              <w:fldChar w:fldCharType="begin" w:fldLock="1"/>
            </w:r>
            <w:r w:rsidR="00B320CD">
              <w:rPr>
                <w:rFonts w:ascii="Times New Roman" w:hAnsi="Times New Roman" w:cs="Times New Roman"/>
                <w:sz w:val="20"/>
                <w:szCs w:val="20"/>
              </w:rPr>
              <w:instrText>ADDIN CSL_CITATION {"citationItems":[{"id":"ITEM-1","itemData":{"DOI":"10.1016/j.apsoil.2015.09.001","ISSN":"09291393","abstract":"Recent preoccupations regarding possible negative effects of pollution, inappropriate land management, climate change, desertification, erosion, compaction or over-exploitation on soils has led to initiatives for the survey of soils. One of them, EcoFINDERS, launched a pan-European survey in order to define normal operating ranges for soil biodiversity and quality, through the use of several methodologies. The objective of the current work was the characterization of European soils under different land uses and from representative bio-geographical locations, using a PLFA method developed in the context of the mentioned survey, in order to recognize and define operation ranges for soil PLFA. PLFA analysis demonstrated to be a valuable tool in the evaluation, comparison and distinction of several land uses and biogeographical (BG) zones. The analysis of the PLFA diversity with PCA and PERMANOVA/SIMPER demonstrated a good separation of soil samples relatively to each defined land use and BG zone. Soils of the same BG zone and land use group showed an average biomarker constitution with consistent differences of PLFA/biomarker compositions relatively to other groups, especially concerning land uses. Total PLFA biomass was consistently higher in non-arable environments, i.e., forest or grass soils. Arable soils contained a total PLFA biomass that was in average 2.5-2.9 times lower than grassland or forest soil. Arable and grassland soils contained significantly low relative quantities of the saprophytic Fungi biomarker 18:2ω6,9c (which decreased more than 18:1ω9c), and low Total Fungi biomarkers/Bacteria biomarkers ratio (TF/B). The opposite occurred in forestry soil samples, and the Boreal BG zone stood out, showing the highest total fungal composition, with a most important contribution of the 18:2ω6,9c saprophytic Fungi biomarker. Grasslands (all BG zones) showed to be the richest (3.5-3.8%) in Arbuscular Mycorrhizae Fungi biomarker, 16:1ω5c. High proportions of Gram-positive, relatively to Gram-negative biomarkers occurred essentially in arable soils, in this study, but also in Alpine grasslands, which main Gram-positive biomarkers were a15:0, and i15:0. Total biomass, PLFA Biomarker groups, and different balances between individual PLFA enabled the discrimination of samples originating from both different BG zones and land uses.","author":[{"dropping-particle":"","family":"Francisco","given":"Romeu","non-dropping-particle":"","parse-names":false,"suffix":""},{"dropping-particle":"","family":"Stone","given":"Dorothy","non-dropping-particle":"","parse-names":false,"suffix":""},{"dropping-particle":"","family":"Creamer","given":"Rachel E.","non-dropping-particle":"","parse-names":false,"suffix":""},{"dropping-particle":"","family":"Sousa","given":"José Paulo","non-dropping-particle":"","parse-names":false,"suffix":""},{"dropping-particle":"","family":"Morais","given":"Paula Vasconcelos","non-dropping-particle":"","parse-names":false,"suffix":""}],"container-title":"Applied Soil Ecology","id":"ITEM-1","issued":{"date-parts":[["2016"]]},"page":"49-60","publisher":"Elsevier B.V.","title":"European scale analysis of phospholipid fatty acid composition of soils to establish operating ranges","type":"article-journal","volume":"97"},"uris":["http://www.mendeley.com/documents/?uuid=fcba63bf-88a0-4649-8f77-c1485d5e5c8f"]}],"mendeley":{"formattedCitation":"&lt;sup&gt;16&lt;/sup&gt;","plainTextFormattedCitation":"16","previouslyFormattedCitation":"&lt;sup&gt;15&lt;/sup&gt;"},"properties":{"noteIndex":0},"schema":"https://github.com/citation-style-language/schema/raw/master/csl-citation.json"}</w:instrText>
            </w:r>
            <w:r w:rsidR="00856668">
              <w:rPr>
                <w:rFonts w:ascii="Times New Roman" w:hAnsi="Times New Roman" w:cs="Times New Roman"/>
                <w:sz w:val="20"/>
                <w:szCs w:val="20"/>
                <w:vertAlign w:val="superscript"/>
              </w:rPr>
              <w:fldChar w:fldCharType="separate"/>
            </w:r>
            <w:r w:rsidR="00B320CD" w:rsidRPr="00B320CD">
              <w:rPr>
                <w:rFonts w:ascii="Times New Roman" w:hAnsi="Times New Roman" w:cs="Times New Roman"/>
                <w:noProof/>
                <w:sz w:val="20"/>
                <w:szCs w:val="20"/>
                <w:vertAlign w:val="superscript"/>
              </w:rPr>
              <w:t>16</w:t>
            </w:r>
            <w:r w:rsidR="00856668">
              <w:rPr>
                <w:rFonts w:ascii="Times New Roman" w:hAnsi="Times New Roman" w:cs="Times New Roman"/>
                <w:sz w:val="20"/>
                <w:szCs w:val="20"/>
              </w:rPr>
              <w:fldChar w:fldCharType="end"/>
            </w:r>
            <w:r w:rsidR="00856668">
              <w:rPr>
                <w:rFonts w:ascii="Times New Roman" w:hAnsi="Times New Roman" w:cs="Times New Roman"/>
                <w:sz w:val="20"/>
                <w:szCs w:val="20"/>
              </w:rPr>
              <w:t xml:space="preserve"> and </w:t>
            </w:r>
            <w:r w:rsidRPr="001F7CF7">
              <w:rPr>
                <w:rFonts w:ascii="Times New Roman" w:hAnsi="Times New Roman" w:cs="Times New Roman"/>
                <w:sz w:val="20"/>
                <w:szCs w:val="20"/>
              </w:rPr>
              <w:t>Vestal &amp; White</w:t>
            </w:r>
            <w:r w:rsidR="006979E6">
              <w:rPr>
                <w:rFonts w:ascii="Times New Roman" w:hAnsi="Times New Roman" w:cs="Times New Roman"/>
                <w:sz w:val="20"/>
                <w:szCs w:val="20"/>
              </w:rPr>
              <w:fldChar w:fldCharType="begin" w:fldLock="1"/>
            </w:r>
            <w:r w:rsidR="00B320CD">
              <w:rPr>
                <w:rFonts w:ascii="Times New Roman" w:hAnsi="Times New Roman" w:cs="Times New Roman"/>
                <w:sz w:val="20"/>
                <w:szCs w:val="20"/>
              </w:rPr>
              <w:instrText>ADDIN CSL_CITATION {"citationItems":[{"id":"ITEM-1","itemData":{"DOI":"10.2307/1310976","ISSN":"00063568","PMID":"11542183","author":[{"dropping-particle":"","family":"Vestal","given":"J. R.","non-dropping-particle":"","parse-names":false,"suffix":""},{"dropping-particle":"","family":"White","given":"D. C.","non-dropping-particle":"","parse-names":false,"suffix":""}],"container-title":"Bioscience","id":"ITEM-1","issue":"8","issued":{"date-parts":[["1989"]]},"page":"535-541","title":"Lipid analysis in microbial ecology: quantitative approaches to the study of microbial communities.","type":"article-journal","volume":"39"},"uris":["http://www.mendeley.com/documents/?uuid=def64962-4742-48ff-a3ad-53513479647e"]}],"mendeley":{"formattedCitation":"&lt;sup&gt;17&lt;/sup&gt;","plainTextFormattedCitation":"17","previouslyFormattedCitation":"&lt;sup&gt;16&lt;/sup&gt;"},"properties":{"noteIndex":0},"schema":"https://github.com/citation-style-language/schema/raw/master/csl-citation.json"}</w:instrText>
            </w:r>
            <w:r w:rsidR="006979E6">
              <w:rPr>
                <w:rFonts w:ascii="Times New Roman" w:hAnsi="Times New Roman" w:cs="Times New Roman"/>
                <w:sz w:val="20"/>
                <w:szCs w:val="20"/>
              </w:rPr>
              <w:fldChar w:fldCharType="separate"/>
            </w:r>
            <w:r w:rsidR="00B320CD" w:rsidRPr="00B320CD">
              <w:rPr>
                <w:rFonts w:ascii="Times New Roman" w:hAnsi="Times New Roman" w:cs="Times New Roman"/>
                <w:noProof/>
                <w:sz w:val="20"/>
                <w:szCs w:val="20"/>
                <w:vertAlign w:val="superscript"/>
              </w:rPr>
              <w:t>17</w:t>
            </w:r>
            <w:r w:rsidR="006979E6">
              <w:rPr>
                <w:rFonts w:ascii="Times New Roman" w:hAnsi="Times New Roman" w:cs="Times New Roman"/>
                <w:sz w:val="20"/>
                <w:szCs w:val="20"/>
              </w:rPr>
              <w:fldChar w:fldCharType="end"/>
            </w:r>
          </w:p>
        </w:tc>
      </w:tr>
      <w:tr w:rsidR="00B01A23" w:rsidRPr="001F7CF7" w14:paraId="7BEAD19F" w14:textId="77777777" w:rsidTr="00FC1B99">
        <w:tc>
          <w:tcPr>
            <w:tcW w:w="1701" w:type="dxa"/>
            <w:noWrap/>
          </w:tcPr>
          <w:p w14:paraId="6C22E348" w14:textId="77777777" w:rsidR="00B01A23" w:rsidRPr="001F7CF7" w:rsidRDefault="00B01A23" w:rsidP="00B01A23">
            <w:pPr>
              <w:spacing w:after="120" w:line="276" w:lineRule="auto"/>
              <w:rPr>
                <w:rFonts w:ascii="Times New Roman" w:hAnsi="Times New Roman" w:cs="Times New Roman"/>
                <w:i/>
                <w:iCs/>
                <w:sz w:val="20"/>
                <w:szCs w:val="20"/>
                <w:lang w:eastAsia="en-NZ"/>
              </w:rPr>
            </w:pPr>
            <w:r w:rsidRPr="001F7CF7">
              <w:rPr>
                <w:rFonts w:ascii="Times New Roman" w:hAnsi="Times New Roman" w:cs="Times New Roman"/>
                <w:i/>
                <w:iCs/>
                <w:color w:val="000000"/>
                <w:sz w:val="20"/>
                <w:szCs w:val="20"/>
                <w:lang w:eastAsia="en-NZ"/>
              </w:rPr>
              <w:t>Arbuscular mycorrhizal fungi</w:t>
            </w:r>
          </w:p>
        </w:tc>
        <w:tc>
          <w:tcPr>
            <w:tcW w:w="3686" w:type="dxa"/>
            <w:noWrap/>
            <w:hideMark/>
          </w:tcPr>
          <w:p w14:paraId="117628EF" w14:textId="77777777" w:rsidR="00B01A23" w:rsidRPr="001F7CF7" w:rsidRDefault="00B01A23" w:rsidP="00B01A23">
            <w:pPr>
              <w:spacing w:after="120" w:line="276" w:lineRule="auto"/>
              <w:rPr>
                <w:rFonts w:ascii="Times New Roman" w:hAnsi="Times New Roman" w:cs="Times New Roman"/>
                <w:color w:val="000000"/>
                <w:sz w:val="20"/>
                <w:szCs w:val="20"/>
                <w:lang w:eastAsia="en-NZ"/>
              </w:rPr>
            </w:pPr>
            <w:r w:rsidRPr="001F7CF7">
              <w:rPr>
                <w:rFonts w:ascii="Times New Roman" w:hAnsi="Times New Roman" w:cs="Times New Roman"/>
                <w:color w:val="000000"/>
                <w:sz w:val="20"/>
                <w:szCs w:val="20"/>
                <w:lang w:eastAsia="en-NZ"/>
              </w:rPr>
              <w:t>16:1w5c, 16:1w5t</w:t>
            </w:r>
          </w:p>
        </w:tc>
        <w:tc>
          <w:tcPr>
            <w:tcW w:w="3639" w:type="dxa"/>
            <w:tcBorders>
              <w:left w:val="nil"/>
            </w:tcBorders>
          </w:tcPr>
          <w:p w14:paraId="7D0D2253" w14:textId="29B4D0DB" w:rsidR="00B01A23" w:rsidRPr="001F7CF7" w:rsidRDefault="00B01A23" w:rsidP="00B320CD">
            <w:pPr>
              <w:rPr>
                <w:rFonts w:ascii="Times New Roman" w:hAnsi="Times New Roman" w:cs="Times New Roman"/>
                <w:sz w:val="20"/>
                <w:szCs w:val="20"/>
              </w:rPr>
            </w:pPr>
            <w:r w:rsidRPr="001F7CF7">
              <w:rPr>
                <w:rFonts w:ascii="Times New Roman" w:hAnsi="Times New Roman" w:cs="Times New Roman"/>
                <w:sz w:val="20"/>
                <w:szCs w:val="20"/>
              </w:rPr>
              <w:t>Olsson</w:t>
            </w:r>
            <w:r w:rsidR="006979E6">
              <w:rPr>
                <w:rFonts w:ascii="Times New Roman" w:hAnsi="Times New Roman" w:cs="Times New Roman"/>
                <w:sz w:val="20"/>
                <w:szCs w:val="20"/>
              </w:rPr>
              <w:t xml:space="preserve"> et al.</w:t>
            </w:r>
            <w:r w:rsidR="006979E6">
              <w:rPr>
                <w:rFonts w:ascii="Times New Roman" w:hAnsi="Times New Roman" w:cs="Times New Roman"/>
                <w:sz w:val="20"/>
                <w:szCs w:val="20"/>
              </w:rPr>
              <w:fldChar w:fldCharType="begin" w:fldLock="1"/>
            </w:r>
            <w:r w:rsidR="00B320CD">
              <w:rPr>
                <w:rFonts w:ascii="Times New Roman" w:hAnsi="Times New Roman" w:cs="Times New Roman"/>
                <w:sz w:val="20"/>
                <w:szCs w:val="20"/>
              </w:rPr>
              <w:instrText>ADDIN CSL_CITATION {"citationItems":[{"id":"ITEM-1","itemData":{"DOI":"10.1016/S0953-7562(09)80723-5","ISSN":"09537562","abstract":"Cucumber seedlings associated with the arbuscular mycorrhizal (AM) fungi Glomus WUM10 or G. caledonium (BEG 15) were grown in PVC tubes with a lateral root-free compartment and an identical compartment containing both hyphae and roots. The amounts of specific fatty acids, in the neutral lipid and phospholipid fractions, were measured in both compartments and compared with controls without mycorrhiza. The phospholipid fatty acids (PLFAs) 16:1ω5, 18:1ω7c, 20:4 and 20:5 were present in higher amounts in soil with mycorrhizal hyphae than in soil without mycorrhizal hyphae. The largest relative difference was found in 20:5, but a good correlation existed between 16:1ω5 and 20:5 in soil with hyphae. Amounts of these fatty acids were correlated both with length of mycorrhizal hyphae and with amounts of ATP in soil. Conversion factors to calculate hyphal length and AM fungal biomass carbon using the phospholipid fatty acids could thus be estimated; 38 nmol PLFA 16:1ω5 mg−1 AM fungal biomass C (Glomus WUM10) and 22 nmol PLFA 20:5 mg−1 biomass C. The fatty acid 16:1ω5 from the neutral lipid fraction, containing triglycerides, dominated in soils with mycorrhizal hyphae. The amount of 16:1ω5 in the neutral lipid fraction decreased during storage of soils, indicating a decrease in storage lipids, while the proportion of 16:1ω5 in the phospholipid fraction was almost unaffected. © 1995, British Mycological Society. All rights reserved.","author":[{"dropping-particle":"","family":"Olsson","given":"Pål Axel","non-dropping-particle":"","parse-names":false,"suffix":""},{"dropping-particle":"","family":"Bååth","given":"Erland","non-dropping-particle":"","parse-names":false,"suffix":""},{"dropping-particle":"","family":"Jakobsen","given":"Iver","non-dropping-particle":"","parse-names":false,"suffix":""},{"dropping-particle":"","family":"Söderström","given":"Bengt","non-dropping-particle":"","parse-names":false,"suffix":""}],"container-title":"Mycological Research","id":"ITEM-1","issue":"5","issued":{"date-parts":[["1995"]]},"page":"623-629","title":"The use of phospholipid and neutral lipid fatty acids to estimate biomass of arbuscular mycorrhizal fungi in soil","type":"article-journal","volume":"99"},"uris":["http://www.mendeley.com/documents/?uuid=08443416-0ce7-4db5-806f-4e9ac05cb1b6"]}],"mendeley":{"formattedCitation":"&lt;sup&gt;18&lt;/sup&gt;","plainTextFormattedCitation":"18","previouslyFormattedCitation":"&lt;sup&gt;17&lt;/sup&gt;"},"properties":{"noteIndex":0},"schema":"https://github.com/citation-style-language/schema/raw/master/csl-citation.json"}</w:instrText>
            </w:r>
            <w:r w:rsidR="006979E6">
              <w:rPr>
                <w:rFonts w:ascii="Times New Roman" w:hAnsi="Times New Roman" w:cs="Times New Roman"/>
                <w:sz w:val="20"/>
                <w:szCs w:val="20"/>
                <w:vertAlign w:val="superscript"/>
              </w:rPr>
              <w:fldChar w:fldCharType="separate"/>
            </w:r>
            <w:r w:rsidR="00B320CD" w:rsidRPr="00B320CD">
              <w:rPr>
                <w:rFonts w:ascii="Times New Roman" w:hAnsi="Times New Roman" w:cs="Times New Roman"/>
                <w:noProof/>
                <w:sz w:val="20"/>
                <w:szCs w:val="20"/>
                <w:vertAlign w:val="superscript"/>
              </w:rPr>
              <w:t>18</w:t>
            </w:r>
            <w:r w:rsidR="006979E6">
              <w:rPr>
                <w:rFonts w:ascii="Times New Roman" w:hAnsi="Times New Roman" w:cs="Times New Roman"/>
                <w:sz w:val="20"/>
                <w:szCs w:val="20"/>
              </w:rPr>
              <w:fldChar w:fldCharType="end"/>
            </w:r>
          </w:p>
        </w:tc>
      </w:tr>
      <w:tr w:rsidR="00B01A23" w:rsidRPr="001F7CF7" w14:paraId="3489048C" w14:textId="77777777" w:rsidTr="00FC1B99">
        <w:tc>
          <w:tcPr>
            <w:tcW w:w="1701" w:type="dxa"/>
            <w:noWrap/>
          </w:tcPr>
          <w:p w14:paraId="7A78AA2F" w14:textId="77777777" w:rsidR="00B01A23" w:rsidRPr="001F7CF7" w:rsidRDefault="00B01A23" w:rsidP="00B01A23">
            <w:pPr>
              <w:spacing w:after="120" w:line="276" w:lineRule="auto"/>
              <w:rPr>
                <w:rFonts w:ascii="Times New Roman" w:hAnsi="Times New Roman" w:cs="Times New Roman"/>
                <w:i/>
                <w:iCs/>
                <w:sz w:val="20"/>
                <w:szCs w:val="20"/>
                <w:lang w:eastAsia="en-NZ"/>
              </w:rPr>
            </w:pPr>
            <w:r w:rsidRPr="001F7CF7">
              <w:rPr>
                <w:rFonts w:ascii="Times New Roman" w:hAnsi="Times New Roman" w:cs="Times New Roman"/>
                <w:i/>
                <w:iCs/>
                <w:color w:val="000000"/>
                <w:sz w:val="20"/>
                <w:szCs w:val="20"/>
                <w:lang w:eastAsia="en-NZ"/>
              </w:rPr>
              <w:t>Bacteria</w:t>
            </w:r>
          </w:p>
        </w:tc>
        <w:tc>
          <w:tcPr>
            <w:tcW w:w="3686" w:type="dxa"/>
            <w:noWrap/>
            <w:hideMark/>
          </w:tcPr>
          <w:p w14:paraId="0225BCCC" w14:textId="77777777" w:rsidR="00B01A23" w:rsidRPr="001F7CF7" w:rsidRDefault="00B01A23" w:rsidP="00B01A23">
            <w:pPr>
              <w:spacing w:after="120" w:line="276" w:lineRule="auto"/>
              <w:rPr>
                <w:rFonts w:ascii="Times New Roman" w:hAnsi="Times New Roman" w:cs="Times New Roman"/>
                <w:color w:val="000000"/>
                <w:sz w:val="20"/>
                <w:szCs w:val="20"/>
                <w:lang w:eastAsia="en-NZ"/>
              </w:rPr>
            </w:pPr>
            <w:r w:rsidRPr="001F7CF7">
              <w:rPr>
                <w:rFonts w:ascii="Times New Roman" w:hAnsi="Times New Roman" w:cs="Times New Roman"/>
                <w:color w:val="000000"/>
                <w:sz w:val="20"/>
                <w:szCs w:val="20"/>
                <w:lang w:eastAsia="en-NZ"/>
              </w:rPr>
              <w:t>14:0, 15:0, 16:0, 17:0, 18:0</w:t>
            </w:r>
          </w:p>
        </w:tc>
        <w:tc>
          <w:tcPr>
            <w:tcW w:w="3639" w:type="dxa"/>
            <w:tcBorders>
              <w:left w:val="nil"/>
            </w:tcBorders>
          </w:tcPr>
          <w:p w14:paraId="7CC88AFD" w14:textId="2F567634" w:rsidR="00B01A23" w:rsidRPr="001F7CF7" w:rsidRDefault="00B01A23" w:rsidP="00B320CD">
            <w:pPr>
              <w:rPr>
                <w:rFonts w:ascii="Times New Roman" w:hAnsi="Times New Roman" w:cs="Times New Roman"/>
                <w:sz w:val="20"/>
                <w:szCs w:val="20"/>
              </w:rPr>
            </w:pPr>
            <w:r w:rsidRPr="001F7CF7">
              <w:rPr>
                <w:rFonts w:ascii="Times New Roman" w:hAnsi="Times New Roman" w:cs="Times New Roman"/>
                <w:sz w:val="20"/>
                <w:szCs w:val="20"/>
              </w:rPr>
              <w:t>Zelles</w:t>
            </w:r>
            <w:r w:rsidR="006979E6">
              <w:rPr>
                <w:rFonts w:ascii="Times New Roman" w:hAnsi="Times New Roman" w:cs="Times New Roman"/>
                <w:sz w:val="20"/>
                <w:szCs w:val="20"/>
              </w:rPr>
              <w:fldChar w:fldCharType="begin" w:fldLock="1"/>
            </w:r>
            <w:r w:rsidR="00B320CD">
              <w:rPr>
                <w:rFonts w:ascii="Times New Roman" w:hAnsi="Times New Roman" w:cs="Times New Roman"/>
                <w:sz w:val="20"/>
                <w:szCs w:val="20"/>
              </w:rPr>
              <w:instrText>ADDIN CSL_CITATION {"citationItems":[{"id":"ITEM-1","itemData":{"DOI":"10.1016/S0045-6535(97)00155-0","ISSN":"00456535","PMID":"9232001","abstract":"Fatty acids derived from phospholipids and lipopolysaccharides were investigated from 33 taxonomically different organisms (bacteria, fungi and plant cells) known a priori to inhabit soil (except E. coli). The extended extraction procedure used, liberated non-ester-linked fatty acids in addition to ester-linked fatty acids, hydroxy substituted fatty acids in three different fractions. The amount of non-ester-linked fatty acids was as high as 70% of the total phospholipid fatty acids in some fungi and varied considerably in different organisms. The cis vaccenic acid constituted about 50% of phospholipid fatty acids in selected bacteria belonging to the alpha subclass of Proteobacteria. These fatty acids were not found in other selected organisms. A large amounts of branched chain fatty acids were found in various organisms. If the branching are localised on positions other than iso and anteiso they were strong indicators for gram positive bacteria. The cyclopropyl fatty acids are mainly localized in gram negative bacteria. The beta hydroxy fatty acid of the outer membrane are widespread among bacterial taxa and fungi. These fatty acids are not recommended to use as ,,signature' fatty acids for gram negative bacteria.","author":[{"dropping-particle":"","family":"Zelles","given":"L.","non-dropping-particle":"","parse-names":false,"suffix":""}],"container-title":"Chemosphere","id":"ITEM-1","issue":"1-2","issued":{"date-parts":[["1997"]]},"page":"275-294","title":"Phospholipid fatty acid profiles in selected members of soil microbial communities","type":"article-journal","volume":"35"},"uris":["http://www.mendeley.com/documents/?uuid=9ae618cd-267a-4c54-98aa-0626fc27913f"]}],"mendeley":{"formattedCitation":"&lt;sup&gt;19&lt;/sup&gt;","plainTextFormattedCitation":"19","previouslyFormattedCitation":"&lt;sup&gt;18&lt;/sup&gt;"},"properties":{"noteIndex":0},"schema":"https://github.com/citation-style-language/schema/raw/master/csl-citation.json"}</w:instrText>
            </w:r>
            <w:r w:rsidR="006979E6">
              <w:rPr>
                <w:rFonts w:ascii="Times New Roman" w:hAnsi="Times New Roman" w:cs="Times New Roman"/>
                <w:sz w:val="20"/>
                <w:szCs w:val="20"/>
                <w:vertAlign w:val="superscript"/>
              </w:rPr>
              <w:fldChar w:fldCharType="separate"/>
            </w:r>
            <w:r w:rsidR="00B320CD" w:rsidRPr="00B320CD">
              <w:rPr>
                <w:rFonts w:ascii="Times New Roman" w:hAnsi="Times New Roman" w:cs="Times New Roman"/>
                <w:noProof/>
                <w:sz w:val="20"/>
                <w:szCs w:val="20"/>
                <w:vertAlign w:val="superscript"/>
              </w:rPr>
              <w:t>19</w:t>
            </w:r>
            <w:r w:rsidR="006979E6">
              <w:rPr>
                <w:rFonts w:ascii="Times New Roman" w:hAnsi="Times New Roman" w:cs="Times New Roman"/>
                <w:sz w:val="20"/>
                <w:szCs w:val="20"/>
              </w:rPr>
              <w:fldChar w:fldCharType="end"/>
            </w:r>
          </w:p>
        </w:tc>
      </w:tr>
      <w:tr w:rsidR="00B01A23" w:rsidRPr="001F7CF7" w14:paraId="4C92638F" w14:textId="77777777" w:rsidTr="0019582D">
        <w:trPr>
          <w:trHeight w:val="646"/>
        </w:trPr>
        <w:tc>
          <w:tcPr>
            <w:tcW w:w="1701" w:type="dxa"/>
            <w:noWrap/>
            <w:hideMark/>
          </w:tcPr>
          <w:p w14:paraId="07804A5A" w14:textId="77777777" w:rsidR="00B01A23" w:rsidRPr="001F7CF7" w:rsidRDefault="00B01A23" w:rsidP="00B01A23">
            <w:pPr>
              <w:spacing w:after="120" w:line="276" w:lineRule="auto"/>
              <w:rPr>
                <w:rFonts w:ascii="Times New Roman" w:hAnsi="Times New Roman" w:cs="Times New Roman"/>
                <w:i/>
                <w:iCs/>
                <w:color w:val="000000"/>
                <w:sz w:val="20"/>
                <w:szCs w:val="20"/>
                <w:lang w:eastAsia="en-NZ"/>
              </w:rPr>
            </w:pPr>
            <w:r w:rsidRPr="001F7CF7">
              <w:rPr>
                <w:rFonts w:ascii="Times New Roman" w:hAnsi="Times New Roman" w:cs="Times New Roman"/>
                <w:i/>
                <w:iCs/>
                <w:color w:val="000000"/>
                <w:sz w:val="20"/>
                <w:szCs w:val="20"/>
                <w:lang w:eastAsia="en-NZ"/>
              </w:rPr>
              <w:t>Fungi</w:t>
            </w:r>
          </w:p>
        </w:tc>
        <w:tc>
          <w:tcPr>
            <w:tcW w:w="3686" w:type="dxa"/>
            <w:noWrap/>
            <w:hideMark/>
          </w:tcPr>
          <w:p w14:paraId="5FB109DA" w14:textId="77777777" w:rsidR="00B01A23" w:rsidRPr="001F7CF7" w:rsidRDefault="00B01A23" w:rsidP="00B01A23">
            <w:pPr>
              <w:spacing w:after="120" w:line="276" w:lineRule="auto"/>
              <w:rPr>
                <w:rFonts w:ascii="Times New Roman" w:hAnsi="Times New Roman" w:cs="Times New Roman"/>
                <w:color w:val="000000"/>
                <w:sz w:val="20"/>
                <w:szCs w:val="20"/>
                <w:lang w:eastAsia="en-NZ"/>
              </w:rPr>
            </w:pPr>
            <w:r w:rsidRPr="001F7CF7">
              <w:rPr>
                <w:rFonts w:ascii="Times New Roman" w:hAnsi="Times New Roman" w:cs="Times New Roman"/>
                <w:sz w:val="20"/>
                <w:szCs w:val="20"/>
              </w:rPr>
              <w:t>18:3ω3, 18:1ω9c, 18:1ω9t, 18:2ω6</w:t>
            </w:r>
          </w:p>
        </w:tc>
        <w:tc>
          <w:tcPr>
            <w:tcW w:w="3639" w:type="dxa"/>
            <w:tcBorders>
              <w:left w:val="nil"/>
            </w:tcBorders>
          </w:tcPr>
          <w:p w14:paraId="25D3E203" w14:textId="4A19FC7D" w:rsidR="00B01A23" w:rsidRPr="001F7CF7" w:rsidRDefault="00B01A23" w:rsidP="00B320CD">
            <w:pPr>
              <w:rPr>
                <w:rFonts w:ascii="Times New Roman" w:hAnsi="Times New Roman" w:cs="Times New Roman"/>
                <w:sz w:val="20"/>
                <w:szCs w:val="20"/>
              </w:rPr>
            </w:pPr>
            <w:r w:rsidRPr="001F7CF7">
              <w:rPr>
                <w:rFonts w:ascii="Times New Roman" w:hAnsi="Times New Roman" w:cs="Times New Roman"/>
                <w:sz w:val="20"/>
                <w:szCs w:val="20"/>
              </w:rPr>
              <w:t>Ahlgren</w:t>
            </w:r>
            <w:r w:rsidR="004A10D9">
              <w:rPr>
                <w:rFonts w:ascii="Times New Roman" w:hAnsi="Times New Roman" w:cs="Times New Roman"/>
                <w:sz w:val="20"/>
                <w:szCs w:val="20"/>
              </w:rPr>
              <w:t xml:space="preserve"> et al.</w:t>
            </w:r>
            <w:r w:rsidR="004A10D9">
              <w:rPr>
                <w:rFonts w:ascii="Times New Roman" w:hAnsi="Times New Roman" w:cs="Times New Roman"/>
                <w:sz w:val="20"/>
                <w:szCs w:val="20"/>
              </w:rPr>
              <w:fldChar w:fldCharType="begin" w:fldLock="1"/>
            </w:r>
            <w:r w:rsidR="00B320CD">
              <w:rPr>
                <w:rFonts w:ascii="Times New Roman" w:hAnsi="Times New Roman" w:cs="Times New Roman"/>
                <w:sz w:val="20"/>
                <w:szCs w:val="20"/>
              </w:rPr>
              <w:instrText>ADDIN CSL_CITATION {"citationItems":[{"id":"ITEM-1","itemData":{"author":[{"dropping-particle":"","family":"Ahlgren","given":"Gunnel","non-dropping-particle":"","parse-names":false,"suffix":""},{"dropping-particle":"","family":"Gustafsson","given":"Inga-Britt","non-dropping-particle":"","parse-names":false,"suffix":""},{"dropping-particle":"","family":"Boberg","given":"Merike","non-dropping-particle":"","parse-names":false,"suffix":""}],"container-title":"Journal of Phycology","id":"ITEM-1","issued":{"date-parts":[["1992"]]},"page":"37-50","title":"Fatty acid content and chemical composition of freshwater microalgae","type":"article-journal","volume":"28"},"uris":["http://www.mendeley.com/documents/?uuid=6468fc69-5049-4813-93fb-0084168cc203"]}],"mendeley":{"formattedCitation":"&lt;sup&gt;20&lt;/sup&gt;","plainTextFormattedCitation":"20","previouslyFormattedCitation":"&lt;sup&gt;19&lt;/sup&gt;"},"properties":{"noteIndex":0},"schema":"https://github.com/citation-style-language/schema/raw/master/csl-citation.json"}</w:instrText>
            </w:r>
            <w:r w:rsidR="004A10D9">
              <w:rPr>
                <w:rFonts w:ascii="Times New Roman" w:hAnsi="Times New Roman" w:cs="Times New Roman"/>
                <w:sz w:val="20"/>
                <w:szCs w:val="20"/>
                <w:vertAlign w:val="superscript"/>
              </w:rPr>
              <w:fldChar w:fldCharType="separate"/>
            </w:r>
            <w:r w:rsidR="00B320CD" w:rsidRPr="00B320CD">
              <w:rPr>
                <w:rFonts w:ascii="Times New Roman" w:hAnsi="Times New Roman" w:cs="Times New Roman"/>
                <w:noProof/>
                <w:sz w:val="20"/>
                <w:szCs w:val="20"/>
                <w:vertAlign w:val="superscript"/>
              </w:rPr>
              <w:t>20</w:t>
            </w:r>
            <w:r w:rsidR="004A10D9">
              <w:rPr>
                <w:rFonts w:ascii="Times New Roman" w:hAnsi="Times New Roman" w:cs="Times New Roman"/>
                <w:sz w:val="20"/>
                <w:szCs w:val="20"/>
              </w:rPr>
              <w:fldChar w:fldCharType="end"/>
            </w:r>
            <w:r w:rsidR="004A10D9">
              <w:rPr>
                <w:rFonts w:ascii="Times New Roman" w:hAnsi="Times New Roman" w:cs="Times New Roman"/>
                <w:sz w:val="20"/>
                <w:szCs w:val="20"/>
              </w:rPr>
              <w:t xml:space="preserve"> and </w:t>
            </w:r>
            <w:r w:rsidRPr="001F7CF7">
              <w:rPr>
                <w:rFonts w:ascii="Times New Roman" w:hAnsi="Times New Roman" w:cs="Times New Roman"/>
                <w:sz w:val="20"/>
                <w:szCs w:val="20"/>
              </w:rPr>
              <w:t>Frostegård</w:t>
            </w:r>
            <w:r w:rsidR="004A10D9">
              <w:rPr>
                <w:rFonts w:ascii="Times New Roman" w:hAnsi="Times New Roman" w:cs="Times New Roman"/>
                <w:sz w:val="20"/>
                <w:szCs w:val="20"/>
              </w:rPr>
              <w:t xml:space="preserve"> et a</w:t>
            </w:r>
            <w:r w:rsidR="005F5A35">
              <w:rPr>
                <w:rFonts w:ascii="Times New Roman" w:hAnsi="Times New Roman" w:cs="Times New Roman"/>
                <w:sz w:val="20"/>
                <w:szCs w:val="20"/>
              </w:rPr>
              <w:t>l</w:t>
            </w:r>
            <w:r w:rsidR="004A10D9">
              <w:rPr>
                <w:rFonts w:ascii="Times New Roman" w:hAnsi="Times New Roman" w:cs="Times New Roman"/>
                <w:sz w:val="20"/>
                <w:szCs w:val="20"/>
              </w:rPr>
              <w:t>.</w:t>
            </w:r>
            <w:r w:rsidR="004A10D9">
              <w:rPr>
                <w:rFonts w:ascii="Times New Roman" w:hAnsi="Times New Roman" w:cs="Times New Roman"/>
                <w:sz w:val="20"/>
                <w:szCs w:val="20"/>
              </w:rPr>
              <w:fldChar w:fldCharType="begin" w:fldLock="1"/>
            </w:r>
            <w:r w:rsidR="00B320CD">
              <w:rPr>
                <w:rFonts w:ascii="Times New Roman" w:hAnsi="Times New Roman" w:cs="Times New Roman"/>
                <w:sz w:val="20"/>
                <w:szCs w:val="20"/>
              </w:rPr>
              <w:instrText>ADDIN CSL_CITATION {"citationItems":[{"id":"ITEM-1","itemData":{"DOI":"10.1016/0038-0717(93)90113-P","ISSN":"00380717","abstract":"The effects of lime and wood-ash on the microbial community structure were evaluated by analyzing the phospholipid fatty acid (PLFA) composition of soils from two areas in the south of Sweden. A pine forest was amended with lime or ash at two concentrations, and a spruce forest was limed at one concentration. The treatments were carried out 5-6 years before sampling and raised the pH from approx. 4.0 to values between 4.8 and 7.0. At both sites there was a difference in the PLFA composition between the treated plots and the controls. The changes found were similar at both sites and correlated to the pH changes. No difference was found between limed plots and those treated with wood-ash. The methyl-branched fatty acids i15:0, i16:0 and 10Me16:0, the monounsaturated fatty acids 16: 1ω 7t and 18: 1ω 9, the cyclopropane fatty acid cy 19:0, and the saturated fatty acid 20:0 were more abundant in the control plots. In the plots with the highest pH there was a three-fold increase in the fatty acid 16: lω 5. An increase was also found for the fatty acids i14:0, 16:lω9, 16:lω 7c, cy17:0, 18:lω 7 and 10Me18:0. No effect on 18:2ω6 was found. The changes in PLFA pattern indicated that the increased pH caused a shift in the bacterial community to more Gram-negative and fewer Gram-positive bacteria, while the amount of fungi was unaffected. The increase in 10Me18:0 in limed soils indicated an increase in actinomycetes. © 1993.","author":[{"dropping-particle":"","family":"Frostegård","given":"Å","non-dropping-particle":"","parse-names":false,"suffix":""},{"dropping-particle":"","family":"Bååth","given":"E.","non-dropping-particle":"","parse-names":false,"suffix":""},{"dropping-particle":"","family":"Tunlio","given":"A.","non-dropping-particle":"","parse-names":false,"suffix":""}],"container-title":"Soil Biology and Biochemistry","id":"ITEM-1","issue":"6","issued":{"date-parts":[["1993"]]},"page":"723-730","title":"Shifts in the structure of soil microbial communities in limed forests as revealed by phospholipid fatty acid analysis","type":"article-journal","volume":"25"},"uris":["http://www.mendeley.com/documents/?uuid=6224ddfa-0313-4199-bd19-8912de5d80db"]}],"mendeley":{"formattedCitation":"&lt;sup&gt;21&lt;/sup&gt;","plainTextFormattedCitation":"21","previouslyFormattedCitation":"&lt;sup&gt;20&lt;/sup&gt;"},"properties":{"noteIndex":0},"schema":"https://github.com/citation-style-language/schema/raw/master/csl-citation.json"}</w:instrText>
            </w:r>
            <w:r w:rsidR="004A10D9">
              <w:rPr>
                <w:rFonts w:ascii="Times New Roman" w:hAnsi="Times New Roman" w:cs="Times New Roman"/>
                <w:sz w:val="20"/>
                <w:szCs w:val="20"/>
              </w:rPr>
              <w:fldChar w:fldCharType="separate"/>
            </w:r>
            <w:r w:rsidR="00B320CD" w:rsidRPr="00B320CD">
              <w:rPr>
                <w:rFonts w:ascii="Times New Roman" w:hAnsi="Times New Roman" w:cs="Times New Roman"/>
                <w:noProof/>
                <w:sz w:val="20"/>
                <w:szCs w:val="20"/>
                <w:vertAlign w:val="superscript"/>
              </w:rPr>
              <w:t>21</w:t>
            </w:r>
            <w:r w:rsidR="004A10D9">
              <w:rPr>
                <w:rFonts w:ascii="Times New Roman" w:hAnsi="Times New Roman" w:cs="Times New Roman"/>
                <w:sz w:val="20"/>
                <w:szCs w:val="20"/>
              </w:rPr>
              <w:fldChar w:fldCharType="end"/>
            </w:r>
          </w:p>
        </w:tc>
      </w:tr>
      <w:tr w:rsidR="00B01A23" w:rsidRPr="00B57D06" w14:paraId="6E46448C" w14:textId="77777777" w:rsidTr="00FC1B99">
        <w:tc>
          <w:tcPr>
            <w:tcW w:w="1701" w:type="dxa"/>
            <w:noWrap/>
            <w:hideMark/>
          </w:tcPr>
          <w:p w14:paraId="27022FF4" w14:textId="77777777" w:rsidR="00B01A23" w:rsidRPr="001F7CF7" w:rsidRDefault="00B01A23" w:rsidP="00B01A23">
            <w:pPr>
              <w:spacing w:after="120" w:line="276" w:lineRule="auto"/>
              <w:rPr>
                <w:rFonts w:ascii="Times New Roman" w:hAnsi="Times New Roman" w:cs="Times New Roman"/>
                <w:i/>
                <w:iCs/>
                <w:color w:val="000000"/>
                <w:sz w:val="20"/>
                <w:szCs w:val="20"/>
                <w:lang w:eastAsia="en-NZ"/>
              </w:rPr>
            </w:pPr>
            <w:r w:rsidRPr="001F7CF7">
              <w:rPr>
                <w:rFonts w:ascii="Times New Roman" w:hAnsi="Times New Roman" w:cs="Times New Roman"/>
                <w:i/>
                <w:iCs/>
                <w:color w:val="000000"/>
                <w:sz w:val="20"/>
                <w:szCs w:val="20"/>
                <w:lang w:eastAsia="en-NZ"/>
              </w:rPr>
              <w:t>Gram</w:t>
            </w:r>
            <w:r w:rsidRPr="001F7CF7">
              <w:rPr>
                <w:rFonts w:ascii="Times New Roman" w:hAnsi="Times New Roman" w:cs="Times New Roman"/>
                <w:i/>
                <w:iCs/>
                <w:color w:val="000000"/>
                <w:sz w:val="20"/>
                <w:szCs w:val="20"/>
                <w:vertAlign w:val="superscript"/>
                <w:lang w:eastAsia="en-NZ"/>
              </w:rPr>
              <w:t>-</w:t>
            </w:r>
            <w:r w:rsidRPr="001F7CF7">
              <w:rPr>
                <w:rFonts w:ascii="Times New Roman" w:hAnsi="Times New Roman" w:cs="Times New Roman"/>
                <w:i/>
                <w:iCs/>
                <w:color w:val="000000"/>
                <w:sz w:val="20"/>
                <w:szCs w:val="20"/>
                <w:lang w:eastAsia="en-NZ"/>
              </w:rPr>
              <w:t xml:space="preserve"> bacteria</w:t>
            </w:r>
          </w:p>
        </w:tc>
        <w:tc>
          <w:tcPr>
            <w:tcW w:w="3686" w:type="dxa"/>
            <w:noWrap/>
            <w:hideMark/>
          </w:tcPr>
          <w:p w14:paraId="19F676AA" w14:textId="77777777" w:rsidR="00B01A23" w:rsidRPr="001F7CF7" w:rsidRDefault="00B01A23" w:rsidP="00B01A23">
            <w:pPr>
              <w:rPr>
                <w:rFonts w:ascii="Times New Roman" w:hAnsi="Times New Roman" w:cs="Times New Roman"/>
                <w:sz w:val="20"/>
                <w:szCs w:val="20"/>
                <w:lang w:val="de-DE"/>
              </w:rPr>
            </w:pPr>
            <w:r w:rsidRPr="001F7CF7">
              <w:rPr>
                <w:rFonts w:ascii="Times New Roman" w:hAnsi="Times New Roman" w:cs="Times New Roman"/>
                <w:sz w:val="20"/>
                <w:szCs w:val="20"/>
                <w:lang w:val="de-DE"/>
              </w:rPr>
              <w:t>2OH10:0, 2OH12:0, 3OH12:0, 2OH14:0, 3OH14:0, 16:1</w:t>
            </w:r>
            <w:r w:rsidRPr="001F7CF7">
              <w:rPr>
                <w:rFonts w:ascii="Times New Roman" w:hAnsi="Times New Roman" w:cs="Times New Roman"/>
                <w:sz w:val="20"/>
                <w:szCs w:val="20"/>
              </w:rPr>
              <w:t>ω</w:t>
            </w:r>
            <w:r w:rsidRPr="001F7CF7">
              <w:rPr>
                <w:rFonts w:ascii="Times New Roman" w:hAnsi="Times New Roman" w:cs="Times New Roman"/>
                <w:sz w:val="20"/>
                <w:szCs w:val="20"/>
                <w:lang w:val="de-DE"/>
              </w:rPr>
              <w:t>7c, 16:1</w:t>
            </w:r>
            <w:r w:rsidRPr="001F7CF7">
              <w:rPr>
                <w:rFonts w:ascii="Times New Roman" w:hAnsi="Times New Roman" w:cs="Times New Roman"/>
                <w:sz w:val="20"/>
                <w:szCs w:val="20"/>
              </w:rPr>
              <w:t>ω</w:t>
            </w:r>
            <w:r w:rsidRPr="001F7CF7">
              <w:rPr>
                <w:rFonts w:ascii="Times New Roman" w:hAnsi="Times New Roman" w:cs="Times New Roman"/>
                <w:sz w:val="20"/>
                <w:szCs w:val="20"/>
                <w:lang w:val="de-DE"/>
              </w:rPr>
              <w:t>7t, 16:1</w:t>
            </w:r>
            <w:r w:rsidRPr="001F7CF7">
              <w:rPr>
                <w:rFonts w:ascii="Times New Roman" w:hAnsi="Times New Roman" w:cs="Times New Roman"/>
                <w:sz w:val="20"/>
                <w:szCs w:val="20"/>
              </w:rPr>
              <w:t>ω</w:t>
            </w:r>
            <w:r w:rsidRPr="001F7CF7">
              <w:rPr>
                <w:rFonts w:ascii="Times New Roman" w:hAnsi="Times New Roman" w:cs="Times New Roman"/>
                <w:sz w:val="20"/>
                <w:szCs w:val="20"/>
                <w:lang w:val="de-DE"/>
              </w:rPr>
              <w:t xml:space="preserve">5t, </w:t>
            </w:r>
          </w:p>
          <w:p w14:paraId="1F331520" w14:textId="77777777" w:rsidR="00B01A23" w:rsidRPr="001F7CF7" w:rsidRDefault="00B01A23" w:rsidP="00B01A23">
            <w:pPr>
              <w:spacing w:after="120" w:line="276" w:lineRule="auto"/>
              <w:rPr>
                <w:rFonts w:ascii="Times New Roman" w:hAnsi="Times New Roman" w:cs="Times New Roman"/>
                <w:color w:val="000000"/>
                <w:sz w:val="20"/>
                <w:szCs w:val="20"/>
                <w:lang w:eastAsia="en-NZ"/>
              </w:rPr>
            </w:pPr>
            <w:r w:rsidRPr="001F7CF7">
              <w:rPr>
                <w:rFonts w:ascii="Times New Roman" w:hAnsi="Times New Roman" w:cs="Times New Roman"/>
                <w:sz w:val="20"/>
                <w:szCs w:val="20"/>
                <w:lang w:val="de-DE"/>
              </w:rPr>
              <w:t>2OH16:0, 3OH16:0, 18:1</w:t>
            </w:r>
            <w:r w:rsidRPr="001F7CF7">
              <w:rPr>
                <w:rFonts w:ascii="Times New Roman" w:hAnsi="Times New Roman" w:cs="Times New Roman"/>
                <w:sz w:val="20"/>
                <w:szCs w:val="20"/>
              </w:rPr>
              <w:t>ω</w:t>
            </w:r>
            <w:r w:rsidRPr="001F7CF7">
              <w:rPr>
                <w:rFonts w:ascii="Times New Roman" w:hAnsi="Times New Roman" w:cs="Times New Roman"/>
                <w:sz w:val="20"/>
                <w:szCs w:val="20"/>
                <w:lang w:val="de-DE"/>
              </w:rPr>
              <w:t>7c, 18:1</w:t>
            </w:r>
            <w:r w:rsidRPr="001F7CF7">
              <w:rPr>
                <w:rFonts w:ascii="Times New Roman" w:hAnsi="Times New Roman" w:cs="Times New Roman"/>
                <w:sz w:val="20"/>
                <w:szCs w:val="20"/>
              </w:rPr>
              <w:t>ω</w:t>
            </w:r>
            <w:r w:rsidRPr="001F7CF7">
              <w:rPr>
                <w:rFonts w:ascii="Times New Roman" w:hAnsi="Times New Roman" w:cs="Times New Roman"/>
                <w:sz w:val="20"/>
                <w:szCs w:val="20"/>
                <w:lang w:val="de-DE"/>
              </w:rPr>
              <w:t>7t, 19:1</w:t>
            </w:r>
            <w:r w:rsidRPr="001F7CF7">
              <w:rPr>
                <w:rFonts w:ascii="Times New Roman" w:hAnsi="Times New Roman" w:cs="Times New Roman"/>
                <w:sz w:val="20"/>
                <w:szCs w:val="20"/>
              </w:rPr>
              <w:t>ω</w:t>
            </w:r>
            <w:r w:rsidRPr="001F7CF7">
              <w:rPr>
                <w:rFonts w:ascii="Times New Roman" w:hAnsi="Times New Roman" w:cs="Times New Roman"/>
                <w:sz w:val="20"/>
                <w:szCs w:val="20"/>
                <w:lang w:val="de-DE"/>
              </w:rPr>
              <w:t xml:space="preserve">9c, </w:t>
            </w:r>
            <w:r w:rsidRPr="001F7CF7">
              <w:rPr>
                <w:rFonts w:ascii="Times New Roman" w:hAnsi="Times New Roman" w:cs="Times New Roman"/>
                <w:i/>
                <w:sz w:val="20"/>
                <w:szCs w:val="20"/>
                <w:lang w:val="de-DE"/>
              </w:rPr>
              <w:t>cy</w:t>
            </w:r>
            <w:r w:rsidRPr="001F7CF7">
              <w:rPr>
                <w:rFonts w:ascii="Times New Roman" w:hAnsi="Times New Roman" w:cs="Times New Roman"/>
                <w:sz w:val="20"/>
                <w:szCs w:val="20"/>
                <w:lang w:val="de-DE"/>
              </w:rPr>
              <w:t xml:space="preserve">17:0, </w:t>
            </w:r>
            <w:r w:rsidRPr="001F7CF7">
              <w:rPr>
                <w:rFonts w:ascii="Times New Roman" w:hAnsi="Times New Roman" w:cs="Times New Roman"/>
                <w:i/>
                <w:sz w:val="20"/>
                <w:szCs w:val="20"/>
                <w:lang w:val="de-DE"/>
              </w:rPr>
              <w:t>cy</w:t>
            </w:r>
            <w:r w:rsidRPr="001F7CF7">
              <w:rPr>
                <w:rFonts w:ascii="Times New Roman" w:hAnsi="Times New Roman" w:cs="Times New Roman"/>
                <w:sz w:val="20"/>
                <w:szCs w:val="20"/>
                <w:lang w:val="de-DE"/>
              </w:rPr>
              <w:t>19:0,</w:t>
            </w:r>
          </w:p>
        </w:tc>
        <w:tc>
          <w:tcPr>
            <w:tcW w:w="3639" w:type="dxa"/>
            <w:tcBorders>
              <w:left w:val="nil"/>
            </w:tcBorders>
          </w:tcPr>
          <w:p w14:paraId="05BE3D67" w14:textId="586FBE79" w:rsidR="00B01A23" w:rsidRPr="00B57D06" w:rsidRDefault="00B01A23" w:rsidP="00B320CD">
            <w:pPr>
              <w:rPr>
                <w:rFonts w:ascii="Times New Roman" w:hAnsi="Times New Roman" w:cs="Times New Roman"/>
                <w:sz w:val="20"/>
                <w:szCs w:val="20"/>
                <w:lang w:val="it-IT"/>
              </w:rPr>
            </w:pPr>
            <w:r w:rsidRPr="001F7CF7">
              <w:rPr>
                <w:rFonts w:ascii="Times New Roman" w:hAnsi="Times New Roman" w:cs="Times New Roman"/>
                <w:sz w:val="20"/>
                <w:szCs w:val="20"/>
              </w:rPr>
              <w:t>Parker</w:t>
            </w:r>
            <w:r w:rsidR="004A10D9">
              <w:rPr>
                <w:rFonts w:ascii="Times New Roman" w:hAnsi="Times New Roman" w:cs="Times New Roman"/>
                <w:sz w:val="20"/>
                <w:szCs w:val="20"/>
              </w:rPr>
              <w:t xml:space="preserve"> et al.</w:t>
            </w:r>
            <w:r w:rsidR="004A10D9">
              <w:rPr>
                <w:rFonts w:ascii="Times New Roman" w:hAnsi="Times New Roman" w:cs="Times New Roman"/>
                <w:sz w:val="20"/>
                <w:szCs w:val="20"/>
              </w:rPr>
              <w:fldChar w:fldCharType="begin" w:fldLock="1"/>
            </w:r>
            <w:r w:rsidR="00B320CD">
              <w:rPr>
                <w:rFonts w:ascii="Times New Roman" w:hAnsi="Times New Roman" w:cs="Times New Roman"/>
                <w:sz w:val="20"/>
                <w:szCs w:val="20"/>
              </w:rPr>
              <w:instrText>ADDIN CSL_CITATION {"citationItems":[{"id":"ITEM-1","itemData":{"DOI":"10.1128/aem.44.5.1170-1177.1982","ISSN":"00992240","PMID":"6817712","abstract":"Biochemical measures have provided insight into the biomass and community structure of sedimentary microbiota without the requirement of selection by growth or quantitative removal from the sediment grains. This study used the assay of the hydroxy fatty acids released from the lipid A of the lipopolysaccharide in sediments to provide an estimate of the gram-negative bacteria. The method was sensitive to picomolar amounts of hydroxy fatty acids. The recovery of lipopolysaccharide hydroxy fatty acids from organisms added to sediments was quantitative. The lipids were extracted from the sediments with a single-phase chloroform-methanol extraction. The lipid-extracted was hydrolyzed in 1 N HCl, and the hydroxy fatty acids of the lipopolysaccharide were recovered in chloroform for analysis by gas-liquid chromatography. This method proved to be about fivefold more sensitive than the classical phenol-water or trichloroacetic acid methods when applied to marine sediments. By examination of the patterns of hydroxy fatty acids, it was also possible to help define the community structure of the sedimentary gram-negative bacteria.","author":[{"dropping-particle":"","family":"Parker","given":"J. H.","non-dropping-particle":"","parse-names":false,"suffix":""},{"dropping-particle":"","family":"Smith","given":"G. A.","non-dropping-particle":"","parse-names":false,"suffix":""},{"dropping-particle":"","family":"Fredrickson","given":"H. L.","non-dropping-particle":"","parse-names":false,"suffix":""},{"dropping-particle":"","family":"Vestal","given":"J. R.","non-dropping-particle":"","parse-names":false,"suffix":""},{"dropping-particle":"","family":"White","given":"D. C.","non-dropping-particle":"","parse-names":false,"suffix":""}],"container-title":"Applied and Environmental Microbiology","id":"ITEM-1","issue":"5","issued":{"date-parts":[["1982"]]},"page":"1170-1177","title":"Sensitive assay, based on hydroxy fatty acids from lipopolysaccharide lipid A, for gram-negative bacteria in sediments","type":"article-journal","volume":"44"},"uris":["http://www.mendeley.com/documents/?uuid=4ded09f8-4db5-4b86-85bf-c39b7e05c117"]}],"mendeley":{"formattedCitation":"&lt;sup&gt;22&lt;/sup&gt;","plainTextFormattedCitation":"22","previouslyFormattedCitation":"&lt;sup&gt;21&lt;/sup&gt;"},"properties":{"noteIndex":0},"schema":"https://github.com/citation-style-language/schema/raw/master/csl-citation.json"}</w:instrText>
            </w:r>
            <w:r w:rsidR="004A10D9">
              <w:rPr>
                <w:rFonts w:ascii="Times New Roman" w:hAnsi="Times New Roman" w:cs="Times New Roman"/>
                <w:sz w:val="20"/>
                <w:szCs w:val="20"/>
                <w:vertAlign w:val="superscript"/>
              </w:rPr>
              <w:fldChar w:fldCharType="separate"/>
            </w:r>
            <w:r w:rsidR="00B320CD" w:rsidRPr="00B320CD">
              <w:rPr>
                <w:rFonts w:ascii="Times New Roman" w:hAnsi="Times New Roman" w:cs="Times New Roman"/>
                <w:noProof/>
                <w:sz w:val="20"/>
                <w:szCs w:val="20"/>
                <w:vertAlign w:val="superscript"/>
              </w:rPr>
              <w:t>22</w:t>
            </w:r>
            <w:r w:rsidR="004A10D9">
              <w:rPr>
                <w:rFonts w:ascii="Times New Roman" w:hAnsi="Times New Roman" w:cs="Times New Roman"/>
                <w:sz w:val="20"/>
                <w:szCs w:val="20"/>
              </w:rPr>
              <w:fldChar w:fldCharType="end"/>
            </w:r>
            <w:r w:rsidRPr="001F7CF7">
              <w:rPr>
                <w:rFonts w:ascii="Times New Roman" w:hAnsi="Times New Roman" w:cs="Times New Roman"/>
                <w:sz w:val="20"/>
                <w:szCs w:val="20"/>
              </w:rPr>
              <w:t>,</w:t>
            </w:r>
            <w:r w:rsidR="004A10D9">
              <w:rPr>
                <w:rFonts w:ascii="Times New Roman" w:hAnsi="Times New Roman" w:cs="Times New Roman"/>
                <w:sz w:val="20"/>
                <w:szCs w:val="20"/>
              </w:rPr>
              <w:t xml:space="preserve"> </w:t>
            </w:r>
            <w:r w:rsidRPr="001F7CF7">
              <w:rPr>
                <w:rFonts w:ascii="Times New Roman" w:hAnsi="Times New Roman" w:cs="Times New Roman"/>
                <w:sz w:val="20"/>
                <w:szCs w:val="20"/>
              </w:rPr>
              <w:t>Ratledge &amp; Wilkinson</w:t>
            </w:r>
            <w:r w:rsidR="004A10D9">
              <w:rPr>
                <w:rFonts w:ascii="Times New Roman" w:hAnsi="Times New Roman" w:cs="Times New Roman"/>
                <w:sz w:val="20"/>
                <w:szCs w:val="20"/>
              </w:rPr>
              <w:fldChar w:fldCharType="begin" w:fldLock="1"/>
            </w:r>
            <w:r w:rsidR="00B320CD">
              <w:rPr>
                <w:rFonts w:ascii="Times New Roman" w:hAnsi="Times New Roman" w:cs="Times New Roman"/>
                <w:sz w:val="20"/>
                <w:szCs w:val="20"/>
              </w:rPr>
              <w:instrText>ADDIN CSL_CITATION {"citationItems":[{"id":"ITEM-1","itemData":{"ISBN":"0125823053","author":[{"dropping-particle":"","family":"Ratledge","given":"Colin","non-dropping-particle":"","parse-names":false,"suffix":""},{"dropping-particle":"","family":"Wilkinson","given":"Stephen G","non-dropping-particle":"","parse-names":false,"suffix":""}],"id":"ITEM-1","issued":{"date-parts":[["1988"]]},"publisher":"Academic press","title":"Microbial lipids","type":"book","volume":"2"},"uris":["http://www.mendeley.com/documents/?uuid=8b1c4ced-e58c-4f69-8b6b-2844faefc25e"]}],"mendeley":{"formattedCitation":"&lt;sup&gt;23&lt;/sup&gt;","plainTextFormattedCitation":"23","previouslyFormattedCitation":"&lt;sup&gt;22&lt;/sup&gt;"},"properties":{"noteIndex":0},"schema":"https://github.com/citation-style-language/schema/raw/master/csl-citation.json"}</w:instrText>
            </w:r>
            <w:r w:rsidR="004A10D9">
              <w:rPr>
                <w:rFonts w:ascii="Times New Roman" w:hAnsi="Times New Roman" w:cs="Times New Roman"/>
                <w:sz w:val="20"/>
                <w:szCs w:val="20"/>
              </w:rPr>
              <w:fldChar w:fldCharType="separate"/>
            </w:r>
            <w:r w:rsidR="00B320CD" w:rsidRPr="00B320CD">
              <w:rPr>
                <w:rFonts w:ascii="Times New Roman" w:hAnsi="Times New Roman" w:cs="Times New Roman"/>
                <w:noProof/>
                <w:sz w:val="20"/>
                <w:szCs w:val="20"/>
                <w:vertAlign w:val="superscript"/>
              </w:rPr>
              <w:t>23</w:t>
            </w:r>
            <w:r w:rsidR="004A10D9">
              <w:rPr>
                <w:rFonts w:ascii="Times New Roman" w:hAnsi="Times New Roman" w:cs="Times New Roman"/>
                <w:sz w:val="20"/>
                <w:szCs w:val="20"/>
              </w:rPr>
              <w:fldChar w:fldCharType="end"/>
            </w:r>
            <w:r w:rsidRPr="001F7CF7">
              <w:rPr>
                <w:rFonts w:ascii="Times New Roman" w:hAnsi="Times New Roman" w:cs="Times New Roman"/>
                <w:sz w:val="20"/>
                <w:szCs w:val="20"/>
              </w:rPr>
              <w:t xml:space="preserve"> </w:t>
            </w:r>
            <w:r w:rsidR="004A10D9">
              <w:rPr>
                <w:rFonts w:ascii="Times New Roman" w:hAnsi="Times New Roman" w:cs="Times New Roman"/>
                <w:sz w:val="20"/>
                <w:szCs w:val="20"/>
              </w:rPr>
              <w:t xml:space="preserve">, and </w:t>
            </w:r>
            <w:r w:rsidRPr="001F7CF7">
              <w:rPr>
                <w:rFonts w:ascii="Times New Roman" w:hAnsi="Times New Roman" w:cs="Times New Roman"/>
                <w:sz w:val="20"/>
                <w:szCs w:val="20"/>
              </w:rPr>
              <w:t>Zelles</w:t>
            </w:r>
            <w:r w:rsidR="004A10D9">
              <w:rPr>
                <w:rFonts w:ascii="Times New Roman" w:hAnsi="Times New Roman" w:cs="Times New Roman"/>
                <w:sz w:val="20"/>
                <w:szCs w:val="20"/>
              </w:rPr>
              <w:fldChar w:fldCharType="begin" w:fldLock="1"/>
            </w:r>
            <w:r w:rsidR="00B320CD">
              <w:rPr>
                <w:rFonts w:ascii="Times New Roman" w:hAnsi="Times New Roman" w:cs="Times New Roman"/>
                <w:sz w:val="20"/>
                <w:szCs w:val="20"/>
              </w:rPr>
              <w:instrText>ADDIN CSL_CITATION {"citationItems":[{"id":"ITEM-1","itemData":{"DOI":"10.1016/S0045-6535(97)00155-0","ISSN":"00456535","PMID":"9232001","abstract":"Fatty acids derived from phospholipids and lipopolysaccharides were investigated from 33 taxonomically different organisms (bacteria, fungi and plant cells) known a priori to inhabit soil (except E. coli). The extended extraction procedure used, liberated non-ester-linked fatty acids in addition to ester-linked fatty acids, hydroxy substituted fatty acids in three different fractions. The amount of non-ester-linked fatty acids was as high as 70% of the total phospholipid fatty acids in some fungi and varied considerably in different organisms. The cis vaccenic acid constituted about 50% of phospholipid fatty acids in selected bacteria belonging to the alpha subclass of Proteobacteria. These fatty acids were not found in other selected organisms. A large amounts of branched chain fatty acids were found in various organisms. If the branching are localised on positions other than iso and anteiso they were strong indicators for gram positive bacteria. The cyclopropyl fatty acids are mainly localized in gram negative bacteria. The beta hydroxy fatty acid of the outer membrane are widespread among bacterial taxa and fungi. These fatty acids are not recommended to use as ,,signature' fatty acids for gram negative bacteria.","author":[{"dropping-particle":"","family":"Zelles","given":"L.","non-dropping-particle":"","parse-names":false,"suffix":""}],"container-title":"Chemosphere","id":"ITEM-1","issue":"1-2","issued":{"date-parts":[["1997"]]},"page":"275-294","title":"Phospholipid fatty acid profiles in selected members of soil microbial communities","type":"article-journal","volume":"35"},"uris":["http://www.mendeley.com/documents/?uuid=9ae618cd-267a-4c54-98aa-0626fc27913f"]}],"mendeley":{"formattedCitation":"&lt;sup&gt;19&lt;/sup&gt;","plainTextFormattedCitation":"19","previouslyFormattedCitation":"&lt;sup&gt;18&lt;/sup&gt;"},"properties":{"noteIndex":0},"schema":"https://github.com/citation-style-language/schema/raw/master/csl-citation.json"}</w:instrText>
            </w:r>
            <w:r w:rsidR="004A10D9">
              <w:rPr>
                <w:rFonts w:ascii="Times New Roman" w:hAnsi="Times New Roman" w:cs="Times New Roman"/>
                <w:sz w:val="20"/>
                <w:szCs w:val="20"/>
              </w:rPr>
              <w:fldChar w:fldCharType="separate"/>
            </w:r>
            <w:r w:rsidR="00B320CD" w:rsidRPr="00B320CD">
              <w:rPr>
                <w:rFonts w:ascii="Times New Roman" w:hAnsi="Times New Roman" w:cs="Times New Roman"/>
                <w:noProof/>
                <w:sz w:val="20"/>
                <w:szCs w:val="20"/>
                <w:vertAlign w:val="superscript"/>
                <w:lang w:val="it-IT"/>
              </w:rPr>
              <w:t>19</w:t>
            </w:r>
            <w:r w:rsidR="004A10D9">
              <w:rPr>
                <w:rFonts w:ascii="Times New Roman" w:hAnsi="Times New Roman" w:cs="Times New Roman"/>
                <w:sz w:val="20"/>
                <w:szCs w:val="20"/>
              </w:rPr>
              <w:fldChar w:fldCharType="end"/>
            </w:r>
          </w:p>
        </w:tc>
      </w:tr>
      <w:tr w:rsidR="00B01A23" w:rsidRPr="001F7CF7" w14:paraId="4DCEF57E" w14:textId="77777777" w:rsidTr="00EF4D9D">
        <w:tc>
          <w:tcPr>
            <w:tcW w:w="1701" w:type="dxa"/>
            <w:tcBorders>
              <w:bottom w:val="single" w:sz="4" w:space="0" w:color="auto"/>
            </w:tcBorders>
            <w:noWrap/>
            <w:hideMark/>
          </w:tcPr>
          <w:p w14:paraId="18C0AE8A" w14:textId="77777777" w:rsidR="00B01A23" w:rsidRPr="00B57D06" w:rsidRDefault="00B01A23" w:rsidP="00B01A23">
            <w:pPr>
              <w:spacing w:after="120" w:line="276" w:lineRule="auto"/>
              <w:rPr>
                <w:rFonts w:ascii="Times New Roman" w:hAnsi="Times New Roman" w:cs="Times New Roman"/>
                <w:i/>
                <w:iCs/>
                <w:color w:val="000000"/>
                <w:sz w:val="20"/>
                <w:szCs w:val="20"/>
                <w:lang w:val="it-IT" w:eastAsia="en-NZ"/>
              </w:rPr>
            </w:pPr>
            <w:r w:rsidRPr="00B57D06">
              <w:rPr>
                <w:rFonts w:ascii="Times New Roman" w:hAnsi="Times New Roman" w:cs="Times New Roman"/>
                <w:i/>
                <w:iCs/>
                <w:color w:val="000000"/>
                <w:sz w:val="20"/>
                <w:szCs w:val="20"/>
                <w:lang w:val="it-IT" w:eastAsia="en-NZ"/>
              </w:rPr>
              <w:t>Gram</w:t>
            </w:r>
            <w:r w:rsidRPr="00B57D06">
              <w:rPr>
                <w:rFonts w:ascii="Times New Roman" w:hAnsi="Times New Roman" w:cs="Times New Roman"/>
                <w:i/>
                <w:iCs/>
                <w:color w:val="000000"/>
                <w:sz w:val="20"/>
                <w:szCs w:val="20"/>
                <w:vertAlign w:val="superscript"/>
                <w:lang w:val="it-IT" w:eastAsia="en-NZ"/>
              </w:rPr>
              <w:t>+</w:t>
            </w:r>
            <w:r w:rsidRPr="00B57D06">
              <w:rPr>
                <w:rFonts w:ascii="Times New Roman" w:hAnsi="Times New Roman" w:cs="Times New Roman"/>
                <w:i/>
                <w:iCs/>
                <w:color w:val="000000"/>
                <w:sz w:val="20"/>
                <w:szCs w:val="20"/>
                <w:lang w:val="it-IT" w:eastAsia="en-NZ"/>
              </w:rPr>
              <w:t xml:space="preserve"> bacteria </w:t>
            </w:r>
          </w:p>
        </w:tc>
        <w:tc>
          <w:tcPr>
            <w:tcW w:w="3686" w:type="dxa"/>
            <w:tcBorders>
              <w:bottom w:val="single" w:sz="4" w:space="0" w:color="auto"/>
            </w:tcBorders>
            <w:noWrap/>
            <w:hideMark/>
          </w:tcPr>
          <w:p w14:paraId="32F4AB64" w14:textId="77777777" w:rsidR="00B01A23" w:rsidRPr="00B57D06" w:rsidRDefault="00B01A23" w:rsidP="00B01A23">
            <w:pPr>
              <w:spacing w:after="120" w:line="276" w:lineRule="auto"/>
              <w:rPr>
                <w:rFonts w:ascii="Times New Roman" w:hAnsi="Times New Roman" w:cs="Times New Roman"/>
                <w:color w:val="000000"/>
                <w:sz w:val="20"/>
                <w:szCs w:val="20"/>
                <w:lang w:val="it-IT" w:eastAsia="en-NZ"/>
              </w:rPr>
            </w:pPr>
            <w:r w:rsidRPr="00B57D06">
              <w:rPr>
                <w:rFonts w:ascii="Times New Roman" w:hAnsi="Times New Roman" w:cs="Times New Roman"/>
                <w:color w:val="000000"/>
                <w:sz w:val="20"/>
                <w:szCs w:val="20"/>
                <w:lang w:val="it-IT" w:eastAsia="en-NZ"/>
              </w:rPr>
              <w:t>i15:0, a15:0, i16:0, a16:0, i17:0, a17:0</w:t>
            </w:r>
          </w:p>
        </w:tc>
        <w:tc>
          <w:tcPr>
            <w:tcW w:w="3639" w:type="dxa"/>
            <w:tcBorders>
              <w:left w:val="nil"/>
              <w:bottom w:val="single" w:sz="4" w:space="0" w:color="auto"/>
            </w:tcBorders>
          </w:tcPr>
          <w:p w14:paraId="6F5FEB33" w14:textId="4D05A83A" w:rsidR="00B01A23" w:rsidRPr="001F7CF7" w:rsidRDefault="00B01A23" w:rsidP="00B320CD">
            <w:pPr>
              <w:rPr>
                <w:rFonts w:ascii="Times New Roman" w:hAnsi="Times New Roman" w:cs="Times New Roman"/>
                <w:sz w:val="20"/>
                <w:szCs w:val="20"/>
              </w:rPr>
            </w:pPr>
            <w:r w:rsidRPr="00B57D06">
              <w:rPr>
                <w:rFonts w:ascii="Times New Roman" w:hAnsi="Times New Roman" w:cs="Times New Roman"/>
                <w:sz w:val="20"/>
                <w:szCs w:val="20"/>
                <w:lang w:val="it-IT"/>
              </w:rPr>
              <w:t>Francisco et al.</w:t>
            </w:r>
            <w:r w:rsidR="00BE329D">
              <w:rPr>
                <w:rFonts w:ascii="Times New Roman" w:hAnsi="Times New Roman" w:cs="Times New Roman"/>
                <w:sz w:val="20"/>
                <w:szCs w:val="20"/>
              </w:rPr>
              <w:fldChar w:fldCharType="begin" w:fldLock="1"/>
            </w:r>
            <w:r w:rsidR="00B320CD">
              <w:rPr>
                <w:rFonts w:ascii="Times New Roman" w:hAnsi="Times New Roman" w:cs="Times New Roman"/>
                <w:sz w:val="20"/>
                <w:szCs w:val="20"/>
                <w:lang w:val="it-IT"/>
              </w:rPr>
              <w:instrText>ADDIN CSL_CITATION {"citationItems":[{"id":"ITEM-1","itemData":{"DOI":"10.1016/j.apsoil.2015.09.001","ISSN":"09291393","abstract":"Recent preoccupations regarding possible negative effects of pollution, inappropriate land management, climate change, desertification, erosion, compaction or over-exploitation on soils has led to initiatives for the survey of soils. One of them, EcoFINDERS, launched a pan-European survey in order to define normal operating ranges for soil biodiversity and quality, through the use of several methodologies. The objective of the current work was the characterization of European soils under different land uses and from representative bio-geographical locations, using a PLFA method developed in the context of the mentioned survey, in order to recognize and define operation ranges for soil PLFA. PLFA analysis demonstrated to be a valuable tool in the evaluation, comparison and distinction of several land uses and biogeographical (BG) zones. The analysis of the PLFA diversity with PCA and PERMANOVA/SIMPER demonstrated a good separation of soil samples relatively to each defined land use and BG zone. Soils of the same BG zone and land use group showed an average biomarker constitution with consistent differences of PLFA/biomarker compositions relatively to other groups, especially concerning land uses. Total PLFA biomass was consistently higher in non-arable environments, i.e., forest or grass soils. Arable soils contained a total PLFA biomass that was in average 2.5-2.9 times lower than grassland or forest soil. Arable and grassland soils contained significantly low relative quantities of the saprophytic Fungi biomarker 18:2ω6,9c (which decreased more than 18:1ω9c), and low Total Fungi biomarkers/Bacteria biomarkers ratio (TF/B). The opposite occurred in forestry soil samples, and the Boreal BG zone stood out, showing the highest total fungal composition, with a most important contribution of the 18:2ω6,9c saprophytic Fungi biomarker. Grasslands (all BG zones) showed to be the richest (3.5-3.8%) in Arbuscular Mycorrhizae Fungi biomarker, 16:1ω5c. High proportions of Gram-positive, relatively to Gram-negative biomarkers occurred essentially in arable soils, in this study, but also in Alpine grasslands, which main Gram-positive biomarkers were a15:0, and i15:0. Total biomass, PLFA Biomarker groups, and different balances between individual PLFA enabled the discrimination of samples originating from both different BG zones and land uses.","author":[{"dropping-particle":"","family":"Francisco","given":"Romeu","non-dropping-particle":"","parse-names":false,"suffix":""},{"dropping-particle":"","family":"Stone","given":"Dorothy","non-dropping-particle":"","parse-names":false,"suffix":""},{"dropping-particle":"","family":"Creamer","given":"Rachel E.","non-dropping-particle":"","parse-names":false,"suffix":""},{"dropping-particle":"","family":"Sousa","given":"José Paulo","non-dropping-particle":"","parse-names":false,"suffix":""},{"dropping-particle":"","family":"Morais","given":"Paula Vasconcelos","non-dropping-particle":"","parse-names":false,"suffix":""}],"container-title":"Applied Soil Ecology","id":"ITEM-1","issued":{"date-parts":[["2016"]]},"page":"49-60","publisher":"Elsevier B.V.","title":"European scale analysis of phospholipid fatty acid composition of soils to establish operating ranges","type":"article-journal","volume":"97"},"uris":["http://www.mendeley.com/documents/?uuid=fcba63bf-88a0-4649-8f77-c1485d5e5c8f"]}],"mendeley":{"formattedCitation":"&lt;sup&gt;16&lt;/sup&gt;","plainTextFormattedCitation":"16","previouslyFormattedCitation":"&lt;sup&gt;15&lt;/sup&gt;"},"properties":{"noteIndex":0},"schema":"https://github.com/citation-style-language/schema/raw/master/csl-citation.json"}</w:instrText>
            </w:r>
            <w:r w:rsidR="00BE329D">
              <w:rPr>
                <w:rFonts w:ascii="Times New Roman" w:hAnsi="Times New Roman" w:cs="Times New Roman"/>
                <w:sz w:val="20"/>
                <w:szCs w:val="20"/>
                <w:vertAlign w:val="superscript"/>
              </w:rPr>
              <w:fldChar w:fldCharType="separate"/>
            </w:r>
            <w:r w:rsidR="00B320CD" w:rsidRPr="00B320CD">
              <w:rPr>
                <w:rFonts w:ascii="Times New Roman" w:hAnsi="Times New Roman" w:cs="Times New Roman"/>
                <w:noProof/>
                <w:sz w:val="20"/>
                <w:szCs w:val="20"/>
                <w:vertAlign w:val="superscript"/>
              </w:rPr>
              <w:t>16</w:t>
            </w:r>
            <w:r w:rsidR="00BE329D">
              <w:rPr>
                <w:rFonts w:ascii="Times New Roman" w:hAnsi="Times New Roman" w:cs="Times New Roman"/>
                <w:sz w:val="20"/>
                <w:szCs w:val="20"/>
              </w:rPr>
              <w:fldChar w:fldCharType="end"/>
            </w:r>
            <w:r w:rsidR="00BE329D">
              <w:rPr>
                <w:rFonts w:ascii="Times New Roman" w:hAnsi="Times New Roman" w:cs="Times New Roman"/>
                <w:sz w:val="20"/>
                <w:szCs w:val="20"/>
              </w:rPr>
              <w:t xml:space="preserve"> and</w:t>
            </w:r>
            <w:r w:rsidRPr="001F7CF7">
              <w:rPr>
                <w:rFonts w:ascii="Times New Roman" w:hAnsi="Times New Roman" w:cs="Times New Roman"/>
                <w:sz w:val="20"/>
                <w:szCs w:val="20"/>
              </w:rPr>
              <w:t xml:space="preserve"> Vestal &amp; White</w:t>
            </w:r>
            <w:r w:rsidR="00BE329D">
              <w:rPr>
                <w:rFonts w:ascii="Times New Roman" w:hAnsi="Times New Roman" w:cs="Times New Roman"/>
                <w:sz w:val="20"/>
                <w:szCs w:val="20"/>
              </w:rPr>
              <w:fldChar w:fldCharType="begin" w:fldLock="1"/>
            </w:r>
            <w:r w:rsidR="00B320CD">
              <w:rPr>
                <w:rFonts w:ascii="Times New Roman" w:hAnsi="Times New Roman" w:cs="Times New Roman"/>
                <w:sz w:val="20"/>
                <w:szCs w:val="20"/>
              </w:rPr>
              <w:instrText>ADDIN CSL_CITATION {"citationItems":[{"id":"ITEM-1","itemData":{"DOI":"10.2307/1310976","ISSN":"00063568","PMID":"11542183","author":[{"dropping-particle":"","family":"Vestal","given":"J. R.","non-dropping-particle":"","parse-names":false,"suffix":""},{"dropping-particle":"","family":"White","given":"D. C.","non-dropping-particle":"","parse-names":false,"suffix":""}],"container-title":"Bioscience","id":"ITEM-1","issue":"8","issued":{"date-parts":[["1989"]]},"page":"535-541","title":"Lipid analysis in microbial ecology: quantitative approaches to the study of microbial communities.","type":"article-journal","volume":"39"},"uris":["http://www.mendeley.com/documents/?uuid=def64962-4742-48ff-a3ad-53513479647e"]}],"mendeley":{"formattedCitation":"&lt;sup&gt;17&lt;/sup&gt;","plainTextFormattedCitation":"17","previouslyFormattedCitation":"&lt;sup&gt;16&lt;/sup&gt;"},"properties":{"noteIndex":0},"schema":"https://github.com/citation-style-language/schema/raw/master/csl-citation.json"}</w:instrText>
            </w:r>
            <w:r w:rsidR="00BE329D">
              <w:rPr>
                <w:rFonts w:ascii="Times New Roman" w:hAnsi="Times New Roman" w:cs="Times New Roman"/>
                <w:sz w:val="20"/>
                <w:szCs w:val="20"/>
              </w:rPr>
              <w:fldChar w:fldCharType="separate"/>
            </w:r>
            <w:r w:rsidR="00B320CD" w:rsidRPr="00B320CD">
              <w:rPr>
                <w:rFonts w:ascii="Times New Roman" w:hAnsi="Times New Roman" w:cs="Times New Roman"/>
                <w:noProof/>
                <w:sz w:val="20"/>
                <w:szCs w:val="20"/>
                <w:vertAlign w:val="superscript"/>
              </w:rPr>
              <w:t>17</w:t>
            </w:r>
            <w:r w:rsidR="00BE329D">
              <w:rPr>
                <w:rFonts w:ascii="Times New Roman" w:hAnsi="Times New Roman" w:cs="Times New Roman"/>
                <w:sz w:val="20"/>
                <w:szCs w:val="20"/>
              </w:rPr>
              <w:fldChar w:fldCharType="end"/>
            </w:r>
          </w:p>
        </w:tc>
      </w:tr>
    </w:tbl>
    <w:p w14:paraId="17ACC741" w14:textId="77777777" w:rsidR="00843476" w:rsidRPr="009328E1" w:rsidRDefault="00843476" w:rsidP="00843476">
      <w:pPr>
        <w:rPr>
          <w:rFonts w:ascii="Times New Roman" w:hAnsi="Times New Roman" w:cs="Times New Roman"/>
          <w:sz w:val="24"/>
          <w:szCs w:val="24"/>
          <w:lang w:val="en-AU"/>
        </w:rPr>
      </w:pPr>
    </w:p>
    <w:p w14:paraId="5A64D257" w14:textId="57A22BE3" w:rsidR="00560673" w:rsidRPr="009328E1" w:rsidRDefault="00560673" w:rsidP="00560673">
      <w:pPr>
        <w:rPr>
          <w:rFonts w:ascii="Times New Roman" w:hAnsi="Times New Roman" w:cs="Times New Roman"/>
          <w:bCs/>
          <w:i/>
          <w:sz w:val="24"/>
          <w:szCs w:val="24"/>
        </w:rPr>
      </w:pPr>
      <w:r w:rsidRPr="009328E1">
        <w:rPr>
          <w:rFonts w:ascii="Times New Roman" w:hAnsi="Times New Roman" w:cs="Times New Roman"/>
          <w:bCs/>
          <w:i/>
          <w:sz w:val="24"/>
          <w:szCs w:val="24"/>
        </w:rPr>
        <w:t xml:space="preserve">Section </w:t>
      </w:r>
      <w:r w:rsidR="00D0017F" w:rsidRPr="00D0017F">
        <w:rPr>
          <w:rFonts w:ascii="Times New Roman" w:hAnsi="Times New Roman" w:cs="Times New Roman"/>
          <w:bCs/>
          <w:i/>
          <w:sz w:val="24"/>
          <w:szCs w:val="24"/>
        </w:rPr>
        <w:t>2</w:t>
      </w:r>
      <w:r w:rsidRPr="00D0017F">
        <w:rPr>
          <w:rFonts w:ascii="Times New Roman" w:hAnsi="Times New Roman" w:cs="Times New Roman"/>
          <w:bCs/>
          <w:i/>
          <w:sz w:val="24"/>
          <w:szCs w:val="24"/>
        </w:rPr>
        <w:t>.2</w:t>
      </w:r>
      <w:r w:rsidRPr="009328E1">
        <w:rPr>
          <w:rFonts w:ascii="Times New Roman" w:hAnsi="Times New Roman" w:cs="Times New Roman"/>
          <w:bCs/>
          <w:i/>
          <w:sz w:val="24"/>
          <w:szCs w:val="24"/>
        </w:rPr>
        <w:t>: DNA amplification and sequencing methodology</w:t>
      </w:r>
    </w:p>
    <w:p w14:paraId="68E6499E" w14:textId="72B3AEF1" w:rsidR="00F741EC" w:rsidRDefault="00390A48" w:rsidP="00260399">
      <w:pPr>
        <w:jc w:val="both"/>
        <w:rPr>
          <w:rFonts w:ascii="Times New Roman" w:hAnsi="Times New Roman" w:cs="Times New Roman"/>
          <w:sz w:val="24"/>
          <w:szCs w:val="24"/>
        </w:rPr>
      </w:pPr>
      <w:r>
        <w:rPr>
          <w:rFonts w:ascii="Times New Roman" w:hAnsi="Times New Roman" w:cs="Times New Roman"/>
          <w:bCs/>
          <w:sz w:val="24"/>
          <w:szCs w:val="24"/>
        </w:rPr>
        <w:t>Soils were collected for DNA sequencing on the 29th of March 2021 from the same distances along the geothermal gradient as the soils collected for the PLFA samples.</w:t>
      </w:r>
      <w:r w:rsidR="00A35560">
        <w:rPr>
          <w:rFonts w:ascii="Times New Roman" w:hAnsi="Times New Roman" w:cs="Times New Roman"/>
          <w:bCs/>
          <w:sz w:val="24"/>
          <w:szCs w:val="24"/>
        </w:rPr>
        <w:t xml:space="preserve"> The sieved </w:t>
      </w:r>
      <w:r w:rsidR="00877EC7">
        <w:rPr>
          <w:rFonts w:ascii="Times New Roman" w:hAnsi="Times New Roman" w:cs="Times New Roman"/>
          <w:bCs/>
          <w:sz w:val="24"/>
          <w:szCs w:val="24"/>
        </w:rPr>
        <w:t>samples</w:t>
      </w:r>
      <w:r w:rsidR="00A35560">
        <w:rPr>
          <w:rFonts w:ascii="Times New Roman" w:hAnsi="Times New Roman" w:cs="Times New Roman"/>
          <w:bCs/>
          <w:sz w:val="24"/>
          <w:szCs w:val="24"/>
        </w:rPr>
        <w:t xml:space="preserve"> were </w:t>
      </w:r>
      <w:r w:rsidR="00D62C2C">
        <w:rPr>
          <w:rFonts w:ascii="Times New Roman" w:hAnsi="Times New Roman" w:cs="Times New Roman"/>
          <w:bCs/>
          <w:sz w:val="24"/>
          <w:szCs w:val="24"/>
        </w:rPr>
        <w:t>frozen at -20</w:t>
      </w:r>
      <w:r w:rsidR="00877EC7" w:rsidRPr="00376155">
        <w:rPr>
          <w:rFonts w:ascii="Times New Roman" w:hAnsi="Times New Roman" w:cs="Times New Roman"/>
          <w:sz w:val="24"/>
          <w:szCs w:val="24"/>
        </w:rPr>
        <w:t>°C</w:t>
      </w:r>
      <w:r w:rsidR="00877EC7">
        <w:rPr>
          <w:rFonts w:ascii="Times New Roman" w:hAnsi="Times New Roman" w:cs="Times New Roman"/>
          <w:sz w:val="24"/>
          <w:szCs w:val="24"/>
        </w:rPr>
        <w:t xml:space="preserve"> until DNA extraction could occur. </w:t>
      </w:r>
      <w:r w:rsidR="00B042C0">
        <w:rPr>
          <w:rFonts w:ascii="Times New Roman" w:hAnsi="Times New Roman" w:cs="Times New Roman"/>
          <w:bCs/>
          <w:sz w:val="24"/>
          <w:szCs w:val="24"/>
        </w:rPr>
        <w:t xml:space="preserve">DNA extraction, amplification, and sequencing </w:t>
      </w:r>
      <w:r w:rsidR="00515CF6">
        <w:rPr>
          <w:rFonts w:ascii="Times New Roman" w:hAnsi="Times New Roman" w:cs="Times New Roman"/>
          <w:bCs/>
          <w:sz w:val="24"/>
          <w:szCs w:val="24"/>
        </w:rPr>
        <w:t xml:space="preserve">all </w:t>
      </w:r>
      <w:r w:rsidR="00B042C0">
        <w:rPr>
          <w:rFonts w:ascii="Times New Roman" w:hAnsi="Times New Roman" w:cs="Times New Roman"/>
          <w:bCs/>
          <w:sz w:val="24"/>
          <w:szCs w:val="24"/>
        </w:rPr>
        <w:t>occurred at the University of Waikato.</w:t>
      </w:r>
    </w:p>
    <w:p w14:paraId="70EC057A" w14:textId="495B7322" w:rsidR="00877EC7" w:rsidRDefault="00B042C0" w:rsidP="00260399">
      <w:pPr>
        <w:jc w:val="both"/>
        <w:rPr>
          <w:rFonts w:ascii="Times New Roman" w:hAnsi="Times New Roman" w:cs="Times New Roman"/>
        </w:rPr>
      </w:pPr>
      <w:r w:rsidRPr="00B042C0">
        <w:rPr>
          <w:rFonts w:ascii="Times New Roman" w:hAnsi="Times New Roman" w:cs="Times New Roman"/>
          <w:bCs/>
          <w:sz w:val="24"/>
          <w:szCs w:val="24"/>
        </w:rPr>
        <w:t xml:space="preserve">For DNA extraction, we followed manufacturer instructions from the </w:t>
      </w:r>
      <w:r w:rsidRPr="00B042C0">
        <w:rPr>
          <w:rFonts w:ascii="Times New Roman" w:hAnsi="Times New Roman" w:cs="Times New Roman"/>
          <w:sz w:val="24"/>
          <w:szCs w:val="24"/>
        </w:rPr>
        <w:t xml:space="preserve">PowerSoil DNA Isolation </w:t>
      </w:r>
      <w:r w:rsidRPr="00D7057A">
        <w:rPr>
          <w:rFonts w:ascii="Times New Roman" w:hAnsi="Times New Roman" w:cs="Times New Roman"/>
          <w:sz w:val="24"/>
          <w:szCs w:val="24"/>
        </w:rPr>
        <w:t>Kit (</w:t>
      </w:r>
      <w:r w:rsidRPr="00D7057A">
        <w:rPr>
          <w:rFonts w:ascii="Times New Roman" w:hAnsi="Times New Roman" w:cs="Times New Roman"/>
          <w:sz w:val="24"/>
          <w:szCs w:val="24"/>
          <w:shd w:val="clear" w:color="auto" w:fill="FFFFFF"/>
        </w:rPr>
        <w:t>MoBio Laboratories, Carlsbad, CA, USA)</w:t>
      </w:r>
      <w:r w:rsidR="00256FE7" w:rsidRPr="00D7057A">
        <w:rPr>
          <w:rFonts w:ascii="Times New Roman" w:hAnsi="Times New Roman" w:cs="Times New Roman"/>
          <w:sz w:val="24"/>
          <w:szCs w:val="24"/>
          <w:shd w:val="clear" w:color="auto" w:fill="FFFFFF"/>
        </w:rPr>
        <w:t xml:space="preserve"> and quantified using a DeNovix </w:t>
      </w:r>
      <w:r w:rsidR="008A6BC9" w:rsidRPr="00D7057A">
        <w:rPr>
          <w:rFonts w:ascii="Times New Roman" w:hAnsi="Times New Roman" w:cs="Times New Roman"/>
          <w:sz w:val="24"/>
          <w:szCs w:val="24"/>
          <w:shd w:val="clear" w:color="auto" w:fill="FFFFFF"/>
        </w:rPr>
        <w:t>DS-11 NanoDrop</w:t>
      </w:r>
      <w:r w:rsidR="00191CD2" w:rsidRPr="00D7057A">
        <w:rPr>
          <w:rFonts w:ascii="Times New Roman" w:hAnsi="Times New Roman" w:cs="Times New Roman"/>
          <w:sz w:val="24"/>
          <w:szCs w:val="24"/>
          <w:shd w:val="clear" w:color="auto" w:fill="FFFFFF"/>
        </w:rPr>
        <w:t xml:space="preserve"> (</w:t>
      </w:r>
      <w:r w:rsidR="00191CD2" w:rsidRPr="00D7057A">
        <w:rPr>
          <w:rFonts w:ascii="Times New Roman" w:hAnsi="Times New Roman" w:cs="Times New Roman"/>
          <w:sz w:val="24"/>
          <w:szCs w:val="24"/>
        </w:rPr>
        <w:t>Thermo Fisher Scientific</w:t>
      </w:r>
      <w:r w:rsidR="008C03A6" w:rsidRPr="00D7057A">
        <w:rPr>
          <w:rFonts w:ascii="Times New Roman" w:hAnsi="Times New Roman" w:cs="Times New Roman"/>
          <w:sz w:val="24"/>
          <w:szCs w:val="24"/>
        </w:rPr>
        <w:t>)</w:t>
      </w:r>
      <w:r w:rsidR="008A6BC9" w:rsidRPr="00D7057A">
        <w:rPr>
          <w:rFonts w:ascii="Times New Roman" w:hAnsi="Times New Roman" w:cs="Times New Roman"/>
          <w:sz w:val="24"/>
          <w:szCs w:val="24"/>
          <w:shd w:val="clear" w:color="auto" w:fill="FFFFFF"/>
        </w:rPr>
        <w:t xml:space="preserve">. </w:t>
      </w:r>
      <w:r w:rsidR="00191CD2" w:rsidRPr="00D7057A">
        <w:rPr>
          <w:rFonts w:ascii="Times New Roman" w:hAnsi="Times New Roman" w:cs="Times New Roman"/>
          <w:sz w:val="24"/>
          <w:szCs w:val="24"/>
          <w:shd w:val="clear" w:color="auto" w:fill="FFFFFF"/>
        </w:rPr>
        <w:t xml:space="preserve">PCR reactions were conducted in triplicate and </w:t>
      </w:r>
      <w:r w:rsidR="00191CD2" w:rsidRPr="00D7057A">
        <w:rPr>
          <w:rFonts w:ascii="Times New Roman" w:hAnsi="Times New Roman" w:cs="Times New Roman"/>
          <w:sz w:val="24"/>
          <w:szCs w:val="24"/>
          <w:shd w:val="clear" w:color="auto" w:fill="FFFFFF"/>
        </w:rPr>
        <w:lastRenderedPageBreak/>
        <w:t>consisted of 20 µL reaction mixture</w:t>
      </w:r>
      <w:r w:rsidR="009C7EBA" w:rsidRPr="00D7057A">
        <w:rPr>
          <w:rFonts w:ascii="Times New Roman" w:hAnsi="Times New Roman" w:cs="Times New Roman"/>
          <w:sz w:val="24"/>
          <w:szCs w:val="24"/>
          <w:shd w:val="clear" w:color="auto" w:fill="FFFFFF"/>
        </w:rPr>
        <w:t>s</w:t>
      </w:r>
      <w:r w:rsidR="00191CD2" w:rsidRPr="00D7057A">
        <w:rPr>
          <w:rFonts w:ascii="Times New Roman" w:hAnsi="Times New Roman" w:cs="Times New Roman"/>
          <w:sz w:val="24"/>
          <w:szCs w:val="24"/>
          <w:shd w:val="clear" w:color="auto" w:fill="FFFFFF"/>
        </w:rPr>
        <w:t xml:space="preserve"> that included: 0.</w:t>
      </w:r>
      <w:r w:rsidR="002D1F10">
        <w:rPr>
          <w:rFonts w:ascii="Times New Roman" w:hAnsi="Times New Roman" w:cs="Times New Roman"/>
          <w:sz w:val="24"/>
          <w:szCs w:val="24"/>
          <w:shd w:val="clear" w:color="auto" w:fill="FFFFFF"/>
        </w:rPr>
        <w:t>24</w:t>
      </w:r>
      <w:r w:rsidR="00191CD2" w:rsidRPr="00D7057A">
        <w:rPr>
          <w:rFonts w:ascii="Times New Roman" w:hAnsi="Times New Roman" w:cs="Times New Roman"/>
          <w:sz w:val="24"/>
          <w:szCs w:val="24"/>
          <w:shd w:val="clear" w:color="auto" w:fill="FFFFFF"/>
        </w:rPr>
        <w:t xml:space="preserve"> </w:t>
      </w:r>
      <w:r w:rsidR="002D1F10" w:rsidRPr="00D7057A">
        <w:rPr>
          <w:rFonts w:ascii="Times New Roman" w:hAnsi="Times New Roman" w:cs="Times New Roman"/>
          <w:sz w:val="24"/>
          <w:szCs w:val="24"/>
          <w:shd w:val="clear" w:color="auto" w:fill="FFFFFF"/>
        </w:rPr>
        <w:t>µ</w:t>
      </w:r>
      <w:r w:rsidR="002D1F10">
        <w:rPr>
          <w:rFonts w:ascii="Times New Roman" w:hAnsi="Times New Roman" w:cs="Times New Roman"/>
          <w:sz w:val="24"/>
          <w:szCs w:val="24"/>
          <w:shd w:val="clear" w:color="auto" w:fill="FFFFFF"/>
        </w:rPr>
        <w:t>M bovine serum albumin</w:t>
      </w:r>
      <w:r w:rsidR="00191CD2" w:rsidRPr="00D7057A">
        <w:rPr>
          <w:rFonts w:ascii="Times New Roman" w:hAnsi="Times New Roman" w:cs="Times New Roman"/>
          <w:sz w:val="24"/>
          <w:szCs w:val="24"/>
          <w:shd w:val="clear" w:color="auto" w:fill="FFFFFF"/>
        </w:rPr>
        <w:t>, 2</w:t>
      </w:r>
      <w:r w:rsidR="002D1F10">
        <w:rPr>
          <w:rFonts w:ascii="Times New Roman" w:hAnsi="Times New Roman" w:cs="Times New Roman"/>
          <w:sz w:val="24"/>
          <w:szCs w:val="24"/>
          <w:shd w:val="clear" w:color="auto" w:fill="FFFFFF"/>
        </w:rPr>
        <w:t>40</w:t>
      </w:r>
      <w:r w:rsidR="00191CD2" w:rsidRPr="00D7057A">
        <w:rPr>
          <w:rFonts w:ascii="Times New Roman" w:hAnsi="Times New Roman" w:cs="Times New Roman"/>
          <w:sz w:val="24"/>
          <w:szCs w:val="24"/>
          <w:shd w:val="clear" w:color="auto" w:fill="FFFFFF"/>
        </w:rPr>
        <w:t xml:space="preserve"> </w:t>
      </w:r>
      <w:r w:rsidR="002D1F10" w:rsidRPr="00D7057A">
        <w:rPr>
          <w:rFonts w:ascii="Times New Roman" w:hAnsi="Times New Roman" w:cs="Times New Roman"/>
          <w:sz w:val="24"/>
          <w:szCs w:val="24"/>
          <w:shd w:val="clear" w:color="auto" w:fill="FFFFFF"/>
        </w:rPr>
        <w:t>µ</w:t>
      </w:r>
      <w:r w:rsidR="002D1F10">
        <w:rPr>
          <w:rFonts w:ascii="Times New Roman" w:hAnsi="Times New Roman" w:cs="Times New Roman"/>
          <w:sz w:val="24"/>
          <w:szCs w:val="24"/>
          <w:shd w:val="clear" w:color="auto" w:fill="FFFFFF"/>
        </w:rPr>
        <w:t>M dNTP</w:t>
      </w:r>
      <w:r w:rsidR="00191CD2" w:rsidRPr="00D7057A">
        <w:rPr>
          <w:rFonts w:ascii="Times New Roman" w:hAnsi="Times New Roman" w:cs="Times New Roman"/>
          <w:sz w:val="24"/>
          <w:szCs w:val="24"/>
          <w:shd w:val="clear" w:color="auto" w:fill="FFFFFF"/>
        </w:rPr>
        <w:t>, 1</w:t>
      </w:r>
      <w:r w:rsidR="002D1F10">
        <w:rPr>
          <w:rFonts w:ascii="Times New Roman" w:hAnsi="Times New Roman" w:cs="Times New Roman"/>
          <w:sz w:val="24"/>
          <w:szCs w:val="24"/>
          <w:shd w:val="clear" w:color="auto" w:fill="FFFFFF"/>
        </w:rPr>
        <w:t>.2 x</w:t>
      </w:r>
      <w:r w:rsidR="00191CD2" w:rsidRPr="00D7057A">
        <w:rPr>
          <w:rFonts w:ascii="Times New Roman" w:hAnsi="Times New Roman" w:cs="Times New Roman"/>
          <w:sz w:val="24"/>
          <w:szCs w:val="24"/>
          <w:shd w:val="clear" w:color="auto" w:fill="FFFFFF"/>
        </w:rPr>
        <w:t xml:space="preserve"> PCR buffer, </w:t>
      </w:r>
      <w:r w:rsidR="002D1F10">
        <w:rPr>
          <w:rFonts w:ascii="Times New Roman" w:hAnsi="Times New Roman" w:cs="Times New Roman"/>
          <w:sz w:val="24"/>
          <w:szCs w:val="24"/>
          <w:shd w:val="clear" w:color="auto" w:fill="FFFFFF"/>
        </w:rPr>
        <w:t>6</w:t>
      </w:r>
      <w:r w:rsidR="00191CD2" w:rsidRPr="00D7057A">
        <w:rPr>
          <w:rFonts w:ascii="Times New Roman" w:hAnsi="Times New Roman" w:cs="Times New Roman"/>
          <w:sz w:val="24"/>
          <w:szCs w:val="24"/>
          <w:shd w:val="clear" w:color="auto" w:fill="FFFFFF"/>
        </w:rPr>
        <w:t xml:space="preserve"> mM MgCl</w:t>
      </w:r>
      <w:r w:rsidR="00191CD2" w:rsidRPr="00D7057A">
        <w:rPr>
          <w:rFonts w:ascii="Times New Roman" w:hAnsi="Times New Roman" w:cs="Times New Roman"/>
          <w:sz w:val="24"/>
          <w:szCs w:val="24"/>
          <w:shd w:val="clear" w:color="auto" w:fill="FFFFFF"/>
          <w:vertAlign w:val="subscript"/>
        </w:rPr>
        <w:t>2</w:t>
      </w:r>
      <w:r w:rsidR="00191CD2" w:rsidRPr="00D7057A">
        <w:rPr>
          <w:rFonts w:ascii="Times New Roman" w:hAnsi="Times New Roman" w:cs="Times New Roman"/>
          <w:sz w:val="24"/>
          <w:szCs w:val="24"/>
          <w:shd w:val="clear" w:color="auto" w:fill="FFFFFF"/>
        </w:rPr>
        <w:t xml:space="preserve">, </w:t>
      </w:r>
      <w:r w:rsidR="002D1F10">
        <w:rPr>
          <w:rFonts w:ascii="Times New Roman" w:hAnsi="Times New Roman" w:cs="Times New Roman"/>
          <w:sz w:val="24"/>
          <w:szCs w:val="24"/>
          <w:shd w:val="clear" w:color="auto" w:fill="FFFFFF"/>
        </w:rPr>
        <w:t>0.2</w:t>
      </w:r>
      <w:r w:rsidR="00191CD2" w:rsidRPr="00D7057A">
        <w:rPr>
          <w:rFonts w:ascii="Times New Roman" w:hAnsi="Times New Roman" w:cs="Times New Roman"/>
          <w:sz w:val="24"/>
          <w:szCs w:val="24"/>
          <w:shd w:val="clear" w:color="auto" w:fill="FFFFFF"/>
        </w:rPr>
        <w:t xml:space="preserve"> </w:t>
      </w:r>
      <w:r w:rsidR="002D1F10" w:rsidRPr="00D7057A">
        <w:rPr>
          <w:rFonts w:ascii="Times New Roman" w:hAnsi="Times New Roman" w:cs="Times New Roman"/>
          <w:sz w:val="24"/>
          <w:szCs w:val="24"/>
          <w:shd w:val="clear" w:color="auto" w:fill="FFFFFF"/>
        </w:rPr>
        <w:t>µ</w:t>
      </w:r>
      <w:r w:rsidR="00191CD2" w:rsidRPr="00D7057A">
        <w:rPr>
          <w:rFonts w:ascii="Times New Roman" w:hAnsi="Times New Roman" w:cs="Times New Roman"/>
          <w:sz w:val="24"/>
          <w:szCs w:val="24"/>
          <w:shd w:val="clear" w:color="auto" w:fill="FFFFFF"/>
        </w:rPr>
        <w:t xml:space="preserve">M forward and reverse </w:t>
      </w:r>
      <w:r w:rsidR="002D1F10">
        <w:rPr>
          <w:rFonts w:ascii="Times New Roman" w:hAnsi="Times New Roman" w:cs="Times New Roman"/>
          <w:sz w:val="24"/>
          <w:szCs w:val="24"/>
          <w:shd w:val="clear" w:color="auto" w:fill="FFFFFF"/>
        </w:rPr>
        <w:t xml:space="preserve">fusion </w:t>
      </w:r>
      <w:r w:rsidR="00191CD2" w:rsidRPr="00D7057A">
        <w:rPr>
          <w:rFonts w:ascii="Times New Roman" w:hAnsi="Times New Roman" w:cs="Times New Roman"/>
          <w:sz w:val="24"/>
          <w:szCs w:val="24"/>
          <w:shd w:val="clear" w:color="auto" w:fill="FFFFFF"/>
        </w:rPr>
        <w:t xml:space="preserve">primers, </w:t>
      </w:r>
      <w:r w:rsidR="002D1F10">
        <w:rPr>
          <w:rFonts w:ascii="Times New Roman" w:hAnsi="Times New Roman" w:cs="Times New Roman"/>
          <w:sz w:val="24"/>
          <w:szCs w:val="24"/>
          <w:shd w:val="clear" w:color="auto" w:fill="FFFFFF"/>
        </w:rPr>
        <w:t>1 U</w:t>
      </w:r>
      <w:r w:rsidR="00191CD2" w:rsidRPr="00D7057A">
        <w:rPr>
          <w:rFonts w:ascii="Times New Roman" w:hAnsi="Times New Roman" w:cs="Times New Roman"/>
          <w:sz w:val="24"/>
          <w:szCs w:val="24"/>
          <w:shd w:val="clear" w:color="auto" w:fill="FFFFFF"/>
        </w:rPr>
        <w:t xml:space="preserve"> </w:t>
      </w:r>
      <w:r w:rsidR="002D1F10">
        <w:rPr>
          <w:rFonts w:ascii="Times New Roman" w:hAnsi="Times New Roman" w:cs="Times New Roman"/>
          <w:sz w:val="24"/>
          <w:szCs w:val="24"/>
          <w:shd w:val="clear" w:color="auto" w:fill="FFFFFF"/>
        </w:rPr>
        <w:t xml:space="preserve">Platinum </w:t>
      </w:r>
      <w:r w:rsidR="00191CD2" w:rsidRPr="00D7057A">
        <w:rPr>
          <w:rFonts w:ascii="Times New Roman" w:hAnsi="Times New Roman" w:cs="Times New Roman"/>
          <w:sz w:val="24"/>
          <w:szCs w:val="24"/>
          <w:shd w:val="clear" w:color="auto" w:fill="FFFFFF"/>
        </w:rPr>
        <w:t>Taq polymerase (</w:t>
      </w:r>
      <w:r w:rsidR="00191CD2" w:rsidRPr="00D7057A">
        <w:rPr>
          <w:rFonts w:ascii="Times New Roman" w:hAnsi="Times New Roman" w:cs="Times New Roman"/>
          <w:sz w:val="24"/>
          <w:szCs w:val="24"/>
        </w:rPr>
        <w:t>Thermo Fisher Scientific)</w:t>
      </w:r>
      <w:r w:rsidR="007D3567" w:rsidRPr="00D7057A">
        <w:rPr>
          <w:rFonts w:ascii="Times New Roman" w:hAnsi="Times New Roman" w:cs="Times New Roman"/>
          <w:sz w:val="24"/>
          <w:szCs w:val="24"/>
        </w:rPr>
        <w:t xml:space="preserve">, and </w:t>
      </w:r>
      <w:r w:rsidR="002D1F10">
        <w:rPr>
          <w:rFonts w:ascii="Times New Roman" w:hAnsi="Times New Roman" w:cs="Times New Roman"/>
          <w:sz w:val="24"/>
          <w:szCs w:val="24"/>
        </w:rPr>
        <w:t>2 ng of</w:t>
      </w:r>
      <w:r w:rsidR="009C7EBA" w:rsidRPr="00D7057A">
        <w:rPr>
          <w:rFonts w:ascii="Times New Roman" w:hAnsi="Times New Roman" w:cs="Times New Roman"/>
          <w:sz w:val="24"/>
          <w:szCs w:val="24"/>
          <w:shd w:val="clear" w:color="auto" w:fill="FFFFFF"/>
        </w:rPr>
        <w:t xml:space="preserve"> DNA. PCR thermocycling conditions were: initial 3 min at 97</w:t>
      </w:r>
      <w:r w:rsidR="009C7EBA" w:rsidRPr="00D7057A">
        <w:rPr>
          <w:rFonts w:ascii="Times New Roman" w:hAnsi="Times New Roman" w:cs="Times New Roman"/>
          <w:sz w:val="24"/>
          <w:szCs w:val="24"/>
        </w:rPr>
        <w:t xml:space="preserve">°C for denaturation, followed by 27 cycles of 45 sec at 94°C, 1 min at 50°C, and 1.5 min at 72°C, and finally a 10 min incubation at 72°C. </w:t>
      </w:r>
      <w:r w:rsidR="00925AEE">
        <w:rPr>
          <w:rFonts w:ascii="Times New Roman" w:hAnsi="Times New Roman" w:cs="Times New Roman"/>
          <w:sz w:val="24"/>
          <w:szCs w:val="24"/>
        </w:rPr>
        <w:t>E</w:t>
      </w:r>
      <w:r w:rsidR="00D7057A" w:rsidRPr="00D7057A">
        <w:rPr>
          <w:rFonts w:ascii="Times New Roman" w:hAnsi="Times New Roman" w:cs="Times New Roman"/>
          <w:sz w:val="24"/>
          <w:szCs w:val="24"/>
        </w:rPr>
        <w:t xml:space="preserve">xpected amplicon size </w:t>
      </w:r>
      <w:r w:rsidR="004D2820">
        <w:rPr>
          <w:rFonts w:ascii="Times New Roman" w:hAnsi="Times New Roman" w:cs="Times New Roman"/>
          <w:sz w:val="24"/>
          <w:szCs w:val="24"/>
        </w:rPr>
        <w:t xml:space="preserve">of the PCR products </w:t>
      </w:r>
      <w:r w:rsidR="00D7057A" w:rsidRPr="00D7057A">
        <w:rPr>
          <w:rFonts w:ascii="Times New Roman" w:hAnsi="Times New Roman" w:cs="Times New Roman"/>
          <w:sz w:val="24"/>
          <w:szCs w:val="24"/>
        </w:rPr>
        <w:t xml:space="preserve">was confirmed via electrophoresis with a 1% agarose TAE gel. </w:t>
      </w:r>
      <w:r w:rsidR="004D2820">
        <w:rPr>
          <w:rFonts w:ascii="Times New Roman" w:hAnsi="Times New Roman" w:cs="Times New Roman"/>
          <w:sz w:val="24"/>
          <w:szCs w:val="24"/>
        </w:rPr>
        <w:t xml:space="preserve">Triplicate </w:t>
      </w:r>
      <w:r w:rsidR="00D7057A" w:rsidRPr="00D7057A">
        <w:rPr>
          <w:rFonts w:ascii="Times New Roman" w:hAnsi="Times New Roman" w:cs="Times New Roman"/>
          <w:sz w:val="24"/>
          <w:szCs w:val="24"/>
        </w:rPr>
        <w:t>PCR product</w:t>
      </w:r>
      <w:r w:rsidR="004D2820">
        <w:rPr>
          <w:rFonts w:ascii="Times New Roman" w:hAnsi="Times New Roman" w:cs="Times New Roman"/>
          <w:sz w:val="24"/>
          <w:szCs w:val="24"/>
        </w:rPr>
        <w:t>s were pooled and</w:t>
      </w:r>
      <w:r w:rsidR="00D7057A" w:rsidRPr="00D7057A">
        <w:rPr>
          <w:rFonts w:ascii="Times New Roman" w:hAnsi="Times New Roman" w:cs="Times New Roman"/>
          <w:sz w:val="24"/>
          <w:szCs w:val="24"/>
        </w:rPr>
        <w:t xml:space="preserve"> normalized with SequalPrep™ (Thermo Fisher Scientific, United States) at an equimolar concentration into a single library for sequencing.</w:t>
      </w:r>
      <w:r w:rsidR="00D7057A" w:rsidRPr="001E4A90">
        <w:rPr>
          <w:rFonts w:ascii="Times New Roman" w:hAnsi="Times New Roman" w:cs="Times New Roman"/>
        </w:rPr>
        <w:t xml:space="preserve"> </w:t>
      </w:r>
    </w:p>
    <w:p w14:paraId="7D2EFD48" w14:textId="2104B89C" w:rsidR="00E750F4" w:rsidRDefault="008677B0" w:rsidP="00B207C7">
      <w:pPr>
        <w:spacing w:line="240" w:lineRule="auto"/>
        <w:jc w:val="both"/>
        <w:rPr>
          <w:rFonts w:ascii="Times New Roman" w:hAnsi="Times New Roman" w:cs="Times New Roman"/>
          <w:sz w:val="24"/>
          <w:szCs w:val="24"/>
        </w:rPr>
      </w:pPr>
      <w:r w:rsidRPr="008677B0">
        <w:rPr>
          <w:rFonts w:ascii="Times New Roman" w:hAnsi="Times New Roman" w:cs="Times New Roman"/>
          <w:sz w:val="24"/>
          <w:szCs w:val="24"/>
        </w:rPr>
        <w:t>Raw sequences were filtered with Ion PGM™ software to remove low-quality and polyclonal reads. For each sequence, the forward and reverse PCR primers were identified and trimmed with Cutadapt v2.3</w:t>
      </w:r>
      <w:r w:rsidRPr="008677B0">
        <w:rPr>
          <w:rFonts w:ascii="Times New Roman" w:hAnsi="Times New Roman" w:cs="Times New Roman"/>
          <w:sz w:val="24"/>
          <w:szCs w:val="24"/>
        </w:rPr>
        <w:fldChar w:fldCharType="begin" w:fldLock="1"/>
      </w:r>
      <w:r w:rsidR="00B320CD">
        <w:rPr>
          <w:rFonts w:ascii="Times New Roman" w:hAnsi="Times New Roman" w:cs="Times New Roman"/>
          <w:sz w:val="24"/>
          <w:szCs w:val="24"/>
        </w:rPr>
        <w:instrText>ADDIN CSL_CITATION {"citationItems":[{"id":"ITEM-1","itemData":{"ISSN":"2226-6089","author":[{"dropping-particle":"","family":"Martin","given":"Marcel","non-dropping-particle":"","parse-names":false,"suffix":""}],"container-title":"EMBnet. journal","id":"ITEM-1","issue":"1","issued":{"date-parts":[["2011"]]},"page":"10-12","title":"Cutadapt removes adapter sequences from high-throughput sequencing reads","type":"article-journal","volume":"17"},"uris":["http://www.mendeley.com/documents/?uuid=abdbd7c8-baf1-491d-be5d-493f93ec9c0b","http://www.mendeley.com/documents/?uuid=279baff8-f02b-46b2-a31f-662fe7e0f40c"]}],"mendeley":{"formattedCitation":"&lt;sup&gt;24&lt;/sup&gt;","plainTextFormattedCitation":"24","previouslyFormattedCitation":"&lt;sup&gt;23&lt;/sup&gt;"},"properties":{"noteIndex":0},"schema":"https://github.com/citation-style-language/schema/raw/master/csl-citation.json"}</w:instrText>
      </w:r>
      <w:r w:rsidRPr="008677B0">
        <w:rPr>
          <w:rFonts w:ascii="Times New Roman" w:hAnsi="Times New Roman" w:cs="Times New Roman"/>
          <w:sz w:val="24"/>
          <w:szCs w:val="24"/>
          <w:vertAlign w:val="superscript"/>
        </w:rPr>
        <w:fldChar w:fldCharType="separate"/>
      </w:r>
      <w:r w:rsidR="00B320CD" w:rsidRPr="00B320CD">
        <w:rPr>
          <w:rFonts w:ascii="Times New Roman" w:hAnsi="Times New Roman" w:cs="Times New Roman"/>
          <w:noProof/>
          <w:sz w:val="24"/>
          <w:szCs w:val="24"/>
          <w:vertAlign w:val="superscript"/>
        </w:rPr>
        <w:t>24</w:t>
      </w:r>
      <w:r w:rsidRPr="008677B0">
        <w:rPr>
          <w:rFonts w:ascii="Times New Roman" w:hAnsi="Times New Roman" w:cs="Times New Roman"/>
          <w:sz w:val="24"/>
          <w:szCs w:val="24"/>
        </w:rPr>
        <w:fldChar w:fldCharType="end"/>
      </w:r>
      <w:r w:rsidRPr="008677B0">
        <w:rPr>
          <w:rFonts w:ascii="Times New Roman" w:hAnsi="Times New Roman" w:cs="Times New Roman"/>
          <w:sz w:val="24"/>
          <w:szCs w:val="24"/>
        </w:rPr>
        <w:t>. Those sequences without both primers were discarded. Amplicon Sequence Variants (ASVs) were processed using DADA2 v1.14.1</w:t>
      </w:r>
      <w:r w:rsidRPr="008677B0">
        <w:rPr>
          <w:rFonts w:ascii="Times New Roman" w:hAnsi="Times New Roman" w:cs="Times New Roman"/>
          <w:sz w:val="24"/>
          <w:szCs w:val="24"/>
        </w:rPr>
        <w:fldChar w:fldCharType="begin" w:fldLock="1"/>
      </w:r>
      <w:r w:rsidR="00B320CD">
        <w:rPr>
          <w:rFonts w:ascii="Times New Roman" w:hAnsi="Times New Roman" w:cs="Times New Roman"/>
          <w:sz w:val="24"/>
          <w:szCs w:val="24"/>
        </w:rPr>
        <w:instrText>ADDIN CSL_CITATION {"citationItems":[{"id":"ITEM-1","itemData":{"ISSN":"1548-7105","author":[{"dropping-particle":"","family":"Callahan","given":"Benjamin J","non-dropping-particle":"","parse-names":false,"suffix":""},{"dropping-particle":"","family":"McMurdie","given":"Paul J","non-dropping-particle":"","parse-names":false,"suffix":""},{"dropping-particle":"","family":"Rosen","given":"Michael J","non-dropping-particle":"","parse-names":false,"suffix":""},{"dropping-particle":"","family":"Han","given":"Andrew W","non-dropping-particle":"","parse-names":false,"suffix":""},{"dropping-particle":"","family":"Johnson","given":"Amy Jo A","non-dropping-particle":"","parse-names":false,"suffix":""},{"dropping-particle":"","family":"Holmes","given":"Susan P","non-dropping-particle":"","parse-names":false,"suffix":""}],"container-title":"Nature methods","id":"ITEM-1","issue":"7","issued":{"date-parts":[["2016"]]},"page":"581-583","publisher":"Nature Publishing Group","title":"DADA2: High-resolution sample inference from Illumina amplicon data","type":"article-journal","volume":"13"},"uris":["http://www.mendeley.com/documents/?uuid=1f0f4a71-747c-4a29-8e68-6ac7594ab921","http://www.mendeley.com/documents/?uuid=d9ec4539-c992-469b-8b6d-1280a5aaa8a9"]}],"mendeley":{"formattedCitation":"&lt;sup&gt;25&lt;/sup&gt;","plainTextFormattedCitation":"25","previouslyFormattedCitation":"&lt;sup&gt;24&lt;/sup&gt;"},"properties":{"noteIndex":0},"schema":"https://github.com/citation-style-language/schema/raw/master/csl-citation.json"}</w:instrText>
      </w:r>
      <w:r w:rsidRPr="008677B0">
        <w:rPr>
          <w:rFonts w:ascii="Times New Roman" w:hAnsi="Times New Roman" w:cs="Times New Roman"/>
          <w:sz w:val="24"/>
          <w:szCs w:val="24"/>
        </w:rPr>
        <w:fldChar w:fldCharType="separate"/>
      </w:r>
      <w:r w:rsidR="00B320CD" w:rsidRPr="00B320CD">
        <w:rPr>
          <w:rFonts w:ascii="Times New Roman" w:hAnsi="Times New Roman" w:cs="Times New Roman"/>
          <w:noProof/>
          <w:sz w:val="24"/>
          <w:szCs w:val="24"/>
          <w:vertAlign w:val="superscript"/>
        </w:rPr>
        <w:t>25</w:t>
      </w:r>
      <w:r w:rsidRPr="008677B0">
        <w:rPr>
          <w:rFonts w:ascii="Times New Roman" w:hAnsi="Times New Roman" w:cs="Times New Roman"/>
          <w:sz w:val="24"/>
          <w:szCs w:val="24"/>
        </w:rPr>
        <w:fldChar w:fldCharType="end"/>
      </w:r>
      <w:r w:rsidRPr="008677B0">
        <w:rPr>
          <w:rFonts w:ascii="Times New Roman" w:hAnsi="Times New Roman" w:cs="Times New Roman"/>
          <w:sz w:val="24"/>
          <w:szCs w:val="24"/>
        </w:rPr>
        <w:t xml:space="preserve"> in R</w:t>
      </w:r>
      <w:r w:rsidRPr="008677B0">
        <w:rPr>
          <w:rFonts w:ascii="Times New Roman" w:hAnsi="Times New Roman" w:cs="Times New Roman"/>
          <w:sz w:val="24"/>
          <w:szCs w:val="24"/>
        </w:rPr>
        <w:fldChar w:fldCharType="begin" w:fldLock="1"/>
      </w:r>
      <w:r w:rsidR="00B320CD">
        <w:rPr>
          <w:rFonts w:ascii="Times New Roman" w:hAnsi="Times New Roman" w:cs="Times New Roman"/>
          <w:sz w:val="24"/>
          <w:szCs w:val="24"/>
        </w:rPr>
        <w:instrText>ADDIN CSL_CITATION {"citationItems":[{"id":"ITEM-1","itemData":{"author":[{"dropping-particle":"","family":"R Core Team","given":"","non-dropping-particle":"","parse-names":false,"suffix":""}],"id":"ITEM-1","issued":{"date-parts":[["2021"]]},"publisher":"R Foundation for Statistical Computing","publisher-place":"Vienna, Austria","title":"R: A Language and Environment for Statistical Computing","type":"article"},"uris":["http://www.mendeley.com/documents/?uuid=c68fdb0e-4242-4b43-800e-cd5069b2ab81"]}],"mendeley":{"formattedCitation":"&lt;sup&gt;26&lt;/sup&gt;","plainTextFormattedCitation":"26","previouslyFormattedCitation":"&lt;sup&gt;25&lt;/sup&gt;"},"properties":{"noteIndex":0},"schema":"https://github.com/citation-style-language/schema/raw/master/csl-citation.json"}</w:instrText>
      </w:r>
      <w:r w:rsidRPr="008677B0">
        <w:rPr>
          <w:rFonts w:ascii="Times New Roman" w:hAnsi="Times New Roman" w:cs="Times New Roman"/>
          <w:sz w:val="24"/>
          <w:szCs w:val="24"/>
        </w:rPr>
        <w:fldChar w:fldCharType="separate"/>
      </w:r>
      <w:r w:rsidR="00B320CD" w:rsidRPr="00B320CD">
        <w:rPr>
          <w:rFonts w:ascii="Times New Roman" w:hAnsi="Times New Roman" w:cs="Times New Roman"/>
          <w:noProof/>
          <w:sz w:val="24"/>
          <w:szCs w:val="24"/>
          <w:vertAlign w:val="superscript"/>
        </w:rPr>
        <w:t>26</w:t>
      </w:r>
      <w:r w:rsidRPr="008677B0">
        <w:rPr>
          <w:rFonts w:ascii="Times New Roman" w:hAnsi="Times New Roman" w:cs="Times New Roman"/>
          <w:sz w:val="24"/>
          <w:szCs w:val="24"/>
        </w:rPr>
        <w:fldChar w:fldCharType="end"/>
      </w:r>
      <w:r w:rsidRPr="008677B0">
        <w:rPr>
          <w:rFonts w:ascii="Times New Roman" w:hAnsi="Times New Roman" w:cs="Times New Roman"/>
          <w:sz w:val="24"/>
          <w:szCs w:val="24"/>
        </w:rPr>
        <w:t xml:space="preserve"> with reads &lt; 230 bp, quality score &lt; 2, and expected error &gt; 2 removed. Taxonomy was assigned to ASVs with DECIPHER v2.22.0</w:t>
      </w:r>
      <w:r w:rsidRPr="008677B0">
        <w:rPr>
          <w:rFonts w:ascii="Times New Roman" w:hAnsi="Times New Roman" w:cs="Times New Roman"/>
          <w:sz w:val="24"/>
          <w:szCs w:val="24"/>
        </w:rPr>
        <w:fldChar w:fldCharType="begin" w:fldLock="1"/>
      </w:r>
      <w:r w:rsidR="00B320CD">
        <w:rPr>
          <w:rFonts w:ascii="Times New Roman" w:hAnsi="Times New Roman" w:cs="Times New Roman"/>
          <w:sz w:val="24"/>
          <w:szCs w:val="24"/>
        </w:rPr>
        <w:instrText>ADDIN CSL_CITATION {"citationItems":[{"id":"ITEM-1","itemData":{"DOI":"10.32614/rj-2016-025","ISSN":"20734859","abstract":"In recent years, the cost of DNA sequencing has decreased at a rate that has outpaced improvements in memory capacity. It is now common to collect or have access to many gigabytes of biological sequences. This has created an urgent need for approaches that analyze sequences in subsets without requiring all of the sequences to be loaded into memory at one time. It has also opened opportunities to improve the organization and accessibility of information acquired in sequencing projects. The DECIPHER package offers solutions to these problems by assisting in the curation of large sets of biological sequences stored in compressed format inside a database. This approach has many practical advantages over standard bioinformatics workflows, and enables large analyses that would otherwise be prohibitively time consuming.","author":[{"dropping-particle":"","family":"Wright","given":"Erik S.","non-dropping-particle":"","parse-names":false,"suffix":""}],"container-title":"R Journal","id":"ITEM-1","issue":"1","issued":{"date-parts":[["2016"]]},"page":"352-359","title":"Using DECIPHER v2.0 to analyze big biological sequence data in R","type":"article-journal","volume":"8"},"uris":["http://www.mendeley.com/documents/?uuid=f3620cdc-dde1-4975-bd62-7394acd0e645","http://www.mendeley.com/documents/?uuid=43bd726f-bf0a-4626-8166-1629b6b09cba"]}],"mendeley":{"formattedCitation":"&lt;sup&gt;27&lt;/sup&gt;","plainTextFormattedCitation":"27","previouslyFormattedCitation":"&lt;sup&gt;26&lt;/sup&gt;"},"properties":{"noteIndex":0},"schema":"https://github.com/citation-style-language/schema/raw/master/csl-citation.json"}</w:instrText>
      </w:r>
      <w:r w:rsidRPr="008677B0">
        <w:rPr>
          <w:rFonts w:ascii="Times New Roman" w:hAnsi="Times New Roman" w:cs="Times New Roman"/>
          <w:sz w:val="24"/>
          <w:szCs w:val="24"/>
        </w:rPr>
        <w:fldChar w:fldCharType="separate"/>
      </w:r>
      <w:r w:rsidR="00B320CD" w:rsidRPr="00B320CD">
        <w:rPr>
          <w:rFonts w:ascii="Times New Roman" w:hAnsi="Times New Roman" w:cs="Times New Roman"/>
          <w:noProof/>
          <w:sz w:val="24"/>
          <w:szCs w:val="24"/>
          <w:vertAlign w:val="superscript"/>
        </w:rPr>
        <w:t>27</w:t>
      </w:r>
      <w:r w:rsidRPr="008677B0">
        <w:rPr>
          <w:rFonts w:ascii="Times New Roman" w:hAnsi="Times New Roman" w:cs="Times New Roman"/>
          <w:sz w:val="24"/>
          <w:szCs w:val="24"/>
        </w:rPr>
        <w:fldChar w:fldCharType="end"/>
      </w:r>
      <w:r w:rsidRPr="008677B0">
        <w:rPr>
          <w:rFonts w:ascii="Times New Roman" w:hAnsi="Times New Roman" w:cs="Times New Roman"/>
          <w:sz w:val="24"/>
          <w:szCs w:val="24"/>
        </w:rPr>
        <w:t xml:space="preserve"> using the SILVA v138 database</w:t>
      </w:r>
      <w:r w:rsidRPr="008677B0">
        <w:rPr>
          <w:rFonts w:ascii="Times New Roman" w:hAnsi="Times New Roman" w:cs="Times New Roman"/>
          <w:sz w:val="24"/>
          <w:szCs w:val="24"/>
        </w:rPr>
        <w:fldChar w:fldCharType="begin" w:fldLock="1"/>
      </w:r>
      <w:r w:rsidR="00B320CD">
        <w:rPr>
          <w:rFonts w:ascii="Times New Roman" w:hAnsi="Times New Roman" w:cs="Times New Roman"/>
          <w:sz w:val="24"/>
          <w:szCs w:val="24"/>
        </w:rPr>
        <w:instrText>ADDIN CSL_CITATION {"citationItems":[{"id":"ITEM-1","itemData":{"DOI":"10.1093/nar/gks1219","ISSN":"03051048","PMID":"23193283","abstract":"SILVA (from Latin silva, forest, http://www.arb-silva.de) is a comprehensive web resource for up to date, quality-controlled databases of aligned ribosomal RNA (rRNA) gene sequences from the Bacteria, Archaea and Eukaryota domains and supplementary online services. The referred database release 111 (July 2012) contains 3194 778 small subunit and 288717 large subunit rRNA gene sequences. Since the initial description of the project, substantial new features have been introduced, including advanced quality control procedures, an improved rRNA gene aligner, online tools for probe and primer evaluation and optimized browsing, searching and downloading on the website. Furthermore, the extensively curated SILVA taxonomy and the new non-redundant SILVA datasets provide an ideal reference for high-throughput classification of data from next-generation sequencing approaches. © The Author(s) 2012.","author":[{"dropping-particle":"","family":"Quast","given":"Christian","non-dropping-particle":"","parse-names":false,"suffix":""},{"dropping-particle":"","family":"Pruesse","given":"Elmar","non-dropping-particle":"","parse-names":false,"suffix":""},{"dropping-particle":"","family":"Yilmaz","given":"Pelin","non-dropping-particle":"","parse-names":false,"suffix":""},{"dropping-particle":"","family":"Gerken","given":"Jan","non-dropping-particle":"","parse-names":false,"suffix":""},{"dropping-particle":"","family":"Schweer","given":"Timmy","non-dropping-particle":"","parse-names":false,"suffix":""},{"dropping-particle":"","family":"Yarza","given":"Pablo","non-dropping-particle":"","parse-names":false,"suffix":""},{"dropping-particle":"","family":"Peplies","given":"Jörg","non-dropping-particle":"","parse-names":false,"suffix":""},{"dropping-particle":"","family":"Glöckner","given":"Frank Oliver","non-dropping-particle":"","parse-names":false,"suffix":""}],"container-title":"Nucleic Acids Research","id":"ITEM-1","issue":"D1","issued":{"date-parts":[["2013"]]},"page":"590-596","title":"The SILVA ribosomal RNA gene database project: Improved data processing and web-based tools","type":"article-journal","volume":"41"},"uris":["http://www.mendeley.com/documents/?uuid=9823d297-8071-4d70-a57f-c25da9aba13a","http://www.mendeley.com/documents/?uuid=76d8370e-776a-42f8-9f70-4673ef93c2be"]}],"mendeley":{"formattedCitation":"&lt;sup&gt;28&lt;/sup&gt;","plainTextFormattedCitation":"28","previouslyFormattedCitation":"&lt;sup&gt;27&lt;/sup&gt;"},"properties":{"noteIndex":0},"schema":"https://github.com/citation-style-language/schema/raw/master/csl-citation.json"}</w:instrText>
      </w:r>
      <w:r w:rsidRPr="008677B0">
        <w:rPr>
          <w:rFonts w:ascii="Times New Roman" w:hAnsi="Times New Roman" w:cs="Times New Roman"/>
          <w:sz w:val="24"/>
          <w:szCs w:val="24"/>
        </w:rPr>
        <w:fldChar w:fldCharType="separate"/>
      </w:r>
      <w:r w:rsidR="00B320CD" w:rsidRPr="00B320CD">
        <w:rPr>
          <w:rFonts w:ascii="Times New Roman" w:hAnsi="Times New Roman" w:cs="Times New Roman"/>
          <w:noProof/>
          <w:sz w:val="24"/>
          <w:szCs w:val="24"/>
          <w:vertAlign w:val="superscript"/>
        </w:rPr>
        <w:t>28</w:t>
      </w:r>
      <w:r w:rsidRPr="008677B0">
        <w:rPr>
          <w:rFonts w:ascii="Times New Roman" w:hAnsi="Times New Roman" w:cs="Times New Roman"/>
          <w:sz w:val="24"/>
          <w:szCs w:val="24"/>
        </w:rPr>
        <w:fldChar w:fldCharType="end"/>
      </w:r>
      <w:r w:rsidRPr="008677B0">
        <w:rPr>
          <w:rFonts w:ascii="Times New Roman" w:hAnsi="Times New Roman" w:cs="Times New Roman"/>
          <w:sz w:val="24"/>
          <w:szCs w:val="24"/>
        </w:rPr>
        <w:t>. Sequences were aligned using Multiple Alignment using Fast Fourier Transform (MAFFT) v7</w:t>
      </w:r>
      <w:r w:rsidRPr="008677B0">
        <w:rPr>
          <w:rFonts w:ascii="Times New Roman" w:hAnsi="Times New Roman" w:cs="Times New Roman"/>
          <w:sz w:val="24"/>
          <w:szCs w:val="24"/>
        </w:rPr>
        <w:fldChar w:fldCharType="begin" w:fldLock="1"/>
      </w:r>
      <w:r w:rsidR="00B320CD">
        <w:rPr>
          <w:rFonts w:ascii="Times New Roman" w:hAnsi="Times New Roman" w:cs="Times New Roman"/>
          <w:sz w:val="24"/>
          <w:szCs w:val="24"/>
        </w:rPr>
        <w:instrText>ADDIN CSL_CITATION {"citationItems":[{"id":"ITEM-1","itemData":{"DOI":"10.1093/nar/gkf436","ISSN":"03051048","PMID":"12136088","abstract":"A multiple sequence alignment program, MAFFT, has been developed. The CPU time is drastically reduced as compared with existing methods. MAFFT includes two novel techniques. (i) Homologous regions are rapidly identified by the fast Fourier transform (FFT), in which an amino acid sequence is converted to a sequence composed of volume and polarity values of each amino acid residue. (ii) We propose a simplified scoring system that performs well for reducing CPU time and increasing the accuracy of alignments even for sequences having large insertions or extensions as well as distantly related sequences of similar length. Two different heuristics, the progressive method (FFT-NS-2) and the iterative refinement method (FFT-NS-i), are implemented in MAFFT.The performances of FFT-NS-2 and FFT-NS-1 were compared with other methods by computer simulations and benchmark tests; the CPU time of FFT-NS-2 is drastically reduced as compared with CLUSTALW with comparable accuracy. FFT-NS-i is over 100 times faster than T-COFFEE, when the number of input sequences exceeds 60, without sacrificing the accuracy.","author":[{"dropping-particle":"","family":"Katoh","given":"Kazutaka","non-dropping-particle":"","parse-names":false,"suffix":""},{"dropping-particle":"","family":"Misawa","given":"Kazuharu","non-dropping-particle":"","parse-names":false,"suffix":""},{"dropping-particle":"","family":"Kuma","given":"Kei Ichi","non-dropping-particle":"","parse-names":false,"suffix":""},{"dropping-particle":"","family":"Miyata","given":"Takashi","non-dropping-particle":"","parse-names":false,"suffix":""}],"container-title":"Nucleic Acids Research","id":"ITEM-1","issue":"14","issued":{"date-parts":[["2002"]]},"page":"3059-3066","title":"MAFFT: A novel method for rapid multiple sequence alignment based on fast Fourier transform","type":"article-journal","volume":"30"},"uris":["http://www.mendeley.com/documents/?uuid=bf027ccb-b4e1-4e45-bea0-631eaabe2703","http://www.mendeley.com/documents/?uuid=6c731275-58ba-432d-9025-310965a600ee"]}],"mendeley":{"formattedCitation":"&lt;sup&gt;29&lt;/sup&gt;","plainTextFormattedCitation":"29","previouslyFormattedCitation":"&lt;sup&gt;28&lt;/sup&gt;"},"properties":{"noteIndex":0},"schema":"https://github.com/citation-style-language/schema/raw/master/csl-citation.json"}</w:instrText>
      </w:r>
      <w:r w:rsidRPr="008677B0">
        <w:rPr>
          <w:rFonts w:ascii="Times New Roman" w:hAnsi="Times New Roman" w:cs="Times New Roman"/>
          <w:sz w:val="24"/>
          <w:szCs w:val="24"/>
        </w:rPr>
        <w:fldChar w:fldCharType="separate"/>
      </w:r>
      <w:r w:rsidR="00B320CD" w:rsidRPr="00B320CD">
        <w:rPr>
          <w:rFonts w:ascii="Times New Roman" w:hAnsi="Times New Roman" w:cs="Times New Roman"/>
          <w:noProof/>
          <w:sz w:val="24"/>
          <w:szCs w:val="24"/>
          <w:vertAlign w:val="superscript"/>
        </w:rPr>
        <w:t>29</w:t>
      </w:r>
      <w:r w:rsidRPr="008677B0">
        <w:rPr>
          <w:rFonts w:ascii="Times New Roman" w:hAnsi="Times New Roman" w:cs="Times New Roman"/>
          <w:sz w:val="24"/>
          <w:szCs w:val="24"/>
        </w:rPr>
        <w:fldChar w:fldCharType="end"/>
      </w:r>
      <w:r w:rsidR="0047653A">
        <w:rPr>
          <w:rFonts w:ascii="Times New Roman" w:hAnsi="Times New Roman" w:cs="Times New Roman"/>
          <w:sz w:val="24"/>
          <w:szCs w:val="24"/>
        </w:rPr>
        <w:t>,</w:t>
      </w:r>
      <w:r w:rsidRPr="008677B0">
        <w:rPr>
          <w:rFonts w:ascii="Times New Roman" w:hAnsi="Times New Roman" w:cs="Times New Roman"/>
          <w:sz w:val="24"/>
          <w:szCs w:val="24"/>
        </w:rPr>
        <w:t xml:space="preserve"> and </w:t>
      </w:r>
      <w:r w:rsidR="0047653A">
        <w:rPr>
          <w:rFonts w:ascii="Times New Roman" w:hAnsi="Times New Roman" w:cs="Times New Roman"/>
          <w:sz w:val="24"/>
          <w:szCs w:val="24"/>
        </w:rPr>
        <w:t>ASVs that were unclassified at the domain level or were Eukarya were removed from the analysis. A</w:t>
      </w:r>
      <w:r w:rsidRPr="008677B0">
        <w:rPr>
          <w:rFonts w:ascii="Times New Roman" w:hAnsi="Times New Roman" w:cs="Times New Roman"/>
          <w:sz w:val="24"/>
          <w:szCs w:val="24"/>
        </w:rPr>
        <w:t xml:space="preserve"> phylogenetic tree was generated using FastTree v2.1.11</w:t>
      </w:r>
      <w:r w:rsidRPr="008677B0">
        <w:rPr>
          <w:rFonts w:ascii="Times New Roman" w:hAnsi="Times New Roman" w:cs="Times New Roman"/>
          <w:sz w:val="24"/>
          <w:szCs w:val="24"/>
        </w:rPr>
        <w:fldChar w:fldCharType="begin" w:fldLock="1"/>
      </w:r>
      <w:r w:rsidR="00B320CD">
        <w:rPr>
          <w:rFonts w:ascii="Times New Roman" w:hAnsi="Times New Roman" w:cs="Times New Roman"/>
          <w:sz w:val="24"/>
          <w:szCs w:val="24"/>
        </w:rPr>
        <w:instrText>ADDIN CSL_CITATION {"citationItems":[{"id":"ITEM-1","itemData":{"DOI":"10.1371/journal.pone.0009490","ISSN":"19326203","PMID":"20224823","abstract":"Background: We recently described FastTree, a tool for inferring phylogenies for alignments with up to hundreds of thousands of sequences. Here, we describe improvements to FastTree that improve its accuracy without sacrificing scalability. Methodology/Principal Findings: Where FastTree 1 used nearest-neighbor interchanges (NNIs) and the minimum-evolution criterion to improve the tree, FastTree 2 adds minimum-evolution subtree-pruning-regrafting (SPRs) and maximum-likelihood NNIs. FastTree 2 uses heuristics to restrict the search for better trees and estimates a rate of evolution for each site (the \"CAT\" approximation). Nevertheless, for both simulated and genuine alignments, FastTree 2 is slightly more accurate than a standard implementation of maximum-likelihood NNIs (PhyML 3 with default settings). Although FastTree 2 is not quite as accurate as methods that use maximum-likelihood SPRs, most of the splits that disagree are poorly supported, and for large alignments, FastTree 2 is 100-1,000 times faster. FastTree 2 inferred a topology and likelihood-based local support values for 237,882 distinct 16S ribosomal RNAs on a desktop computer in 22 hours and 5.8 gigabytes of memory. Conclusions/Significance: FastTree 2 allows the inference of maximum-likelihood phylogenies for huge alignments. FastTree 2 is freely available at http://www.microbesonline.org/fasttree. © 2010 Price et al.","author":[{"dropping-particle":"","family":"Price","given":"Morgan N.","non-dropping-particle":"","parse-names":false,"suffix":""},{"dropping-particle":"","family":"Dehal","given":"Paramvir S.","non-dropping-particle":"","parse-names":false,"suffix":""},{"dropping-particle":"","family":"Arkin","given":"Adam P.","non-dropping-particle":"","parse-names":false,"suffix":""}],"container-title":"PLoS ONE","id":"ITEM-1","issue":"3","issued":{"date-parts":[["2010"]]},"title":"FastTree 2 - Approximately maximum-likelihood trees for large alignments","type":"article-journal","volume":"5"},"uris":["http://www.mendeley.com/documents/?uuid=014e084c-6dba-4838-bb29-905ae4911ca6","http://www.mendeley.com/documents/?uuid=8663a69a-893b-486b-a0ea-3915da2a9e7b"]}],"mendeley":{"formattedCitation":"&lt;sup&gt;30&lt;/sup&gt;","plainTextFormattedCitation":"30","previouslyFormattedCitation":"&lt;sup&gt;29&lt;/sup&gt;"},"properties":{"noteIndex":0},"schema":"https://github.com/citation-style-language/schema/raw/master/csl-citation.json"}</w:instrText>
      </w:r>
      <w:r w:rsidRPr="008677B0">
        <w:rPr>
          <w:rFonts w:ascii="Times New Roman" w:hAnsi="Times New Roman" w:cs="Times New Roman"/>
          <w:sz w:val="24"/>
          <w:szCs w:val="24"/>
        </w:rPr>
        <w:fldChar w:fldCharType="separate"/>
      </w:r>
      <w:r w:rsidR="00B320CD" w:rsidRPr="00B320CD">
        <w:rPr>
          <w:rFonts w:ascii="Times New Roman" w:hAnsi="Times New Roman" w:cs="Times New Roman"/>
          <w:noProof/>
          <w:sz w:val="24"/>
          <w:szCs w:val="24"/>
          <w:vertAlign w:val="superscript"/>
        </w:rPr>
        <w:t>30</w:t>
      </w:r>
      <w:r w:rsidRPr="008677B0">
        <w:rPr>
          <w:rFonts w:ascii="Times New Roman" w:hAnsi="Times New Roman" w:cs="Times New Roman"/>
          <w:sz w:val="24"/>
          <w:szCs w:val="24"/>
        </w:rPr>
        <w:fldChar w:fldCharType="end"/>
      </w:r>
      <w:r w:rsidRPr="008677B0">
        <w:rPr>
          <w:rFonts w:ascii="Times New Roman" w:hAnsi="Times New Roman" w:cs="Times New Roman"/>
          <w:sz w:val="24"/>
          <w:szCs w:val="24"/>
        </w:rPr>
        <w:t>.</w:t>
      </w:r>
      <w:r w:rsidR="0047653A">
        <w:rPr>
          <w:rFonts w:ascii="Times New Roman" w:hAnsi="Times New Roman" w:cs="Times New Roman"/>
          <w:sz w:val="24"/>
          <w:szCs w:val="24"/>
        </w:rPr>
        <w:t xml:space="preserve"> </w:t>
      </w:r>
    </w:p>
    <w:p w14:paraId="16C9CFB8" w14:textId="77777777" w:rsidR="00AA1C31" w:rsidRDefault="00AA1C31">
      <w:pPr>
        <w:rPr>
          <w:rFonts w:ascii="Times New Roman" w:hAnsi="Times New Roman" w:cs="Times New Roman"/>
          <w:b/>
          <w:sz w:val="24"/>
          <w:szCs w:val="24"/>
        </w:rPr>
      </w:pPr>
      <w:r>
        <w:rPr>
          <w:rFonts w:ascii="Times New Roman" w:hAnsi="Times New Roman" w:cs="Times New Roman"/>
          <w:b/>
          <w:sz w:val="24"/>
          <w:szCs w:val="24"/>
        </w:rPr>
        <w:br w:type="page"/>
      </w:r>
    </w:p>
    <w:p w14:paraId="3B94EC46" w14:textId="5DA82615" w:rsidR="002B19C0" w:rsidRPr="00B207C7" w:rsidRDefault="009328E1" w:rsidP="00B207C7">
      <w:pPr>
        <w:spacing w:line="240" w:lineRule="auto"/>
        <w:jc w:val="both"/>
        <w:rPr>
          <w:rFonts w:ascii="Times New Roman" w:hAnsi="Times New Roman" w:cs="Times New Roman"/>
          <w:sz w:val="24"/>
          <w:szCs w:val="24"/>
        </w:rPr>
      </w:pPr>
      <w:r w:rsidRPr="002B19C0">
        <w:rPr>
          <w:rFonts w:ascii="Times New Roman" w:hAnsi="Times New Roman" w:cs="Times New Roman"/>
          <w:b/>
          <w:sz w:val="24"/>
          <w:szCs w:val="24"/>
        </w:rPr>
        <w:lastRenderedPageBreak/>
        <w:t>Supplementary References</w:t>
      </w:r>
    </w:p>
    <w:p w14:paraId="097C82B9" w14:textId="66E77E1B" w:rsidR="00B320CD" w:rsidRPr="00B320CD" w:rsidRDefault="002B19C0" w:rsidP="00B320CD">
      <w:pPr>
        <w:widowControl w:val="0"/>
        <w:autoSpaceDE w:val="0"/>
        <w:autoSpaceDN w:val="0"/>
        <w:adjustRightInd w:val="0"/>
        <w:spacing w:line="240" w:lineRule="auto"/>
        <w:ind w:left="640" w:hanging="640"/>
        <w:rPr>
          <w:rFonts w:ascii="Times New Roman" w:hAnsi="Times New Roman" w:cs="Times New Roman"/>
          <w:noProof/>
          <w:szCs w:val="24"/>
        </w:rPr>
      </w:pPr>
      <w:r>
        <w:rPr>
          <w:rFonts w:ascii="Times New Roman" w:hAnsi="Times New Roman" w:cs="Times New Roman"/>
          <w:b/>
        </w:rPr>
        <w:fldChar w:fldCharType="begin" w:fldLock="1"/>
      </w:r>
      <w:r w:rsidRPr="00B57D06">
        <w:rPr>
          <w:rFonts w:ascii="Times New Roman" w:hAnsi="Times New Roman" w:cs="Times New Roman"/>
          <w:b/>
          <w:lang w:val="fr-FR"/>
        </w:rPr>
        <w:instrText xml:space="preserve">ADDIN Mendeley Bibliography CSL_BIBLIOGRAPHY </w:instrText>
      </w:r>
      <w:r>
        <w:rPr>
          <w:rFonts w:ascii="Times New Roman" w:hAnsi="Times New Roman" w:cs="Times New Roman"/>
          <w:b/>
        </w:rPr>
        <w:fldChar w:fldCharType="separate"/>
      </w:r>
      <w:r w:rsidR="00B320CD" w:rsidRPr="00B320CD">
        <w:rPr>
          <w:rFonts w:ascii="Times New Roman" w:hAnsi="Times New Roman" w:cs="Times New Roman"/>
          <w:noProof/>
          <w:szCs w:val="24"/>
        </w:rPr>
        <w:t>1.</w:t>
      </w:r>
      <w:r w:rsidR="00B320CD" w:rsidRPr="00B320CD">
        <w:rPr>
          <w:rFonts w:ascii="Times New Roman" w:hAnsi="Times New Roman" w:cs="Times New Roman"/>
          <w:noProof/>
          <w:szCs w:val="24"/>
        </w:rPr>
        <w:tab/>
        <w:t xml:space="preserve">Wilson, C. J. N. </w:t>
      </w:r>
      <w:r w:rsidR="00B320CD" w:rsidRPr="00B320CD">
        <w:rPr>
          <w:rFonts w:ascii="Times New Roman" w:hAnsi="Times New Roman" w:cs="Times New Roman"/>
          <w:i/>
          <w:iCs/>
          <w:noProof/>
          <w:szCs w:val="24"/>
        </w:rPr>
        <w:t>et al.</w:t>
      </w:r>
      <w:r w:rsidR="00B320CD" w:rsidRPr="00B320CD">
        <w:rPr>
          <w:rFonts w:ascii="Times New Roman" w:hAnsi="Times New Roman" w:cs="Times New Roman"/>
          <w:noProof/>
          <w:szCs w:val="24"/>
        </w:rPr>
        <w:t xml:space="preserve"> Volcanic and structural evolution of Taupo Volcanic Zone, New Zealand: a review. </w:t>
      </w:r>
      <w:r w:rsidR="00B320CD" w:rsidRPr="00B320CD">
        <w:rPr>
          <w:rFonts w:ascii="Times New Roman" w:hAnsi="Times New Roman" w:cs="Times New Roman"/>
          <w:i/>
          <w:iCs/>
          <w:noProof/>
          <w:szCs w:val="24"/>
        </w:rPr>
        <w:t>J. Volcanol. Geotherm. Res.</w:t>
      </w:r>
      <w:r w:rsidR="00B320CD" w:rsidRPr="00B320CD">
        <w:rPr>
          <w:rFonts w:ascii="Times New Roman" w:hAnsi="Times New Roman" w:cs="Times New Roman"/>
          <w:noProof/>
          <w:szCs w:val="24"/>
        </w:rPr>
        <w:t xml:space="preserve"> </w:t>
      </w:r>
      <w:r w:rsidR="00B320CD" w:rsidRPr="00B320CD">
        <w:rPr>
          <w:rFonts w:ascii="Times New Roman" w:hAnsi="Times New Roman" w:cs="Times New Roman"/>
          <w:b/>
          <w:bCs/>
          <w:noProof/>
          <w:szCs w:val="24"/>
        </w:rPr>
        <w:t>68</w:t>
      </w:r>
      <w:r w:rsidR="00B320CD" w:rsidRPr="00B320CD">
        <w:rPr>
          <w:rFonts w:ascii="Times New Roman" w:hAnsi="Times New Roman" w:cs="Times New Roman"/>
          <w:noProof/>
          <w:szCs w:val="24"/>
        </w:rPr>
        <w:t>, 1–28 (1995).</w:t>
      </w:r>
    </w:p>
    <w:p w14:paraId="08AF9DFF"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2.</w:t>
      </w:r>
      <w:r w:rsidRPr="00B320CD">
        <w:rPr>
          <w:rFonts w:ascii="Times New Roman" w:hAnsi="Times New Roman" w:cs="Times New Roman"/>
          <w:noProof/>
          <w:szCs w:val="24"/>
        </w:rPr>
        <w:tab/>
        <w:t xml:space="preserve">Healy, J. Structure and Volcanism in the Taupo Volcanic Zone, New Zealand. in </w:t>
      </w:r>
      <w:r w:rsidRPr="00B320CD">
        <w:rPr>
          <w:rFonts w:ascii="Times New Roman" w:hAnsi="Times New Roman" w:cs="Times New Roman"/>
          <w:i/>
          <w:iCs/>
          <w:noProof/>
          <w:szCs w:val="24"/>
        </w:rPr>
        <w:t>The Crust of the Pacific Basin</w:t>
      </w:r>
      <w:r w:rsidRPr="00B320CD">
        <w:rPr>
          <w:rFonts w:ascii="Times New Roman" w:hAnsi="Times New Roman" w:cs="Times New Roman"/>
          <w:noProof/>
          <w:szCs w:val="24"/>
        </w:rPr>
        <w:t xml:space="preserve"> vol. 6 151–157 (1962).</w:t>
      </w:r>
    </w:p>
    <w:p w14:paraId="544CF6A0"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3.</w:t>
      </w:r>
      <w:r w:rsidRPr="00B320CD">
        <w:rPr>
          <w:rFonts w:ascii="Times New Roman" w:hAnsi="Times New Roman" w:cs="Times New Roman"/>
          <w:noProof/>
          <w:szCs w:val="24"/>
        </w:rPr>
        <w:tab/>
        <w:t xml:space="preserve">Seward, A. </w:t>
      </w:r>
      <w:r w:rsidRPr="00B320CD">
        <w:rPr>
          <w:rFonts w:ascii="Times New Roman" w:hAnsi="Times New Roman" w:cs="Times New Roman"/>
          <w:i/>
          <w:iCs/>
          <w:noProof/>
          <w:szCs w:val="24"/>
        </w:rPr>
        <w:t>et al.</w:t>
      </w:r>
      <w:r w:rsidRPr="00B320CD">
        <w:rPr>
          <w:rFonts w:ascii="Times New Roman" w:hAnsi="Times New Roman" w:cs="Times New Roman"/>
          <w:noProof/>
          <w:szCs w:val="24"/>
        </w:rPr>
        <w:t xml:space="preserve"> </w:t>
      </w:r>
      <w:r w:rsidRPr="00B320CD">
        <w:rPr>
          <w:rFonts w:ascii="Times New Roman" w:hAnsi="Times New Roman" w:cs="Times New Roman"/>
          <w:i/>
          <w:iCs/>
          <w:noProof/>
          <w:szCs w:val="24"/>
        </w:rPr>
        <w:t>Geothermal Feature Resurvay of Kuirau Park and Arikikapakapa Areas, Rotorua</w:t>
      </w:r>
      <w:r w:rsidRPr="00B320CD">
        <w:rPr>
          <w:rFonts w:ascii="Times New Roman" w:hAnsi="Times New Roman" w:cs="Times New Roman"/>
          <w:noProof/>
          <w:szCs w:val="24"/>
        </w:rPr>
        <w:t>. (2015).</w:t>
      </w:r>
    </w:p>
    <w:p w14:paraId="279E2F26"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4.</w:t>
      </w:r>
      <w:r w:rsidRPr="00B320CD">
        <w:rPr>
          <w:rFonts w:ascii="Times New Roman" w:hAnsi="Times New Roman" w:cs="Times New Roman"/>
          <w:noProof/>
          <w:szCs w:val="24"/>
        </w:rPr>
        <w:tab/>
        <w:t>Zealand, L. I. N. Retrolens Historic Image Resource. http://retrolens.nz.</w:t>
      </w:r>
    </w:p>
    <w:p w14:paraId="7A837B46"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5.</w:t>
      </w:r>
      <w:r w:rsidRPr="00B320CD">
        <w:rPr>
          <w:rFonts w:ascii="Times New Roman" w:hAnsi="Times New Roman" w:cs="Times New Roman"/>
          <w:noProof/>
          <w:szCs w:val="24"/>
        </w:rPr>
        <w:tab/>
        <w:t>Laar, A. van de. Limited Changes in Microbial Respiration along a Geothermal Gradient. (The University of Waikato, 2021).</w:t>
      </w:r>
    </w:p>
    <w:p w14:paraId="211D2EA8"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6.</w:t>
      </w:r>
      <w:r w:rsidRPr="00B320CD">
        <w:rPr>
          <w:rFonts w:ascii="Times New Roman" w:hAnsi="Times New Roman" w:cs="Times New Roman"/>
          <w:noProof/>
          <w:szCs w:val="24"/>
        </w:rPr>
        <w:tab/>
        <w:t>Manaaki Whenua Landcare Research. S-Map Online. https://smap.landcareresearch.co.nz/ (2021).</w:t>
      </w:r>
    </w:p>
    <w:p w14:paraId="7793B12E"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7.</w:t>
      </w:r>
      <w:r w:rsidRPr="00B320CD">
        <w:rPr>
          <w:rFonts w:ascii="Times New Roman" w:hAnsi="Times New Roman" w:cs="Times New Roman"/>
          <w:noProof/>
          <w:szCs w:val="24"/>
        </w:rPr>
        <w:tab/>
        <w:t>Bay of Plenty Regional Council. Environmental Data Portal v2021.1.89. https://envdata.boprc.govt.nz/Data/DataSet/Chart/Location/EK577135/DataSet/Precip Total/Primary/Interval/Custom/2021/01/01/2022/01/01 (2021).</w:t>
      </w:r>
    </w:p>
    <w:p w14:paraId="78011CDB"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8.</w:t>
      </w:r>
      <w:r w:rsidRPr="00B320CD">
        <w:rPr>
          <w:rFonts w:ascii="Times New Roman" w:hAnsi="Times New Roman" w:cs="Times New Roman"/>
          <w:noProof/>
          <w:szCs w:val="24"/>
        </w:rPr>
        <w:tab/>
        <w:t>R Core Team. R: A Language and Environment for Statistical Computing. at https://www.r-project.org/ (2020).</w:t>
      </w:r>
    </w:p>
    <w:p w14:paraId="5DBCF42B"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9.</w:t>
      </w:r>
      <w:r w:rsidRPr="00B320CD">
        <w:rPr>
          <w:rFonts w:ascii="Times New Roman" w:hAnsi="Times New Roman" w:cs="Times New Roman"/>
          <w:noProof/>
          <w:szCs w:val="24"/>
        </w:rPr>
        <w:tab/>
        <w:t xml:space="preserve">Robinson, J. M. </w:t>
      </w:r>
      <w:r w:rsidRPr="00B320CD">
        <w:rPr>
          <w:rFonts w:ascii="Times New Roman" w:hAnsi="Times New Roman" w:cs="Times New Roman"/>
          <w:i/>
          <w:iCs/>
          <w:noProof/>
          <w:szCs w:val="24"/>
        </w:rPr>
        <w:t>et al.</w:t>
      </w:r>
      <w:r w:rsidRPr="00B320CD">
        <w:rPr>
          <w:rFonts w:ascii="Times New Roman" w:hAnsi="Times New Roman" w:cs="Times New Roman"/>
          <w:noProof/>
          <w:szCs w:val="24"/>
        </w:rPr>
        <w:t xml:space="preserve"> Rapid laboratory measurement of the temperature dependence of soil respiration and application to changes in three diverse soils through the year. </w:t>
      </w:r>
      <w:r w:rsidRPr="00B320CD">
        <w:rPr>
          <w:rFonts w:ascii="Times New Roman" w:hAnsi="Times New Roman" w:cs="Times New Roman"/>
          <w:i/>
          <w:iCs/>
          <w:noProof/>
          <w:szCs w:val="24"/>
        </w:rPr>
        <w:t>Biogeochemistry</w:t>
      </w:r>
      <w:r w:rsidRPr="00B320CD">
        <w:rPr>
          <w:rFonts w:ascii="Times New Roman" w:hAnsi="Times New Roman" w:cs="Times New Roman"/>
          <w:noProof/>
          <w:szCs w:val="24"/>
        </w:rPr>
        <w:t xml:space="preserve"> </w:t>
      </w:r>
      <w:r w:rsidRPr="00B320CD">
        <w:rPr>
          <w:rFonts w:ascii="Times New Roman" w:hAnsi="Times New Roman" w:cs="Times New Roman"/>
          <w:b/>
          <w:bCs/>
          <w:noProof/>
          <w:szCs w:val="24"/>
        </w:rPr>
        <w:t>133</w:t>
      </w:r>
      <w:r w:rsidRPr="00B320CD">
        <w:rPr>
          <w:rFonts w:ascii="Times New Roman" w:hAnsi="Times New Roman" w:cs="Times New Roman"/>
          <w:noProof/>
          <w:szCs w:val="24"/>
        </w:rPr>
        <w:t>, 101–112 (2017).</w:t>
      </w:r>
    </w:p>
    <w:p w14:paraId="34F00424"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10.</w:t>
      </w:r>
      <w:r w:rsidRPr="00B320CD">
        <w:rPr>
          <w:rFonts w:ascii="Times New Roman" w:hAnsi="Times New Roman" w:cs="Times New Roman"/>
          <w:noProof/>
          <w:szCs w:val="24"/>
        </w:rPr>
        <w:tab/>
        <w:t xml:space="preserve">Numa, K. B., Robinson, J. M., Arcus, V. L. &amp; Schipper, L. A. Separating the temperature response of soil respiration derived from soil organic matter and added labile carbon compounds. </w:t>
      </w:r>
      <w:r w:rsidRPr="00B320CD">
        <w:rPr>
          <w:rFonts w:ascii="Times New Roman" w:hAnsi="Times New Roman" w:cs="Times New Roman"/>
          <w:i/>
          <w:iCs/>
          <w:noProof/>
          <w:szCs w:val="24"/>
        </w:rPr>
        <w:t>Geoderma</w:t>
      </w:r>
      <w:r w:rsidRPr="00B320CD">
        <w:rPr>
          <w:rFonts w:ascii="Times New Roman" w:hAnsi="Times New Roman" w:cs="Times New Roman"/>
          <w:noProof/>
          <w:szCs w:val="24"/>
        </w:rPr>
        <w:t xml:space="preserve"> </w:t>
      </w:r>
      <w:r w:rsidRPr="00B320CD">
        <w:rPr>
          <w:rFonts w:ascii="Times New Roman" w:hAnsi="Times New Roman" w:cs="Times New Roman"/>
          <w:b/>
          <w:bCs/>
          <w:noProof/>
          <w:szCs w:val="24"/>
        </w:rPr>
        <w:t>400</w:t>
      </w:r>
      <w:r w:rsidRPr="00B320CD">
        <w:rPr>
          <w:rFonts w:ascii="Times New Roman" w:hAnsi="Times New Roman" w:cs="Times New Roman"/>
          <w:noProof/>
          <w:szCs w:val="24"/>
        </w:rPr>
        <w:t>, 115128 (2021).</w:t>
      </w:r>
    </w:p>
    <w:p w14:paraId="76DBAFD8"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11.</w:t>
      </w:r>
      <w:r w:rsidRPr="00B320CD">
        <w:rPr>
          <w:rFonts w:ascii="Times New Roman" w:hAnsi="Times New Roman" w:cs="Times New Roman"/>
          <w:noProof/>
          <w:szCs w:val="24"/>
        </w:rPr>
        <w:tab/>
        <w:t xml:space="preserve">Li, G. </w:t>
      </w:r>
      <w:r w:rsidRPr="00B320CD">
        <w:rPr>
          <w:rFonts w:ascii="Times New Roman" w:hAnsi="Times New Roman" w:cs="Times New Roman"/>
          <w:i/>
          <w:iCs/>
          <w:noProof/>
          <w:szCs w:val="24"/>
        </w:rPr>
        <w:t>et al.</w:t>
      </w:r>
      <w:r w:rsidRPr="00B320CD">
        <w:rPr>
          <w:rFonts w:ascii="Times New Roman" w:hAnsi="Times New Roman" w:cs="Times New Roman"/>
          <w:noProof/>
          <w:szCs w:val="24"/>
        </w:rPr>
        <w:t xml:space="preserve"> Bayesian genome scale modelling identifies thermal determinants of yeast metabolism. </w:t>
      </w:r>
      <w:r w:rsidRPr="00B320CD">
        <w:rPr>
          <w:rFonts w:ascii="Times New Roman" w:hAnsi="Times New Roman" w:cs="Times New Roman"/>
          <w:i/>
          <w:iCs/>
          <w:noProof/>
          <w:szCs w:val="24"/>
        </w:rPr>
        <w:t>Nat. Commun.</w:t>
      </w:r>
      <w:r w:rsidRPr="00B320CD">
        <w:rPr>
          <w:rFonts w:ascii="Times New Roman" w:hAnsi="Times New Roman" w:cs="Times New Roman"/>
          <w:noProof/>
          <w:szCs w:val="24"/>
        </w:rPr>
        <w:t xml:space="preserve"> </w:t>
      </w:r>
      <w:r w:rsidRPr="00B320CD">
        <w:rPr>
          <w:rFonts w:ascii="Times New Roman" w:hAnsi="Times New Roman" w:cs="Times New Roman"/>
          <w:b/>
          <w:bCs/>
          <w:noProof/>
          <w:szCs w:val="24"/>
        </w:rPr>
        <w:t>12</w:t>
      </w:r>
      <w:r w:rsidRPr="00B320CD">
        <w:rPr>
          <w:rFonts w:ascii="Times New Roman" w:hAnsi="Times New Roman" w:cs="Times New Roman"/>
          <w:noProof/>
          <w:szCs w:val="24"/>
        </w:rPr>
        <w:t>, 190 (2021).</w:t>
      </w:r>
    </w:p>
    <w:p w14:paraId="64F5D858"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12.</w:t>
      </w:r>
      <w:r w:rsidRPr="00B320CD">
        <w:rPr>
          <w:rFonts w:ascii="Times New Roman" w:hAnsi="Times New Roman" w:cs="Times New Roman"/>
          <w:noProof/>
          <w:szCs w:val="24"/>
        </w:rPr>
        <w:tab/>
        <w:t xml:space="preserve">Zakhartsev, M., Yang, X., Reuss, M. &amp; Otto, H. Metabolic efficiency in yeast Saccharomyces cerevisiae in relation to temperature dependent growth and biomass yield. </w:t>
      </w:r>
      <w:r w:rsidRPr="00B320CD">
        <w:rPr>
          <w:rFonts w:ascii="Times New Roman" w:hAnsi="Times New Roman" w:cs="Times New Roman"/>
          <w:i/>
          <w:iCs/>
          <w:noProof/>
          <w:szCs w:val="24"/>
        </w:rPr>
        <w:t>J. Therm. Biol.</w:t>
      </w:r>
      <w:r w:rsidRPr="00B320CD">
        <w:rPr>
          <w:rFonts w:ascii="Times New Roman" w:hAnsi="Times New Roman" w:cs="Times New Roman"/>
          <w:noProof/>
          <w:szCs w:val="24"/>
        </w:rPr>
        <w:t xml:space="preserve"> </w:t>
      </w:r>
      <w:r w:rsidRPr="00B320CD">
        <w:rPr>
          <w:rFonts w:ascii="Times New Roman" w:hAnsi="Times New Roman" w:cs="Times New Roman"/>
          <w:b/>
          <w:bCs/>
          <w:noProof/>
          <w:szCs w:val="24"/>
        </w:rPr>
        <w:t>52</w:t>
      </w:r>
      <w:r w:rsidRPr="00B320CD">
        <w:rPr>
          <w:rFonts w:ascii="Times New Roman" w:hAnsi="Times New Roman" w:cs="Times New Roman"/>
          <w:noProof/>
          <w:szCs w:val="24"/>
        </w:rPr>
        <w:t>, 117–129 (2015).</w:t>
      </w:r>
    </w:p>
    <w:p w14:paraId="467990F1"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13.</w:t>
      </w:r>
      <w:r w:rsidRPr="00B320CD">
        <w:rPr>
          <w:rFonts w:ascii="Times New Roman" w:hAnsi="Times New Roman" w:cs="Times New Roman"/>
          <w:noProof/>
          <w:szCs w:val="24"/>
        </w:rPr>
        <w:tab/>
        <w:t xml:space="preserve">Lewe, N. </w:t>
      </w:r>
      <w:r w:rsidRPr="00B320CD">
        <w:rPr>
          <w:rFonts w:ascii="Times New Roman" w:hAnsi="Times New Roman" w:cs="Times New Roman"/>
          <w:i/>
          <w:iCs/>
          <w:noProof/>
          <w:szCs w:val="24"/>
        </w:rPr>
        <w:t>et al.</w:t>
      </w:r>
      <w:r w:rsidRPr="00B320CD">
        <w:rPr>
          <w:rFonts w:ascii="Times New Roman" w:hAnsi="Times New Roman" w:cs="Times New Roman"/>
          <w:noProof/>
          <w:szCs w:val="24"/>
        </w:rPr>
        <w:t xml:space="preserve"> Phospholipid fatty acid (PLFA) analysis as a tool to estimate absolute abundances from compositional 16S rRNA bacterial metabarcoding data. </w:t>
      </w:r>
      <w:r w:rsidRPr="00B320CD">
        <w:rPr>
          <w:rFonts w:ascii="Times New Roman" w:hAnsi="Times New Roman" w:cs="Times New Roman"/>
          <w:i/>
          <w:iCs/>
          <w:noProof/>
          <w:szCs w:val="24"/>
        </w:rPr>
        <w:t>J. Microbiol. Methods</w:t>
      </w:r>
      <w:r w:rsidRPr="00B320CD">
        <w:rPr>
          <w:rFonts w:ascii="Times New Roman" w:hAnsi="Times New Roman" w:cs="Times New Roman"/>
          <w:noProof/>
          <w:szCs w:val="24"/>
        </w:rPr>
        <w:t xml:space="preserve"> </w:t>
      </w:r>
      <w:r w:rsidRPr="00B320CD">
        <w:rPr>
          <w:rFonts w:ascii="Times New Roman" w:hAnsi="Times New Roman" w:cs="Times New Roman"/>
          <w:b/>
          <w:bCs/>
          <w:noProof/>
          <w:szCs w:val="24"/>
        </w:rPr>
        <w:t>188</w:t>
      </w:r>
      <w:r w:rsidRPr="00B320CD">
        <w:rPr>
          <w:rFonts w:ascii="Times New Roman" w:hAnsi="Times New Roman" w:cs="Times New Roman"/>
          <w:noProof/>
          <w:szCs w:val="24"/>
        </w:rPr>
        <w:t>, 106271 (2021).</w:t>
      </w:r>
    </w:p>
    <w:p w14:paraId="40BA59BF"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14.</w:t>
      </w:r>
      <w:r w:rsidRPr="00B320CD">
        <w:rPr>
          <w:rFonts w:ascii="Times New Roman" w:hAnsi="Times New Roman" w:cs="Times New Roman"/>
          <w:noProof/>
          <w:szCs w:val="24"/>
        </w:rPr>
        <w:tab/>
        <w:t xml:space="preserve">Baath, E., Frostegard, A. &amp; Fritze, H. Soil bacterial biomass, activity, phospholipid fatty acid pattern, and pH tolerance in an area polluted with alkaline dust deposition. </w:t>
      </w:r>
      <w:r w:rsidRPr="00B320CD">
        <w:rPr>
          <w:rFonts w:ascii="Times New Roman" w:hAnsi="Times New Roman" w:cs="Times New Roman"/>
          <w:i/>
          <w:iCs/>
          <w:noProof/>
          <w:szCs w:val="24"/>
        </w:rPr>
        <w:t>Appl. Environ. Microbiol.</w:t>
      </w:r>
      <w:r w:rsidRPr="00B320CD">
        <w:rPr>
          <w:rFonts w:ascii="Times New Roman" w:hAnsi="Times New Roman" w:cs="Times New Roman"/>
          <w:noProof/>
          <w:szCs w:val="24"/>
        </w:rPr>
        <w:t xml:space="preserve"> </w:t>
      </w:r>
      <w:r w:rsidRPr="00B320CD">
        <w:rPr>
          <w:rFonts w:ascii="Times New Roman" w:hAnsi="Times New Roman" w:cs="Times New Roman"/>
          <w:b/>
          <w:bCs/>
          <w:noProof/>
          <w:szCs w:val="24"/>
        </w:rPr>
        <w:t>58</w:t>
      </w:r>
      <w:r w:rsidRPr="00B320CD">
        <w:rPr>
          <w:rFonts w:ascii="Times New Roman" w:hAnsi="Times New Roman" w:cs="Times New Roman"/>
          <w:noProof/>
          <w:szCs w:val="24"/>
        </w:rPr>
        <w:t>, 4026–4031 (1992).</w:t>
      </w:r>
    </w:p>
    <w:p w14:paraId="4811D951"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15.</w:t>
      </w:r>
      <w:r w:rsidRPr="00B320CD">
        <w:rPr>
          <w:rFonts w:ascii="Times New Roman" w:hAnsi="Times New Roman" w:cs="Times New Roman"/>
          <w:noProof/>
          <w:szCs w:val="24"/>
        </w:rPr>
        <w:tab/>
        <w:t xml:space="preserve">Favre, H. A. &amp; Powell, W. H. </w:t>
      </w:r>
      <w:r w:rsidRPr="00B320CD">
        <w:rPr>
          <w:rFonts w:ascii="Times New Roman" w:hAnsi="Times New Roman" w:cs="Times New Roman"/>
          <w:i/>
          <w:iCs/>
          <w:noProof/>
          <w:szCs w:val="24"/>
        </w:rPr>
        <w:t>Nomenclature of organic chemistry: IUPAC recommendations and preferred names 2013</w:t>
      </w:r>
      <w:r w:rsidRPr="00B320CD">
        <w:rPr>
          <w:rFonts w:ascii="Times New Roman" w:hAnsi="Times New Roman" w:cs="Times New Roman"/>
          <w:noProof/>
          <w:szCs w:val="24"/>
        </w:rPr>
        <w:t>. (Royal Society of Chemistry, 2013).</w:t>
      </w:r>
    </w:p>
    <w:p w14:paraId="6FCAC599"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16.</w:t>
      </w:r>
      <w:r w:rsidRPr="00B320CD">
        <w:rPr>
          <w:rFonts w:ascii="Times New Roman" w:hAnsi="Times New Roman" w:cs="Times New Roman"/>
          <w:noProof/>
          <w:szCs w:val="24"/>
        </w:rPr>
        <w:tab/>
        <w:t xml:space="preserve">Francisco, R., Stone, D., Creamer, R. E., Sousa, J. P. &amp; Morais, P. V. European scale analysis of phospholipid fatty acid composition of soils to establish operating ranges. </w:t>
      </w:r>
      <w:r w:rsidRPr="00B320CD">
        <w:rPr>
          <w:rFonts w:ascii="Times New Roman" w:hAnsi="Times New Roman" w:cs="Times New Roman"/>
          <w:i/>
          <w:iCs/>
          <w:noProof/>
          <w:szCs w:val="24"/>
        </w:rPr>
        <w:t>Appl. Soil Ecol.</w:t>
      </w:r>
      <w:r w:rsidRPr="00B320CD">
        <w:rPr>
          <w:rFonts w:ascii="Times New Roman" w:hAnsi="Times New Roman" w:cs="Times New Roman"/>
          <w:noProof/>
          <w:szCs w:val="24"/>
        </w:rPr>
        <w:t xml:space="preserve"> </w:t>
      </w:r>
      <w:r w:rsidRPr="00B320CD">
        <w:rPr>
          <w:rFonts w:ascii="Times New Roman" w:hAnsi="Times New Roman" w:cs="Times New Roman"/>
          <w:b/>
          <w:bCs/>
          <w:noProof/>
          <w:szCs w:val="24"/>
        </w:rPr>
        <w:t>97</w:t>
      </w:r>
      <w:r w:rsidRPr="00B320CD">
        <w:rPr>
          <w:rFonts w:ascii="Times New Roman" w:hAnsi="Times New Roman" w:cs="Times New Roman"/>
          <w:noProof/>
          <w:szCs w:val="24"/>
        </w:rPr>
        <w:t>, 49–60 (2016).</w:t>
      </w:r>
    </w:p>
    <w:p w14:paraId="510B823B"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17.</w:t>
      </w:r>
      <w:r w:rsidRPr="00B320CD">
        <w:rPr>
          <w:rFonts w:ascii="Times New Roman" w:hAnsi="Times New Roman" w:cs="Times New Roman"/>
          <w:noProof/>
          <w:szCs w:val="24"/>
        </w:rPr>
        <w:tab/>
        <w:t xml:space="preserve">Vestal, J. R. &amp; White, D. C. Lipid analysis in microbial ecology: quantitative approaches to the study of microbial communities. </w:t>
      </w:r>
      <w:r w:rsidRPr="00B320CD">
        <w:rPr>
          <w:rFonts w:ascii="Times New Roman" w:hAnsi="Times New Roman" w:cs="Times New Roman"/>
          <w:i/>
          <w:iCs/>
          <w:noProof/>
          <w:szCs w:val="24"/>
        </w:rPr>
        <w:t>Bioscience</w:t>
      </w:r>
      <w:r w:rsidRPr="00B320CD">
        <w:rPr>
          <w:rFonts w:ascii="Times New Roman" w:hAnsi="Times New Roman" w:cs="Times New Roman"/>
          <w:noProof/>
          <w:szCs w:val="24"/>
        </w:rPr>
        <w:t xml:space="preserve"> </w:t>
      </w:r>
      <w:r w:rsidRPr="00B320CD">
        <w:rPr>
          <w:rFonts w:ascii="Times New Roman" w:hAnsi="Times New Roman" w:cs="Times New Roman"/>
          <w:b/>
          <w:bCs/>
          <w:noProof/>
          <w:szCs w:val="24"/>
        </w:rPr>
        <w:t>39</w:t>
      </w:r>
      <w:r w:rsidRPr="00B320CD">
        <w:rPr>
          <w:rFonts w:ascii="Times New Roman" w:hAnsi="Times New Roman" w:cs="Times New Roman"/>
          <w:noProof/>
          <w:szCs w:val="24"/>
        </w:rPr>
        <w:t>, 535–541 (1989).</w:t>
      </w:r>
    </w:p>
    <w:p w14:paraId="418FF0D1"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18.</w:t>
      </w:r>
      <w:r w:rsidRPr="00B320CD">
        <w:rPr>
          <w:rFonts w:ascii="Times New Roman" w:hAnsi="Times New Roman" w:cs="Times New Roman"/>
          <w:noProof/>
          <w:szCs w:val="24"/>
        </w:rPr>
        <w:tab/>
        <w:t xml:space="preserve">Olsson, P. A., Bååth, E., Jakobsen, I. &amp; Söderström, B. The use of phospholipid and neutral lipid fatty acids to estimate biomass of arbuscular mycorrhizal fungi in soil. </w:t>
      </w:r>
      <w:r w:rsidRPr="00B320CD">
        <w:rPr>
          <w:rFonts w:ascii="Times New Roman" w:hAnsi="Times New Roman" w:cs="Times New Roman"/>
          <w:i/>
          <w:iCs/>
          <w:noProof/>
          <w:szCs w:val="24"/>
        </w:rPr>
        <w:t>Mycol. Res.</w:t>
      </w:r>
      <w:r w:rsidRPr="00B320CD">
        <w:rPr>
          <w:rFonts w:ascii="Times New Roman" w:hAnsi="Times New Roman" w:cs="Times New Roman"/>
          <w:noProof/>
          <w:szCs w:val="24"/>
        </w:rPr>
        <w:t xml:space="preserve"> </w:t>
      </w:r>
      <w:r w:rsidRPr="00B320CD">
        <w:rPr>
          <w:rFonts w:ascii="Times New Roman" w:hAnsi="Times New Roman" w:cs="Times New Roman"/>
          <w:b/>
          <w:bCs/>
          <w:noProof/>
          <w:szCs w:val="24"/>
        </w:rPr>
        <w:t>99</w:t>
      </w:r>
      <w:r w:rsidRPr="00B320CD">
        <w:rPr>
          <w:rFonts w:ascii="Times New Roman" w:hAnsi="Times New Roman" w:cs="Times New Roman"/>
          <w:noProof/>
          <w:szCs w:val="24"/>
        </w:rPr>
        <w:t xml:space="preserve">, </w:t>
      </w:r>
      <w:r w:rsidRPr="00B320CD">
        <w:rPr>
          <w:rFonts w:ascii="Times New Roman" w:hAnsi="Times New Roman" w:cs="Times New Roman"/>
          <w:noProof/>
          <w:szCs w:val="24"/>
        </w:rPr>
        <w:lastRenderedPageBreak/>
        <w:t>623–629 (1995).</w:t>
      </w:r>
    </w:p>
    <w:p w14:paraId="4A166488"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19.</w:t>
      </w:r>
      <w:r w:rsidRPr="00B320CD">
        <w:rPr>
          <w:rFonts w:ascii="Times New Roman" w:hAnsi="Times New Roman" w:cs="Times New Roman"/>
          <w:noProof/>
          <w:szCs w:val="24"/>
        </w:rPr>
        <w:tab/>
        <w:t xml:space="preserve">Zelles, L. Phospholipid fatty acid profiles in selected members of soil microbial communities. </w:t>
      </w:r>
      <w:r w:rsidRPr="00B320CD">
        <w:rPr>
          <w:rFonts w:ascii="Times New Roman" w:hAnsi="Times New Roman" w:cs="Times New Roman"/>
          <w:i/>
          <w:iCs/>
          <w:noProof/>
          <w:szCs w:val="24"/>
        </w:rPr>
        <w:t>Chemosphere</w:t>
      </w:r>
      <w:r w:rsidRPr="00B320CD">
        <w:rPr>
          <w:rFonts w:ascii="Times New Roman" w:hAnsi="Times New Roman" w:cs="Times New Roman"/>
          <w:noProof/>
          <w:szCs w:val="24"/>
        </w:rPr>
        <w:t xml:space="preserve"> </w:t>
      </w:r>
      <w:r w:rsidRPr="00B320CD">
        <w:rPr>
          <w:rFonts w:ascii="Times New Roman" w:hAnsi="Times New Roman" w:cs="Times New Roman"/>
          <w:b/>
          <w:bCs/>
          <w:noProof/>
          <w:szCs w:val="24"/>
        </w:rPr>
        <w:t>35</w:t>
      </w:r>
      <w:r w:rsidRPr="00B320CD">
        <w:rPr>
          <w:rFonts w:ascii="Times New Roman" w:hAnsi="Times New Roman" w:cs="Times New Roman"/>
          <w:noProof/>
          <w:szCs w:val="24"/>
        </w:rPr>
        <w:t>, 275–294 (1997).</w:t>
      </w:r>
    </w:p>
    <w:p w14:paraId="581B90BE"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20.</w:t>
      </w:r>
      <w:r w:rsidRPr="00B320CD">
        <w:rPr>
          <w:rFonts w:ascii="Times New Roman" w:hAnsi="Times New Roman" w:cs="Times New Roman"/>
          <w:noProof/>
          <w:szCs w:val="24"/>
        </w:rPr>
        <w:tab/>
        <w:t xml:space="preserve">Ahlgren, G., Gustafsson, I.-B. &amp; Boberg, M. Fatty acid content and chemical composition of freshwater microalgae. </w:t>
      </w:r>
      <w:r w:rsidRPr="00B320CD">
        <w:rPr>
          <w:rFonts w:ascii="Times New Roman" w:hAnsi="Times New Roman" w:cs="Times New Roman"/>
          <w:i/>
          <w:iCs/>
          <w:noProof/>
          <w:szCs w:val="24"/>
        </w:rPr>
        <w:t>J. Phycol.</w:t>
      </w:r>
      <w:r w:rsidRPr="00B320CD">
        <w:rPr>
          <w:rFonts w:ascii="Times New Roman" w:hAnsi="Times New Roman" w:cs="Times New Roman"/>
          <w:noProof/>
          <w:szCs w:val="24"/>
        </w:rPr>
        <w:t xml:space="preserve"> </w:t>
      </w:r>
      <w:r w:rsidRPr="00B320CD">
        <w:rPr>
          <w:rFonts w:ascii="Times New Roman" w:hAnsi="Times New Roman" w:cs="Times New Roman"/>
          <w:b/>
          <w:bCs/>
          <w:noProof/>
          <w:szCs w:val="24"/>
        </w:rPr>
        <w:t>28</w:t>
      </w:r>
      <w:r w:rsidRPr="00B320CD">
        <w:rPr>
          <w:rFonts w:ascii="Times New Roman" w:hAnsi="Times New Roman" w:cs="Times New Roman"/>
          <w:noProof/>
          <w:szCs w:val="24"/>
        </w:rPr>
        <w:t>, 37–50 (1992).</w:t>
      </w:r>
    </w:p>
    <w:p w14:paraId="348CB2F9"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21.</w:t>
      </w:r>
      <w:r w:rsidRPr="00B320CD">
        <w:rPr>
          <w:rFonts w:ascii="Times New Roman" w:hAnsi="Times New Roman" w:cs="Times New Roman"/>
          <w:noProof/>
          <w:szCs w:val="24"/>
        </w:rPr>
        <w:tab/>
        <w:t xml:space="preserve">Frostegård, Å., Bååth, E. &amp; Tunlio, A. Shifts in the structure of soil microbial communities in limed forests as revealed by phospholipid fatty acid analysis. </w:t>
      </w:r>
      <w:r w:rsidRPr="00B320CD">
        <w:rPr>
          <w:rFonts w:ascii="Times New Roman" w:hAnsi="Times New Roman" w:cs="Times New Roman"/>
          <w:i/>
          <w:iCs/>
          <w:noProof/>
          <w:szCs w:val="24"/>
        </w:rPr>
        <w:t>Soil Biol. Biochem.</w:t>
      </w:r>
      <w:r w:rsidRPr="00B320CD">
        <w:rPr>
          <w:rFonts w:ascii="Times New Roman" w:hAnsi="Times New Roman" w:cs="Times New Roman"/>
          <w:noProof/>
          <w:szCs w:val="24"/>
        </w:rPr>
        <w:t xml:space="preserve"> </w:t>
      </w:r>
      <w:r w:rsidRPr="00B320CD">
        <w:rPr>
          <w:rFonts w:ascii="Times New Roman" w:hAnsi="Times New Roman" w:cs="Times New Roman"/>
          <w:b/>
          <w:bCs/>
          <w:noProof/>
          <w:szCs w:val="24"/>
        </w:rPr>
        <w:t>25</w:t>
      </w:r>
      <w:r w:rsidRPr="00B320CD">
        <w:rPr>
          <w:rFonts w:ascii="Times New Roman" w:hAnsi="Times New Roman" w:cs="Times New Roman"/>
          <w:noProof/>
          <w:szCs w:val="24"/>
        </w:rPr>
        <w:t>, 723–730 (1993).</w:t>
      </w:r>
    </w:p>
    <w:p w14:paraId="14BACE28"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22.</w:t>
      </w:r>
      <w:r w:rsidRPr="00B320CD">
        <w:rPr>
          <w:rFonts w:ascii="Times New Roman" w:hAnsi="Times New Roman" w:cs="Times New Roman"/>
          <w:noProof/>
          <w:szCs w:val="24"/>
        </w:rPr>
        <w:tab/>
        <w:t xml:space="preserve">Parker, J. H., Smith, G. A., Fredrickson, H. L., Vestal, J. R. &amp; White, D. C. Sensitive assay, based on hydroxy fatty acids from lipopolysaccharide lipid A, for gram-negative bacteria in sediments. </w:t>
      </w:r>
      <w:r w:rsidRPr="00B320CD">
        <w:rPr>
          <w:rFonts w:ascii="Times New Roman" w:hAnsi="Times New Roman" w:cs="Times New Roman"/>
          <w:i/>
          <w:iCs/>
          <w:noProof/>
          <w:szCs w:val="24"/>
        </w:rPr>
        <w:t>Appl. Environ. Microbiol.</w:t>
      </w:r>
      <w:r w:rsidRPr="00B320CD">
        <w:rPr>
          <w:rFonts w:ascii="Times New Roman" w:hAnsi="Times New Roman" w:cs="Times New Roman"/>
          <w:noProof/>
          <w:szCs w:val="24"/>
        </w:rPr>
        <w:t xml:space="preserve"> </w:t>
      </w:r>
      <w:r w:rsidRPr="00B320CD">
        <w:rPr>
          <w:rFonts w:ascii="Times New Roman" w:hAnsi="Times New Roman" w:cs="Times New Roman"/>
          <w:b/>
          <w:bCs/>
          <w:noProof/>
          <w:szCs w:val="24"/>
        </w:rPr>
        <w:t>44</w:t>
      </w:r>
      <w:r w:rsidRPr="00B320CD">
        <w:rPr>
          <w:rFonts w:ascii="Times New Roman" w:hAnsi="Times New Roman" w:cs="Times New Roman"/>
          <w:noProof/>
          <w:szCs w:val="24"/>
        </w:rPr>
        <w:t>, 1170–1177 (1982).</w:t>
      </w:r>
    </w:p>
    <w:p w14:paraId="5D8383E2"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23.</w:t>
      </w:r>
      <w:r w:rsidRPr="00B320CD">
        <w:rPr>
          <w:rFonts w:ascii="Times New Roman" w:hAnsi="Times New Roman" w:cs="Times New Roman"/>
          <w:noProof/>
          <w:szCs w:val="24"/>
        </w:rPr>
        <w:tab/>
        <w:t xml:space="preserve">Ratledge, C. &amp; Wilkinson, S. G. </w:t>
      </w:r>
      <w:r w:rsidRPr="00B320CD">
        <w:rPr>
          <w:rFonts w:ascii="Times New Roman" w:hAnsi="Times New Roman" w:cs="Times New Roman"/>
          <w:i/>
          <w:iCs/>
          <w:noProof/>
          <w:szCs w:val="24"/>
        </w:rPr>
        <w:t>Microbial lipids</w:t>
      </w:r>
      <w:r w:rsidRPr="00B320CD">
        <w:rPr>
          <w:rFonts w:ascii="Times New Roman" w:hAnsi="Times New Roman" w:cs="Times New Roman"/>
          <w:noProof/>
          <w:szCs w:val="24"/>
        </w:rPr>
        <w:t>. vol. 2 (Academic press, 1988).</w:t>
      </w:r>
    </w:p>
    <w:p w14:paraId="19676D84"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24.</w:t>
      </w:r>
      <w:r w:rsidRPr="00B320CD">
        <w:rPr>
          <w:rFonts w:ascii="Times New Roman" w:hAnsi="Times New Roman" w:cs="Times New Roman"/>
          <w:noProof/>
          <w:szCs w:val="24"/>
        </w:rPr>
        <w:tab/>
        <w:t xml:space="preserve">Martin, M. Cutadapt removes adapter sequences from high-throughput sequencing reads. </w:t>
      </w:r>
      <w:r w:rsidRPr="00B320CD">
        <w:rPr>
          <w:rFonts w:ascii="Times New Roman" w:hAnsi="Times New Roman" w:cs="Times New Roman"/>
          <w:i/>
          <w:iCs/>
          <w:noProof/>
          <w:szCs w:val="24"/>
        </w:rPr>
        <w:t>EMBnet. J.</w:t>
      </w:r>
      <w:r w:rsidRPr="00B320CD">
        <w:rPr>
          <w:rFonts w:ascii="Times New Roman" w:hAnsi="Times New Roman" w:cs="Times New Roman"/>
          <w:noProof/>
          <w:szCs w:val="24"/>
        </w:rPr>
        <w:t xml:space="preserve"> </w:t>
      </w:r>
      <w:r w:rsidRPr="00B320CD">
        <w:rPr>
          <w:rFonts w:ascii="Times New Roman" w:hAnsi="Times New Roman" w:cs="Times New Roman"/>
          <w:b/>
          <w:bCs/>
          <w:noProof/>
          <w:szCs w:val="24"/>
        </w:rPr>
        <w:t>17</w:t>
      </w:r>
      <w:r w:rsidRPr="00B320CD">
        <w:rPr>
          <w:rFonts w:ascii="Times New Roman" w:hAnsi="Times New Roman" w:cs="Times New Roman"/>
          <w:noProof/>
          <w:szCs w:val="24"/>
        </w:rPr>
        <w:t>, 10–12 (2011).</w:t>
      </w:r>
    </w:p>
    <w:p w14:paraId="2FE11075"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25.</w:t>
      </w:r>
      <w:r w:rsidRPr="00B320CD">
        <w:rPr>
          <w:rFonts w:ascii="Times New Roman" w:hAnsi="Times New Roman" w:cs="Times New Roman"/>
          <w:noProof/>
          <w:szCs w:val="24"/>
        </w:rPr>
        <w:tab/>
        <w:t xml:space="preserve">Callahan, B. J. </w:t>
      </w:r>
      <w:r w:rsidRPr="00B320CD">
        <w:rPr>
          <w:rFonts w:ascii="Times New Roman" w:hAnsi="Times New Roman" w:cs="Times New Roman"/>
          <w:i/>
          <w:iCs/>
          <w:noProof/>
          <w:szCs w:val="24"/>
        </w:rPr>
        <w:t>et al.</w:t>
      </w:r>
      <w:r w:rsidRPr="00B320CD">
        <w:rPr>
          <w:rFonts w:ascii="Times New Roman" w:hAnsi="Times New Roman" w:cs="Times New Roman"/>
          <w:noProof/>
          <w:szCs w:val="24"/>
        </w:rPr>
        <w:t xml:space="preserve"> DADA2: High-resolution sample inference from Illumina amplicon data. </w:t>
      </w:r>
      <w:r w:rsidRPr="00B320CD">
        <w:rPr>
          <w:rFonts w:ascii="Times New Roman" w:hAnsi="Times New Roman" w:cs="Times New Roman"/>
          <w:i/>
          <w:iCs/>
          <w:noProof/>
          <w:szCs w:val="24"/>
        </w:rPr>
        <w:t>Nat. Methods</w:t>
      </w:r>
      <w:r w:rsidRPr="00B320CD">
        <w:rPr>
          <w:rFonts w:ascii="Times New Roman" w:hAnsi="Times New Roman" w:cs="Times New Roman"/>
          <w:noProof/>
          <w:szCs w:val="24"/>
        </w:rPr>
        <w:t xml:space="preserve"> </w:t>
      </w:r>
      <w:r w:rsidRPr="00B320CD">
        <w:rPr>
          <w:rFonts w:ascii="Times New Roman" w:hAnsi="Times New Roman" w:cs="Times New Roman"/>
          <w:b/>
          <w:bCs/>
          <w:noProof/>
          <w:szCs w:val="24"/>
        </w:rPr>
        <w:t>13</w:t>
      </w:r>
      <w:r w:rsidRPr="00B320CD">
        <w:rPr>
          <w:rFonts w:ascii="Times New Roman" w:hAnsi="Times New Roman" w:cs="Times New Roman"/>
          <w:noProof/>
          <w:szCs w:val="24"/>
        </w:rPr>
        <w:t>, 581–583 (2016).</w:t>
      </w:r>
    </w:p>
    <w:p w14:paraId="6841387C"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26.</w:t>
      </w:r>
      <w:r w:rsidRPr="00B320CD">
        <w:rPr>
          <w:rFonts w:ascii="Times New Roman" w:hAnsi="Times New Roman" w:cs="Times New Roman"/>
          <w:noProof/>
          <w:szCs w:val="24"/>
        </w:rPr>
        <w:tab/>
        <w:t>R Core Team. R: A Language and Environment for Statistical Computing. at https://www.r-project.org/ (2021).</w:t>
      </w:r>
    </w:p>
    <w:p w14:paraId="2920E10A"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27.</w:t>
      </w:r>
      <w:r w:rsidRPr="00B320CD">
        <w:rPr>
          <w:rFonts w:ascii="Times New Roman" w:hAnsi="Times New Roman" w:cs="Times New Roman"/>
          <w:noProof/>
          <w:szCs w:val="24"/>
        </w:rPr>
        <w:tab/>
        <w:t xml:space="preserve">Wright, E. S. Using DECIPHER v2.0 to analyze big biological sequence data in R. </w:t>
      </w:r>
      <w:r w:rsidRPr="00B320CD">
        <w:rPr>
          <w:rFonts w:ascii="Times New Roman" w:hAnsi="Times New Roman" w:cs="Times New Roman"/>
          <w:i/>
          <w:iCs/>
          <w:noProof/>
          <w:szCs w:val="24"/>
        </w:rPr>
        <w:t>R J.</w:t>
      </w:r>
      <w:r w:rsidRPr="00B320CD">
        <w:rPr>
          <w:rFonts w:ascii="Times New Roman" w:hAnsi="Times New Roman" w:cs="Times New Roman"/>
          <w:noProof/>
          <w:szCs w:val="24"/>
        </w:rPr>
        <w:t xml:space="preserve"> </w:t>
      </w:r>
      <w:r w:rsidRPr="00B320CD">
        <w:rPr>
          <w:rFonts w:ascii="Times New Roman" w:hAnsi="Times New Roman" w:cs="Times New Roman"/>
          <w:b/>
          <w:bCs/>
          <w:noProof/>
          <w:szCs w:val="24"/>
        </w:rPr>
        <w:t>8</w:t>
      </w:r>
      <w:r w:rsidRPr="00B320CD">
        <w:rPr>
          <w:rFonts w:ascii="Times New Roman" w:hAnsi="Times New Roman" w:cs="Times New Roman"/>
          <w:noProof/>
          <w:szCs w:val="24"/>
        </w:rPr>
        <w:t>, 352–359 (2016).</w:t>
      </w:r>
    </w:p>
    <w:p w14:paraId="6D65F700"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28.</w:t>
      </w:r>
      <w:r w:rsidRPr="00B320CD">
        <w:rPr>
          <w:rFonts w:ascii="Times New Roman" w:hAnsi="Times New Roman" w:cs="Times New Roman"/>
          <w:noProof/>
          <w:szCs w:val="24"/>
        </w:rPr>
        <w:tab/>
        <w:t xml:space="preserve">Quast, C. </w:t>
      </w:r>
      <w:r w:rsidRPr="00B320CD">
        <w:rPr>
          <w:rFonts w:ascii="Times New Roman" w:hAnsi="Times New Roman" w:cs="Times New Roman"/>
          <w:i/>
          <w:iCs/>
          <w:noProof/>
          <w:szCs w:val="24"/>
        </w:rPr>
        <w:t>et al.</w:t>
      </w:r>
      <w:r w:rsidRPr="00B320CD">
        <w:rPr>
          <w:rFonts w:ascii="Times New Roman" w:hAnsi="Times New Roman" w:cs="Times New Roman"/>
          <w:noProof/>
          <w:szCs w:val="24"/>
        </w:rPr>
        <w:t xml:space="preserve"> The SILVA ribosomal RNA gene database project: Improved data processing and web-based tools. </w:t>
      </w:r>
      <w:r w:rsidRPr="00B320CD">
        <w:rPr>
          <w:rFonts w:ascii="Times New Roman" w:hAnsi="Times New Roman" w:cs="Times New Roman"/>
          <w:i/>
          <w:iCs/>
          <w:noProof/>
          <w:szCs w:val="24"/>
        </w:rPr>
        <w:t>Nucleic Acids Res.</w:t>
      </w:r>
      <w:r w:rsidRPr="00B320CD">
        <w:rPr>
          <w:rFonts w:ascii="Times New Roman" w:hAnsi="Times New Roman" w:cs="Times New Roman"/>
          <w:noProof/>
          <w:szCs w:val="24"/>
        </w:rPr>
        <w:t xml:space="preserve"> </w:t>
      </w:r>
      <w:r w:rsidRPr="00B320CD">
        <w:rPr>
          <w:rFonts w:ascii="Times New Roman" w:hAnsi="Times New Roman" w:cs="Times New Roman"/>
          <w:b/>
          <w:bCs/>
          <w:noProof/>
          <w:szCs w:val="24"/>
        </w:rPr>
        <w:t>41</w:t>
      </w:r>
      <w:r w:rsidRPr="00B320CD">
        <w:rPr>
          <w:rFonts w:ascii="Times New Roman" w:hAnsi="Times New Roman" w:cs="Times New Roman"/>
          <w:noProof/>
          <w:szCs w:val="24"/>
        </w:rPr>
        <w:t>, 590–596 (2013).</w:t>
      </w:r>
    </w:p>
    <w:p w14:paraId="7BC1A7F1"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szCs w:val="24"/>
        </w:rPr>
      </w:pPr>
      <w:r w:rsidRPr="00B320CD">
        <w:rPr>
          <w:rFonts w:ascii="Times New Roman" w:hAnsi="Times New Roman" w:cs="Times New Roman"/>
          <w:noProof/>
          <w:szCs w:val="24"/>
        </w:rPr>
        <w:t>29.</w:t>
      </w:r>
      <w:r w:rsidRPr="00B320CD">
        <w:rPr>
          <w:rFonts w:ascii="Times New Roman" w:hAnsi="Times New Roman" w:cs="Times New Roman"/>
          <w:noProof/>
          <w:szCs w:val="24"/>
        </w:rPr>
        <w:tab/>
        <w:t xml:space="preserve">Katoh, K., Misawa, K., Kuma, K. I. &amp; Miyata, T. MAFFT: A novel method for rapid multiple sequence alignment based on fast Fourier transform. </w:t>
      </w:r>
      <w:r w:rsidRPr="00B320CD">
        <w:rPr>
          <w:rFonts w:ascii="Times New Roman" w:hAnsi="Times New Roman" w:cs="Times New Roman"/>
          <w:i/>
          <w:iCs/>
          <w:noProof/>
          <w:szCs w:val="24"/>
        </w:rPr>
        <w:t>Nucleic Acids Res.</w:t>
      </w:r>
      <w:r w:rsidRPr="00B320CD">
        <w:rPr>
          <w:rFonts w:ascii="Times New Roman" w:hAnsi="Times New Roman" w:cs="Times New Roman"/>
          <w:noProof/>
          <w:szCs w:val="24"/>
        </w:rPr>
        <w:t xml:space="preserve"> </w:t>
      </w:r>
      <w:r w:rsidRPr="00B320CD">
        <w:rPr>
          <w:rFonts w:ascii="Times New Roman" w:hAnsi="Times New Roman" w:cs="Times New Roman"/>
          <w:b/>
          <w:bCs/>
          <w:noProof/>
          <w:szCs w:val="24"/>
        </w:rPr>
        <w:t>30</w:t>
      </w:r>
      <w:r w:rsidRPr="00B320CD">
        <w:rPr>
          <w:rFonts w:ascii="Times New Roman" w:hAnsi="Times New Roman" w:cs="Times New Roman"/>
          <w:noProof/>
          <w:szCs w:val="24"/>
        </w:rPr>
        <w:t>, 3059–3066 (2002).</w:t>
      </w:r>
    </w:p>
    <w:p w14:paraId="4F54CCF3" w14:textId="77777777" w:rsidR="00B320CD" w:rsidRPr="00B320CD" w:rsidRDefault="00B320CD" w:rsidP="00B320CD">
      <w:pPr>
        <w:widowControl w:val="0"/>
        <w:autoSpaceDE w:val="0"/>
        <w:autoSpaceDN w:val="0"/>
        <w:adjustRightInd w:val="0"/>
        <w:spacing w:line="240" w:lineRule="auto"/>
        <w:ind w:left="640" w:hanging="640"/>
        <w:rPr>
          <w:rFonts w:ascii="Times New Roman" w:hAnsi="Times New Roman" w:cs="Times New Roman"/>
          <w:noProof/>
        </w:rPr>
      </w:pPr>
      <w:r w:rsidRPr="00B320CD">
        <w:rPr>
          <w:rFonts w:ascii="Times New Roman" w:hAnsi="Times New Roman" w:cs="Times New Roman"/>
          <w:noProof/>
          <w:szCs w:val="24"/>
        </w:rPr>
        <w:t>30.</w:t>
      </w:r>
      <w:r w:rsidRPr="00B320CD">
        <w:rPr>
          <w:rFonts w:ascii="Times New Roman" w:hAnsi="Times New Roman" w:cs="Times New Roman"/>
          <w:noProof/>
          <w:szCs w:val="24"/>
        </w:rPr>
        <w:tab/>
        <w:t xml:space="preserve">Price, M. N., Dehal, P. S. &amp; Arkin, A. P. FastTree 2 - Approximately maximum-likelihood trees for large alignments. </w:t>
      </w:r>
      <w:r w:rsidRPr="00B320CD">
        <w:rPr>
          <w:rFonts w:ascii="Times New Roman" w:hAnsi="Times New Roman" w:cs="Times New Roman"/>
          <w:i/>
          <w:iCs/>
          <w:noProof/>
          <w:szCs w:val="24"/>
        </w:rPr>
        <w:t>PLoS One</w:t>
      </w:r>
      <w:r w:rsidRPr="00B320CD">
        <w:rPr>
          <w:rFonts w:ascii="Times New Roman" w:hAnsi="Times New Roman" w:cs="Times New Roman"/>
          <w:noProof/>
          <w:szCs w:val="24"/>
        </w:rPr>
        <w:t xml:space="preserve"> </w:t>
      </w:r>
      <w:r w:rsidRPr="00B320CD">
        <w:rPr>
          <w:rFonts w:ascii="Times New Roman" w:hAnsi="Times New Roman" w:cs="Times New Roman"/>
          <w:b/>
          <w:bCs/>
          <w:noProof/>
          <w:szCs w:val="24"/>
        </w:rPr>
        <w:t>5</w:t>
      </w:r>
      <w:r w:rsidRPr="00B320CD">
        <w:rPr>
          <w:rFonts w:ascii="Times New Roman" w:hAnsi="Times New Roman" w:cs="Times New Roman"/>
          <w:noProof/>
          <w:szCs w:val="24"/>
        </w:rPr>
        <w:t>, (2010).</w:t>
      </w:r>
    </w:p>
    <w:p w14:paraId="6D49DEE7" w14:textId="77777777" w:rsidR="008F5964" w:rsidRPr="002B19C0" w:rsidRDefault="002B19C0" w:rsidP="00C47FBD">
      <w:pPr>
        <w:tabs>
          <w:tab w:val="left" w:pos="5076"/>
        </w:tabs>
        <w:rPr>
          <w:rFonts w:ascii="Times New Roman" w:hAnsi="Times New Roman" w:cs="Times New Roman"/>
          <w:b/>
        </w:rPr>
      </w:pPr>
      <w:r>
        <w:rPr>
          <w:rFonts w:ascii="Times New Roman" w:hAnsi="Times New Roman" w:cs="Times New Roman"/>
          <w:b/>
        </w:rPr>
        <w:fldChar w:fldCharType="end"/>
      </w:r>
      <w:r w:rsidR="00C47FBD" w:rsidRPr="002B19C0">
        <w:rPr>
          <w:rFonts w:ascii="Times New Roman" w:hAnsi="Times New Roman" w:cs="Times New Roman"/>
          <w:b/>
        </w:rPr>
        <w:tab/>
      </w:r>
    </w:p>
    <w:sectPr w:rsidR="008F5964" w:rsidRPr="002B19C0" w:rsidSect="00881A2A">
      <w:footerReference w:type="default" r:id="rId13"/>
      <w:pgSz w:w="11906" w:h="16838"/>
      <w:pgMar w:top="1440" w:right="144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E415ED" w14:textId="77777777" w:rsidR="002769D0" w:rsidRDefault="002769D0" w:rsidP="00D97766">
      <w:pPr>
        <w:spacing w:after="0" w:line="240" w:lineRule="auto"/>
      </w:pPr>
      <w:r>
        <w:separator/>
      </w:r>
    </w:p>
  </w:endnote>
  <w:endnote w:type="continuationSeparator" w:id="0">
    <w:p w14:paraId="5C877384" w14:textId="77777777" w:rsidR="002769D0" w:rsidRDefault="002769D0" w:rsidP="00D977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Light">
    <w:panose1 w:val="00000000000000000000"/>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53879550"/>
      <w:docPartObj>
        <w:docPartGallery w:val="Page Numbers (Bottom of Page)"/>
        <w:docPartUnique/>
      </w:docPartObj>
    </w:sdtPr>
    <w:sdtEndPr>
      <w:rPr>
        <w:noProof/>
      </w:rPr>
    </w:sdtEndPr>
    <w:sdtContent>
      <w:p w14:paraId="760D04FB" w14:textId="45922B56" w:rsidR="00B21961" w:rsidRDefault="00B21961">
        <w:pPr>
          <w:pStyle w:val="Footer"/>
          <w:jc w:val="center"/>
        </w:pPr>
        <w:r>
          <w:fldChar w:fldCharType="begin"/>
        </w:r>
        <w:r>
          <w:instrText xml:space="preserve"> PAGE   \* MERGEFORMAT </w:instrText>
        </w:r>
        <w:r>
          <w:fldChar w:fldCharType="separate"/>
        </w:r>
        <w:r w:rsidR="00A75733">
          <w:rPr>
            <w:noProof/>
          </w:rPr>
          <w:t>1</w:t>
        </w:r>
        <w:r>
          <w:rPr>
            <w:noProof/>
          </w:rPr>
          <w:fldChar w:fldCharType="end"/>
        </w:r>
      </w:p>
    </w:sdtContent>
  </w:sdt>
  <w:p w14:paraId="6C850F83" w14:textId="77777777" w:rsidR="00B21961" w:rsidRDefault="00B219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858E8F" w14:textId="77777777" w:rsidR="002769D0" w:rsidRDefault="002769D0" w:rsidP="00D97766">
      <w:pPr>
        <w:spacing w:after="0" w:line="240" w:lineRule="auto"/>
      </w:pPr>
      <w:r>
        <w:separator/>
      </w:r>
    </w:p>
  </w:footnote>
  <w:footnote w:type="continuationSeparator" w:id="0">
    <w:p w14:paraId="68B98FA5" w14:textId="77777777" w:rsidR="002769D0" w:rsidRDefault="002769D0" w:rsidP="00D977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57254F"/>
    <w:multiLevelType w:val="hybridMultilevel"/>
    <w:tmpl w:val="7F16E5B2"/>
    <w:lvl w:ilvl="0" w:tplc="4F3C00C2">
      <w:numFmt w:val="bullet"/>
      <w:lvlText w:val="-"/>
      <w:lvlJc w:val="left"/>
      <w:pPr>
        <w:ind w:left="720" w:hanging="360"/>
      </w:pPr>
      <w:rPr>
        <w:rFonts w:ascii="Calibri" w:eastAsiaTheme="minorEastAsia" w:hAnsi="Calibri"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4B4979BB"/>
    <w:multiLevelType w:val="hybridMultilevel"/>
    <w:tmpl w:val="B5A2B6B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562F1185"/>
    <w:multiLevelType w:val="hybridMultilevel"/>
    <w:tmpl w:val="A3C43C2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6F4F6ED4"/>
    <w:multiLevelType w:val="hybridMultilevel"/>
    <w:tmpl w:val="52365F72"/>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131078" w:nlCheck="1" w:checkStyle="0"/>
  <w:activeWritingStyle w:appName="MSWord" w:lang="en-NZ" w:vendorID="64" w:dllVersion="131078" w:nlCheck="1" w:checkStyle="1"/>
  <w:defaultTabStop w:val="720"/>
  <w:characterSpacingControl w:val="doNotCompress"/>
  <w:hdrShapeDefaults>
    <o:shapedefaults v:ext="edit" spidmax="1228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5964"/>
    <w:rsid w:val="00045E22"/>
    <w:rsid w:val="00075295"/>
    <w:rsid w:val="00090272"/>
    <w:rsid w:val="00090D10"/>
    <w:rsid w:val="00094D9A"/>
    <w:rsid w:val="000F42B1"/>
    <w:rsid w:val="000F4CDF"/>
    <w:rsid w:val="00107806"/>
    <w:rsid w:val="0012643E"/>
    <w:rsid w:val="00130E6C"/>
    <w:rsid w:val="00143DF3"/>
    <w:rsid w:val="00152912"/>
    <w:rsid w:val="001735DB"/>
    <w:rsid w:val="00190907"/>
    <w:rsid w:val="00191CD2"/>
    <w:rsid w:val="0019582D"/>
    <w:rsid w:val="00196752"/>
    <w:rsid w:val="001A6F4B"/>
    <w:rsid w:val="001E2741"/>
    <w:rsid w:val="001E3204"/>
    <w:rsid w:val="001F7CF7"/>
    <w:rsid w:val="00200E15"/>
    <w:rsid w:val="00222095"/>
    <w:rsid w:val="002310E5"/>
    <w:rsid w:val="00256FE7"/>
    <w:rsid w:val="00260399"/>
    <w:rsid w:val="002769D0"/>
    <w:rsid w:val="002B19C0"/>
    <w:rsid w:val="002B665B"/>
    <w:rsid w:val="002D1F10"/>
    <w:rsid w:val="0033266E"/>
    <w:rsid w:val="0035720A"/>
    <w:rsid w:val="00376155"/>
    <w:rsid w:val="00390A48"/>
    <w:rsid w:val="003946BA"/>
    <w:rsid w:val="003A08A4"/>
    <w:rsid w:val="003A36C3"/>
    <w:rsid w:val="003B59FC"/>
    <w:rsid w:val="003C0C4B"/>
    <w:rsid w:val="003C74AD"/>
    <w:rsid w:val="003D1EF3"/>
    <w:rsid w:val="003F7EA3"/>
    <w:rsid w:val="00413F62"/>
    <w:rsid w:val="004235FA"/>
    <w:rsid w:val="00442D1A"/>
    <w:rsid w:val="00454717"/>
    <w:rsid w:val="004624B6"/>
    <w:rsid w:val="00463F81"/>
    <w:rsid w:val="00471148"/>
    <w:rsid w:val="0047653A"/>
    <w:rsid w:val="004A10D9"/>
    <w:rsid w:val="004D1B31"/>
    <w:rsid w:val="004D1F60"/>
    <w:rsid w:val="004D2820"/>
    <w:rsid w:val="00504542"/>
    <w:rsid w:val="00515CF6"/>
    <w:rsid w:val="005167B6"/>
    <w:rsid w:val="00550D04"/>
    <w:rsid w:val="00560673"/>
    <w:rsid w:val="00564CB4"/>
    <w:rsid w:val="0058305D"/>
    <w:rsid w:val="005E6C4F"/>
    <w:rsid w:val="005F5A35"/>
    <w:rsid w:val="006979E6"/>
    <w:rsid w:val="006C2519"/>
    <w:rsid w:val="006C6C25"/>
    <w:rsid w:val="006E1418"/>
    <w:rsid w:val="006F5D76"/>
    <w:rsid w:val="00755BB6"/>
    <w:rsid w:val="00764F73"/>
    <w:rsid w:val="007818AE"/>
    <w:rsid w:val="00786CA4"/>
    <w:rsid w:val="00791454"/>
    <w:rsid w:val="007D3567"/>
    <w:rsid w:val="00803C7B"/>
    <w:rsid w:val="00843476"/>
    <w:rsid w:val="00855740"/>
    <w:rsid w:val="00856668"/>
    <w:rsid w:val="0086531B"/>
    <w:rsid w:val="008677B0"/>
    <w:rsid w:val="00877EC7"/>
    <w:rsid w:val="00881A2A"/>
    <w:rsid w:val="008A6BC9"/>
    <w:rsid w:val="008C03A6"/>
    <w:rsid w:val="008F5964"/>
    <w:rsid w:val="00904B2F"/>
    <w:rsid w:val="00923189"/>
    <w:rsid w:val="00925AEE"/>
    <w:rsid w:val="009328E1"/>
    <w:rsid w:val="0093602F"/>
    <w:rsid w:val="0098315B"/>
    <w:rsid w:val="00993D10"/>
    <w:rsid w:val="009C7EBA"/>
    <w:rsid w:val="009D3059"/>
    <w:rsid w:val="00A03297"/>
    <w:rsid w:val="00A35560"/>
    <w:rsid w:val="00A51D90"/>
    <w:rsid w:val="00A65B6B"/>
    <w:rsid w:val="00A669E6"/>
    <w:rsid w:val="00A75733"/>
    <w:rsid w:val="00A776CE"/>
    <w:rsid w:val="00AA1C31"/>
    <w:rsid w:val="00AB642D"/>
    <w:rsid w:val="00AC493D"/>
    <w:rsid w:val="00AC65F4"/>
    <w:rsid w:val="00AE135C"/>
    <w:rsid w:val="00AE2148"/>
    <w:rsid w:val="00AF6546"/>
    <w:rsid w:val="00B01A23"/>
    <w:rsid w:val="00B042C0"/>
    <w:rsid w:val="00B14259"/>
    <w:rsid w:val="00B207C7"/>
    <w:rsid w:val="00B21961"/>
    <w:rsid w:val="00B244B5"/>
    <w:rsid w:val="00B26BD6"/>
    <w:rsid w:val="00B320CD"/>
    <w:rsid w:val="00B33F6C"/>
    <w:rsid w:val="00B52C05"/>
    <w:rsid w:val="00B57D06"/>
    <w:rsid w:val="00B6780E"/>
    <w:rsid w:val="00BA712B"/>
    <w:rsid w:val="00BD4D6E"/>
    <w:rsid w:val="00BE329D"/>
    <w:rsid w:val="00BE7C6F"/>
    <w:rsid w:val="00BF7542"/>
    <w:rsid w:val="00C25300"/>
    <w:rsid w:val="00C27921"/>
    <w:rsid w:val="00C27C89"/>
    <w:rsid w:val="00C47FBD"/>
    <w:rsid w:val="00C85CB4"/>
    <w:rsid w:val="00CA11A1"/>
    <w:rsid w:val="00CB1642"/>
    <w:rsid w:val="00CC756A"/>
    <w:rsid w:val="00CE7FBF"/>
    <w:rsid w:val="00D0017F"/>
    <w:rsid w:val="00D00325"/>
    <w:rsid w:val="00D62C2C"/>
    <w:rsid w:val="00D63A0A"/>
    <w:rsid w:val="00D7057A"/>
    <w:rsid w:val="00D726B2"/>
    <w:rsid w:val="00D74438"/>
    <w:rsid w:val="00D756B3"/>
    <w:rsid w:val="00D97766"/>
    <w:rsid w:val="00DA299D"/>
    <w:rsid w:val="00DB4DF5"/>
    <w:rsid w:val="00DC6CE8"/>
    <w:rsid w:val="00DD2C23"/>
    <w:rsid w:val="00DF2A1D"/>
    <w:rsid w:val="00DF4F03"/>
    <w:rsid w:val="00E13943"/>
    <w:rsid w:val="00E36607"/>
    <w:rsid w:val="00E65287"/>
    <w:rsid w:val="00E750F4"/>
    <w:rsid w:val="00EF2938"/>
    <w:rsid w:val="00EF4D9D"/>
    <w:rsid w:val="00F124FE"/>
    <w:rsid w:val="00F741EC"/>
    <w:rsid w:val="00F847DF"/>
    <w:rsid w:val="00F943B8"/>
    <w:rsid w:val="00FD0BCA"/>
  </w:rsids>
  <m:mathPr>
    <m:mathFont m:val="Cambria Math"/>
    <m:brkBin m:val="before"/>
    <m:brkBinSub m:val="--"/>
    <m:smallFrac m:val="0"/>
    <m:dispDef/>
    <m:lMargin m:val="0"/>
    <m:rMargin m:val="0"/>
    <m:defJc m:val="centerGroup"/>
    <m:wrapIndent m:val="1440"/>
    <m:intLim m:val="subSup"/>
    <m:naryLim m:val="undOvr"/>
  </m:mathPr>
  <w:themeFontLang w:val="en-NZ"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25B29CB7"/>
  <w15:chartTrackingRefBased/>
  <w15:docId w15:val="{6551E99B-DD92-41E8-AE26-69DF2AD5F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NZ"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67B6"/>
    <w:pPr>
      <w:ind w:left="720"/>
      <w:contextualSpacing/>
    </w:pPr>
  </w:style>
  <w:style w:type="table" w:styleId="TableGrid">
    <w:name w:val="Table Grid"/>
    <w:basedOn w:val="TableNormal"/>
    <w:uiPriority w:val="39"/>
    <w:rsid w:val="00C47F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843476"/>
    <w:pPr>
      <w:spacing w:before="120" w:after="200" w:line="240" w:lineRule="auto"/>
    </w:pPr>
    <w:rPr>
      <w:rFonts w:ascii="Times New Roman" w:eastAsiaTheme="minorHAnsi" w:hAnsi="Times New Roman"/>
      <w:i/>
      <w:iCs/>
      <w:sz w:val="24"/>
      <w:szCs w:val="18"/>
      <w:lang w:eastAsia="en-US"/>
    </w:rPr>
  </w:style>
  <w:style w:type="table" w:styleId="TableGridLight">
    <w:name w:val="Grid Table Light"/>
    <w:basedOn w:val="TableNormal"/>
    <w:uiPriority w:val="40"/>
    <w:rsid w:val="00843476"/>
    <w:pPr>
      <w:spacing w:after="0" w:line="240" w:lineRule="auto"/>
    </w:pPr>
    <w:rPr>
      <w:rFonts w:eastAsiaTheme="minorHAns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99"/>
    <w:unhideWhenUsed/>
    <w:rsid w:val="00D977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D97766"/>
  </w:style>
  <w:style w:type="paragraph" w:styleId="Footer">
    <w:name w:val="footer"/>
    <w:basedOn w:val="Normal"/>
    <w:link w:val="FooterChar"/>
    <w:uiPriority w:val="99"/>
    <w:unhideWhenUsed/>
    <w:rsid w:val="00D9776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97766"/>
  </w:style>
  <w:style w:type="character" w:styleId="CommentReference">
    <w:name w:val="annotation reference"/>
    <w:basedOn w:val="DefaultParagraphFont"/>
    <w:uiPriority w:val="99"/>
    <w:semiHidden/>
    <w:unhideWhenUsed/>
    <w:rsid w:val="00D726B2"/>
    <w:rPr>
      <w:sz w:val="16"/>
      <w:szCs w:val="16"/>
    </w:rPr>
  </w:style>
  <w:style w:type="paragraph" w:styleId="CommentText">
    <w:name w:val="annotation text"/>
    <w:basedOn w:val="Normal"/>
    <w:link w:val="CommentTextChar"/>
    <w:uiPriority w:val="99"/>
    <w:semiHidden/>
    <w:unhideWhenUsed/>
    <w:rsid w:val="00D726B2"/>
    <w:pPr>
      <w:spacing w:line="240" w:lineRule="auto"/>
    </w:pPr>
    <w:rPr>
      <w:sz w:val="20"/>
      <w:szCs w:val="20"/>
    </w:rPr>
  </w:style>
  <w:style w:type="character" w:customStyle="1" w:styleId="CommentTextChar">
    <w:name w:val="Comment Text Char"/>
    <w:basedOn w:val="DefaultParagraphFont"/>
    <w:link w:val="CommentText"/>
    <w:uiPriority w:val="99"/>
    <w:semiHidden/>
    <w:rsid w:val="00D726B2"/>
    <w:rPr>
      <w:sz w:val="20"/>
      <w:szCs w:val="20"/>
    </w:rPr>
  </w:style>
  <w:style w:type="paragraph" w:styleId="CommentSubject">
    <w:name w:val="annotation subject"/>
    <w:basedOn w:val="CommentText"/>
    <w:next w:val="CommentText"/>
    <w:link w:val="CommentSubjectChar"/>
    <w:uiPriority w:val="99"/>
    <w:semiHidden/>
    <w:unhideWhenUsed/>
    <w:rsid w:val="00D726B2"/>
    <w:rPr>
      <w:b/>
      <w:bCs/>
    </w:rPr>
  </w:style>
  <w:style w:type="character" w:customStyle="1" w:styleId="CommentSubjectChar">
    <w:name w:val="Comment Subject Char"/>
    <w:basedOn w:val="CommentTextChar"/>
    <w:link w:val="CommentSubject"/>
    <w:uiPriority w:val="99"/>
    <w:semiHidden/>
    <w:rsid w:val="00D726B2"/>
    <w:rPr>
      <w:b/>
      <w:bCs/>
      <w:sz w:val="20"/>
      <w:szCs w:val="20"/>
    </w:rPr>
  </w:style>
  <w:style w:type="paragraph" w:styleId="BalloonText">
    <w:name w:val="Balloon Text"/>
    <w:basedOn w:val="Normal"/>
    <w:link w:val="BalloonTextChar"/>
    <w:uiPriority w:val="99"/>
    <w:semiHidden/>
    <w:unhideWhenUsed/>
    <w:rsid w:val="00D726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26B2"/>
    <w:rPr>
      <w:rFonts w:ascii="Segoe UI" w:hAnsi="Segoe UI" w:cs="Segoe UI"/>
      <w:sz w:val="18"/>
      <w:szCs w:val="18"/>
    </w:rPr>
  </w:style>
  <w:style w:type="character" w:styleId="Hyperlink">
    <w:name w:val="Hyperlink"/>
    <w:basedOn w:val="DefaultParagraphFont"/>
    <w:uiPriority w:val="99"/>
    <w:unhideWhenUsed/>
    <w:rsid w:val="00DF2A1D"/>
    <w:rPr>
      <w:color w:val="0563C1" w:themeColor="hyperlink"/>
      <w:u w:val="single"/>
    </w:rPr>
  </w:style>
  <w:style w:type="character" w:styleId="LineNumber">
    <w:name w:val="line number"/>
    <w:basedOn w:val="DefaultParagraphFont"/>
    <w:uiPriority w:val="99"/>
    <w:semiHidden/>
    <w:unhideWhenUsed/>
    <w:rsid w:val="00881A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8976209">
      <w:bodyDiv w:val="1"/>
      <w:marLeft w:val="0"/>
      <w:marRight w:val="0"/>
      <w:marTop w:val="0"/>
      <w:marBottom w:val="0"/>
      <w:divBdr>
        <w:top w:val="none" w:sz="0" w:space="0" w:color="auto"/>
        <w:left w:val="none" w:sz="0" w:space="0" w:color="auto"/>
        <w:bottom w:val="none" w:sz="0" w:space="0" w:color="auto"/>
        <w:right w:val="none" w:sz="0" w:space="0" w:color="auto"/>
      </w:divBdr>
    </w:div>
    <w:div w:id="983201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liflo.niwa.co.nz/"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3525E8C4D25D148803BE3FA4D5ECAE1" ma:contentTypeVersion="9" ma:contentTypeDescription="Create a new document." ma:contentTypeScope="" ma:versionID="e4a0f2616442cd91c853aba3115d5334">
  <xsd:schema xmlns:xsd="http://www.w3.org/2001/XMLSchema" xmlns:xs="http://www.w3.org/2001/XMLSchema" xmlns:p="http://schemas.microsoft.com/office/2006/metadata/properties" xmlns:ns3="da0ce8dd-39a9-4af4-a3db-01acc73cd7ed" xmlns:ns4="e5c47f9b-293f-46d6-ad4b-6011346a60d2" targetNamespace="http://schemas.microsoft.com/office/2006/metadata/properties" ma:root="true" ma:fieldsID="2522f6ee75cdae844ca6439bf4960703" ns3:_="" ns4:_="">
    <xsd:import namespace="da0ce8dd-39a9-4af4-a3db-01acc73cd7ed"/>
    <xsd:import namespace="e5c47f9b-293f-46d6-ad4b-6011346a60d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0ce8dd-39a9-4af4-a3db-01acc73cd7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5c47f9b-293f-46d6-ad4b-6011346a60d2"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CC8944-BD0C-4718-B22C-F940265FC37E}">
  <ds:schemaRefs>
    <ds:schemaRef ds:uri="http://purl.org/dc/terms/"/>
    <ds:schemaRef ds:uri="da0ce8dd-39a9-4af4-a3db-01acc73cd7ed"/>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e5c47f9b-293f-46d6-ad4b-6011346a60d2"/>
    <ds:schemaRef ds:uri="http://www.w3.org/XML/1998/namespace"/>
  </ds:schemaRefs>
</ds:datastoreItem>
</file>

<file path=customXml/itemProps2.xml><?xml version="1.0" encoding="utf-8"?>
<ds:datastoreItem xmlns:ds="http://schemas.openxmlformats.org/officeDocument/2006/customXml" ds:itemID="{A9A59175-4BC7-4BB4-AE69-6B4BFFE97241}">
  <ds:schemaRefs>
    <ds:schemaRef ds:uri="http://schemas.microsoft.com/sharepoint/v3/contenttype/forms"/>
  </ds:schemaRefs>
</ds:datastoreItem>
</file>

<file path=customXml/itemProps3.xml><?xml version="1.0" encoding="utf-8"?>
<ds:datastoreItem xmlns:ds="http://schemas.openxmlformats.org/officeDocument/2006/customXml" ds:itemID="{03BCED9F-7E7A-4F6B-B05F-98D4D0613F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0ce8dd-39a9-4af4-a3db-01acc73cd7ed"/>
    <ds:schemaRef ds:uri="e5c47f9b-293f-46d6-ad4b-6011346a60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2AFA72B-57D3-4F7E-AC5A-0BEB7DA6E3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12113</Words>
  <Characters>69048</Characters>
  <Application>Microsoft Office Word</Application>
  <DocSecurity>0</DocSecurity>
  <Lines>575</Lines>
  <Paragraphs>161</Paragraphs>
  <ScaleCrop>false</ScaleCrop>
  <HeadingPairs>
    <vt:vector size="2" baseType="variant">
      <vt:variant>
        <vt:lpstr>Title</vt:lpstr>
      </vt:variant>
      <vt:variant>
        <vt:i4>1</vt:i4>
      </vt:variant>
    </vt:vector>
  </HeadingPairs>
  <TitlesOfParts>
    <vt:vector size="1" baseType="lpstr">
      <vt:lpstr/>
    </vt:vector>
  </TitlesOfParts>
  <Company>University of Waikato</Company>
  <LinksUpToDate>false</LinksUpToDate>
  <CharactersWithSpaces>81000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Alster</dc:creator>
  <cp:keywords/>
  <dc:description/>
  <cp:lastModifiedBy>Alster, Charlotte</cp:lastModifiedBy>
  <cp:revision>3</cp:revision>
  <dcterms:created xsi:type="dcterms:W3CDTF">2023-02-09T01:17:00Z</dcterms:created>
  <dcterms:modified xsi:type="dcterms:W3CDTF">2023-02-09T02:21:00Z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d9c56dee-3df3-3df8-9024-1bb8159d2f00</vt:lpwstr>
  </property>
  <property fmtid="{D5CDD505-2E9C-101B-9397-08002B2CF9AE}" pid="24" name="Mendeley Citation Style_1">
    <vt:lpwstr>http://www.zotero.org/styles/nature</vt:lpwstr>
  </property>
  <property fmtid="{D5CDD505-2E9C-101B-9397-08002B2CF9AE}" pid="25" name="ContentTypeId">
    <vt:lpwstr>0x01010063525E8C4D25D148803BE3FA4D5ECAE1</vt:lpwstr>
  </property>
</Properties>
</file>