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142" w:rsidRPr="00A341E9" w:rsidRDefault="00F46142" w:rsidP="00CD0D6B">
      <w:pPr>
        <w:spacing w:line="276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Expression and clinical significance of </w:t>
      </w:r>
      <w:r w:rsidRPr="00A341E9">
        <w:rPr>
          <w:rFonts w:asciiTheme="majorBidi" w:hAnsiTheme="majorBidi" w:cstheme="majorBidi"/>
          <w:b/>
          <w:bCs/>
          <w:i/>
          <w:iCs/>
          <w:sz w:val="24"/>
          <w:szCs w:val="24"/>
        </w:rPr>
        <w:t>IL7R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Pr="00A341E9">
        <w:rPr>
          <w:rFonts w:asciiTheme="majorBidi" w:hAnsiTheme="majorBidi" w:cstheme="majorBidi"/>
          <w:b/>
          <w:bCs/>
          <w:i/>
          <w:sz w:val="24"/>
          <w:szCs w:val="24"/>
        </w:rPr>
        <w:t>NFATc2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Pr="00A341E9">
        <w:rPr>
          <w:rFonts w:asciiTheme="majorBidi" w:hAnsiTheme="majorBidi" w:cstheme="majorBidi"/>
          <w:b/>
          <w:bCs/>
          <w:i/>
          <w:sz w:val="24"/>
          <w:szCs w:val="24"/>
        </w:rPr>
        <w:t>RNF213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 in familial and sporadic multiple sclerosis patients</w:t>
      </w:r>
    </w:p>
    <w:p w:rsidR="00F46142" w:rsidRPr="00A341E9" w:rsidRDefault="00F46142" w:rsidP="00F46142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F46142" w:rsidRPr="00F46142" w:rsidRDefault="00F46142" w:rsidP="00CD0D6B">
      <w:pPr>
        <w:spacing w:line="276" w:lineRule="auto"/>
        <w:jc w:val="center"/>
        <w:rPr>
          <w:rFonts w:asciiTheme="majorBidi" w:hAnsiTheme="majorBidi" w:cstheme="majorBidi"/>
          <w:sz w:val="20"/>
          <w:szCs w:val="20"/>
        </w:rPr>
      </w:pPr>
      <w:r w:rsidRPr="00F46142">
        <w:rPr>
          <w:rFonts w:asciiTheme="majorBidi" w:hAnsiTheme="majorBidi" w:cstheme="majorBidi"/>
          <w:sz w:val="20"/>
          <w:szCs w:val="20"/>
        </w:rPr>
        <w:t>Seyedeh Zahra Hosseini Imani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F46142">
        <w:rPr>
          <w:rFonts w:asciiTheme="majorBidi" w:hAnsiTheme="majorBidi" w:cstheme="majorBidi"/>
          <w:sz w:val="20"/>
          <w:szCs w:val="20"/>
        </w:rPr>
        <w:t>, Zohreh Hojati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1*</w:t>
      </w:r>
      <w:r w:rsidRPr="00F46142">
        <w:rPr>
          <w:rFonts w:asciiTheme="majorBidi" w:hAnsiTheme="majorBidi" w:cstheme="majorBidi"/>
          <w:sz w:val="20"/>
          <w:szCs w:val="20"/>
        </w:rPr>
        <w:t>, Fariba Dehghanian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F46142">
        <w:rPr>
          <w:rFonts w:asciiTheme="majorBidi" w:hAnsiTheme="majorBidi" w:cstheme="majorBidi"/>
          <w:sz w:val="20"/>
          <w:szCs w:val="20"/>
        </w:rPr>
        <w:t>, Sheyda Khalilian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F46142">
        <w:rPr>
          <w:rFonts w:asciiTheme="majorBidi" w:hAnsiTheme="majorBidi" w:cstheme="majorBidi"/>
          <w:sz w:val="20"/>
          <w:szCs w:val="20"/>
        </w:rPr>
        <w:t>, Majid Kheirollahi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F46142">
        <w:rPr>
          <w:rFonts w:asciiTheme="majorBidi" w:hAnsiTheme="majorBidi" w:cstheme="majorBidi"/>
          <w:sz w:val="20"/>
          <w:szCs w:val="20"/>
        </w:rPr>
        <w:t>, Mehdi Khorrami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="00CD0D6B">
        <w:rPr>
          <w:rFonts w:asciiTheme="majorBidi" w:hAnsiTheme="majorBidi" w:cstheme="majorBidi"/>
          <w:sz w:val="20"/>
          <w:szCs w:val="20"/>
        </w:rPr>
        <w:t xml:space="preserve">, </w:t>
      </w:r>
      <w:r w:rsidRPr="00F46142">
        <w:rPr>
          <w:rFonts w:asciiTheme="majorBidi" w:hAnsiTheme="majorBidi" w:cstheme="majorBidi"/>
          <w:sz w:val="20"/>
          <w:szCs w:val="20"/>
        </w:rPr>
        <w:t>Vahid Shaygannejad</w:t>
      </w:r>
      <w:r w:rsidRPr="00F46142"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="00CD0D6B">
        <w:rPr>
          <w:rFonts w:asciiTheme="majorBidi" w:hAnsiTheme="majorBidi" w:cstheme="majorBidi"/>
          <w:sz w:val="20"/>
          <w:szCs w:val="20"/>
        </w:rPr>
        <w:t xml:space="preserve">, </w:t>
      </w:r>
      <w:r w:rsidR="00CD0D6B" w:rsidRPr="00F46142">
        <w:rPr>
          <w:rFonts w:asciiTheme="majorBidi" w:hAnsiTheme="majorBidi" w:cstheme="majorBidi"/>
          <w:sz w:val="20"/>
          <w:szCs w:val="20"/>
        </w:rPr>
        <w:t>Omid Mirmosayyeb</w:t>
      </w:r>
      <w:r w:rsidR="00CD0D6B" w:rsidRPr="00F46142">
        <w:rPr>
          <w:rFonts w:asciiTheme="majorBidi" w:hAnsiTheme="majorBidi" w:cstheme="majorBidi"/>
          <w:sz w:val="20"/>
          <w:szCs w:val="20"/>
          <w:vertAlign w:val="superscript"/>
        </w:rPr>
        <w:t>3</w:t>
      </w:r>
    </w:p>
    <w:p w:rsidR="00F46142" w:rsidRPr="00F46142" w:rsidRDefault="00F46142" w:rsidP="00F46142">
      <w:pPr>
        <w:spacing w:line="276" w:lineRule="auto"/>
        <w:jc w:val="both"/>
        <w:rPr>
          <w:rFonts w:asciiTheme="majorBidi" w:hAnsiTheme="majorBidi" w:cstheme="majorBidi"/>
          <w:sz w:val="20"/>
          <w:szCs w:val="20"/>
          <w:rtl/>
        </w:rPr>
      </w:pPr>
    </w:p>
    <w:p w:rsidR="00F46142" w:rsidRPr="00F46142" w:rsidRDefault="00F46142" w:rsidP="00CD0D6B">
      <w:pPr>
        <w:pStyle w:val="ListParagraph"/>
        <w:numPr>
          <w:ilvl w:val="0"/>
          <w:numId w:val="1"/>
        </w:numPr>
        <w:bidi w:val="0"/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F46142">
        <w:rPr>
          <w:rFonts w:asciiTheme="majorBidi" w:hAnsiTheme="majorBidi" w:cstheme="majorBidi"/>
          <w:sz w:val="20"/>
          <w:szCs w:val="20"/>
        </w:rPr>
        <w:t>Division of Genetics, Department of Cell and Molecular Biology and Microbiology, Faculty of Biological Sciences and Technologies, University of Isfahan, Isfahan, Iran.</w:t>
      </w:r>
    </w:p>
    <w:p w:rsidR="00F46142" w:rsidRPr="00F46142" w:rsidRDefault="00F46142" w:rsidP="00CD0D6B">
      <w:pPr>
        <w:pStyle w:val="ListParagraph"/>
        <w:numPr>
          <w:ilvl w:val="0"/>
          <w:numId w:val="1"/>
        </w:numPr>
        <w:bidi w:val="0"/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F46142">
        <w:rPr>
          <w:rFonts w:asciiTheme="majorBidi" w:hAnsiTheme="majorBidi" w:cstheme="majorBidi"/>
          <w:sz w:val="20"/>
          <w:szCs w:val="20"/>
        </w:rPr>
        <w:t>Research Institute for Primordial Prevention of Non-Communicable Disease and Department of Genetics and Molecular Biology, School of Medicine, Isfahan University of Medical Sciences, Isfahan, Iran.</w:t>
      </w:r>
    </w:p>
    <w:p w:rsidR="00F46142" w:rsidRPr="00F46142" w:rsidRDefault="00F46142" w:rsidP="00CD0D6B">
      <w:pPr>
        <w:pStyle w:val="ListParagraph"/>
        <w:numPr>
          <w:ilvl w:val="0"/>
          <w:numId w:val="1"/>
        </w:numPr>
        <w:bidi w:val="0"/>
        <w:spacing w:line="276" w:lineRule="auto"/>
        <w:jc w:val="both"/>
        <w:rPr>
          <w:rFonts w:asciiTheme="majorBidi" w:hAnsiTheme="majorBidi" w:cstheme="majorBidi"/>
          <w:sz w:val="20"/>
          <w:szCs w:val="20"/>
          <w:rtl/>
        </w:rPr>
      </w:pPr>
      <w:bookmarkStart w:id="0" w:name="_GoBack"/>
      <w:bookmarkEnd w:id="0"/>
      <w:r w:rsidRPr="00F46142">
        <w:rPr>
          <w:rFonts w:asciiTheme="majorBidi" w:hAnsiTheme="majorBidi" w:cstheme="majorBidi"/>
          <w:sz w:val="20"/>
          <w:szCs w:val="20"/>
        </w:rPr>
        <w:t>Isfahan Neuroscience Research Center, Isfahan University of Medical Sciences, Isfahan, Iran.</w:t>
      </w:r>
    </w:p>
    <w:p w:rsidR="00F46142" w:rsidRPr="00F46142" w:rsidRDefault="00F46142" w:rsidP="00F46142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F46142" w:rsidRPr="00A341E9" w:rsidRDefault="00F46142" w:rsidP="00F46142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F46142" w:rsidRPr="00A341E9" w:rsidRDefault="00F46142" w:rsidP="00F4614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F46142" w:rsidRPr="00A341E9" w:rsidRDefault="00F46142" w:rsidP="00F4614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F46142" w:rsidRPr="00F46142" w:rsidRDefault="00F46142" w:rsidP="00F46142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F46142">
        <w:rPr>
          <w:rFonts w:asciiTheme="majorBidi" w:hAnsiTheme="majorBidi" w:cstheme="majorBidi"/>
          <w:sz w:val="20"/>
          <w:szCs w:val="20"/>
        </w:rPr>
        <w:t>* Correspondence: Dr. Zohreh Hojati</w:t>
      </w:r>
    </w:p>
    <w:p w:rsidR="00F46142" w:rsidRPr="00F46142" w:rsidRDefault="00F46142" w:rsidP="00F46142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F46142">
        <w:rPr>
          <w:rFonts w:asciiTheme="majorBidi" w:hAnsiTheme="majorBidi" w:cstheme="majorBidi"/>
          <w:sz w:val="20"/>
          <w:szCs w:val="20"/>
        </w:rPr>
        <w:t>Postal Code: 81746-73441</w:t>
      </w:r>
    </w:p>
    <w:p w:rsidR="00CF0B50" w:rsidRDefault="00F46142" w:rsidP="00F46142">
      <w:pPr>
        <w:jc w:val="both"/>
        <w:rPr>
          <w:rFonts w:asciiTheme="majorBidi" w:hAnsiTheme="majorBidi" w:cstheme="majorBidi"/>
        </w:rPr>
      </w:pPr>
      <w:r w:rsidRPr="00F46142">
        <w:rPr>
          <w:rFonts w:asciiTheme="majorBidi" w:hAnsiTheme="majorBidi" w:cstheme="majorBidi"/>
          <w:sz w:val="20"/>
          <w:szCs w:val="20"/>
        </w:rPr>
        <w:t>Email:</w:t>
      </w:r>
      <w:r w:rsidRPr="00F46142">
        <w:rPr>
          <w:rFonts w:asciiTheme="majorBidi" w:hAnsiTheme="majorBidi" w:cstheme="majorBidi"/>
          <w:sz w:val="20"/>
          <w:szCs w:val="20"/>
          <w:rtl/>
        </w:rPr>
        <w:t xml:space="preserve"> </w:t>
      </w:r>
      <w:hyperlink r:id="rId7" w:history="1">
        <w:r w:rsidRPr="00F46142">
          <w:rPr>
            <w:rStyle w:val="Hyperlink"/>
            <w:rFonts w:asciiTheme="majorBidi" w:hAnsiTheme="majorBidi" w:cstheme="majorBidi"/>
            <w:sz w:val="20"/>
            <w:szCs w:val="20"/>
          </w:rPr>
          <w:t>z.hojati@sci.ui.ac.ir</w:t>
        </w:r>
      </w:hyperlink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C54402" w:rsidP="00F46142">
      <w:pPr>
        <w:bidi/>
        <w:jc w:val="both"/>
        <w:rPr>
          <w:rFonts w:asciiTheme="majorBidi" w:hAnsiTheme="majorBidi" w:cstheme="majorBidi"/>
          <w:lang w:bidi="fa-IR"/>
        </w:rPr>
      </w:pPr>
      <w:r w:rsidRPr="00C54402">
        <w:rPr>
          <w:rFonts w:asciiTheme="majorBidi" w:hAnsiTheme="majorBidi" w:cs="Times New Roman"/>
          <w:noProof/>
          <w:rtl/>
          <w:lang w:bidi="fa-IR"/>
        </w:rPr>
        <w:drawing>
          <wp:anchor distT="0" distB="0" distL="114300" distR="114300" simplePos="0" relativeHeight="251658240" behindDoc="1" locked="0" layoutInCell="1" allowOverlap="1" wp14:anchorId="6ECF2D9B" wp14:editId="1D158EDE">
            <wp:simplePos x="0" y="0"/>
            <wp:positionH relativeFrom="margin">
              <wp:align>center</wp:align>
            </wp:positionH>
            <wp:positionV relativeFrom="paragraph">
              <wp:posOffset>176530</wp:posOffset>
            </wp:positionV>
            <wp:extent cx="3477600" cy="3211200"/>
            <wp:effectExtent l="0" t="0" r="8890" b="8255"/>
            <wp:wrapTopAndBottom/>
            <wp:docPr id="3" name="Picture 3" descr="C:\Users\Sheyda\Download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eyda\Downloads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600" cy="32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C54402" w:rsidRPr="00C54402" w:rsidRDefault="00C54402" w:rsidP="00C54402">
      <w:pPr>
        <w:jc w:val="both"/>
        <w:rPr>
          <w:rFonts w:asciiTheme="majorBidi" w:hAnsiTheme="majorBidi" w:cstheme="majorBidi"/>
          <w:sz w:val="24"/>
          <w:szCs w:val="24"/>
          <w:rtl/>
        </w:rPr>
      </w:pP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Supplementary Fig. 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instrText xml:space="preserve"> SEQ Figure \* ARABIC </w:instrTex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A341E9">
        <w:rPr>
          <w:rFonts w:asciiTheme="majorBidi" w:hAnsiTheme="majorBidi" w:cstheme="majorBidi"/>
          <w:sz w:val="24"/>
          <w:szCs w:val="24"/>
        </w:rPr>
        <w:fldChar w:fldCharType="end"/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341E9">
        <w:rPr>
          <w:rFonts w:asciiTheme="majorBidi" w:hAnsiTheme="majorBidi" w:cstheme="majorBidi"/>
          <w:sz w:val="24"/>
          <w:szCs w:val="24"/>
        </w:rPr>
        <w:t xml:space="preserve">DNA gel electrophoresis for validation of gene amplification in RT-PCR. A patient sample run on a 2% agarose gel stained with Ethidium Bromide. The first line accommodates a 50 base bp ladder. Amplicon size of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IL7R</w:t>
      </w:r>
      <w:r w:rsidRPr="00A341E9">
        <w:rPr>
          <w:rFonts w:asciiTheme="majorBidi" w:hAnsiTheme="majorBidi" w:cstheme="majorBidi"/>
          <w:sz w:val="24"/>
          <w:szCs w:val="24"/>
        </w:rPr>
        <w:t xml:space="preserve"> = 150 bp,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NFATc2</w:t>
      </w:r>
      <w:r w:rsidRPr="00A341E9">
        <w:rPr>
          <w:rFonts w:asciiTheme="majorBidi" w:hAnsiTheme="majorBidi" w:cstheme="majorBidi"/>
          <w:sz w:val="24"/>
          <w:szCs w:val="24"/>
        </w:rPr>
        <w:t xml:space="preserve"> = 133 bp,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RNF213</w:t>
      </w:r>
      <w:r w:rsidRPr="00A341E9">
        <w:rPr>
          <w:rFonts w:asciiTheme="majorBidi" w:hAnsiTheme="majorBidi" w:cstheme="majorBidi"/>
          <w:sz w:val="24"/>
          <w:szCs w:val="24"/>
        </w:rPr>
        <w:t xml:space="preserve"> = 106 bp,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ACTB</w:t>
      </w:r>
      <w:r>
        <w:rPr>
          <w:rFonts w:asciiTheme="majorBidi" w:hAnsiTheme="majorBidi" w:cstheme="majorBidi"/>
          <w:sz w:val="24"/>
          <w:szCs w:val="24"/>
        </w:rPr>
        <w:t xml:space="preserve"> =151 bp</w:t>
      </w:r>
    </w:p>
    <w:p w:rsidR="00F46142" w:rsidRDefault="00F46142" w:rsidP="00C54402">
      <w:pPr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rtl/>
          <w:lang w:bidi="fa-IR"/>
        </w:rPr>
      </w:pPr>
    </w:p>
    <w:p w:rsidR="00C54402" w:rsidRDefault="00C54402" w:rsidP="00C54402">
      <w:pPr>
        <w:bidi/>
        <w:jc w:val="both"/>
        <w:rPr>
          <w:rFonts w:asciiTheme="majorBidi" w:hAnsiTheme="majorBidi" w:cstheme="majorBidi"/>
          <w:lang w:bidi="fa-IR"/>
        </w:rPr>
      </w:pPr>
      <w:r w:rsidRPr="00C54402">
        <w:rPr>
          <w:rFonts w:asciiTheme="majorBidi" w:hAnsiTheme="majorBidi" w:cs="Times New Roman"/>
          <w:noProof/>
          <w:rtl/>
          <w:lang w:bidi="fa-I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34400" cy="3646800"/>
            <wp:effectExtent l="0" t="0" r="0" b="0"/>
            <wp:wrapTopAndBottom/>
            <wp:docPr id="4" name="Picture 4" descr="C:\Users\Sheyda\Download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eyda\Download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400" cy="364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4402" w:rsidRPr="00A341E9" w:rsidRDefault="00C54402" w:rsidP="00C5440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Supplementary Fig. 2 </w:t>
      </w:r>
      <w:r w:rsidRPr="00A341E9">
        <w:rPr>
          <w:rFonts w:asciiTheme="majorBidi" w:hAnsiTheme="majorBidi" w:cstheme="majorBidi"/>
          <w:sz w:val="24"/>
          <w:szCs w:val="24"/>
        </w:rPr>
        <w:t xml:space="preserve">ROC curves for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IL7R</w:t>
      </w:r>
      <w:r w:rsidRPr="00A341E9">
        <w:rPr>
          <w:rFonts w:asciiTheme="majorBidi" w:hAnsiTheme="majorBidi" w:cstheme="majorBidi"/>
          <w:sz w:val="24"/>
          <w:szCs w:val="24"/>
        </w:rPr>
        <w:t xml:space="preserve">,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NFATc2</w:t>
      </w:r>
      <w:r w:rsidRPr="00A341E9">
        <w:rPr>
          <w:rFonts w:asciiTheme="majorBidi" w:hAnsiTheme="majorBidi" w:cstheme="majorBidi"/>
          <w:sz w:val="24"/>
          <w:szCs w:val="24"/>
        </w:rPr>
        <w:t xml:space="preserve"> and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 xml:space="preserve">RNF213. 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>A)</w:t>
      </w:r>
      <w:r w:rsidRPr="00A341E9">
        <w:rPr>
          <w:rFonts w:asciiTheme="majorBidi" w:hAnsiTheme="majorBidi" w:cstheme="majorBidi"/>
          <w:sz w:val="24"/>
          <w:szCs w:val="24"/>
        </w:rPr>
        <w:t xml:space="preserve"> ROC curve of sporadic and Familial patients analyzed for relative expression level of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IL7R</w:t>
      </w:r>
      <w:r w:rsidRPr="00A341E9">
        <w:rPr>
          <w:rFonts w:asciiTheme="majorBidi" w:hAnsiTheme="majorBidi" w:cstheme="majorBidi"/>
          <w:sz w:val="24"/>
          <w:szCs w:val="24"/>
        </w:rPr>
        <w:t xml:space="preserve"> (AUC: 0.59, p value: 0.14). 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>B)</w:t>
      </w:r>
      <w:r w:rsidRPr="00A341E9">
        <w:rPr>
          <w:rFonts w:asciiTheme="majorBidi" w:hAnsiTheme="majorBidi" w:cstheme="majorBidi"/>
          <w:sz w:val="24"/>
          <w:szCs w:val="24"/>
        </w:rPr>
        <w:t xml:space="preserve"> ROC curve of Sporadic patients and FDR groups analyzed for relative expression level of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 xml:space="preserve"> NFATC2</w:t>
      </w:r>
      <w:r w:rsidRPr="00A341E9">
        <w:rPr>
          <w:rFonts w:asciiTheme="majorBidi" w:hAnsiTheme="majorBidi" w:cstheme="majorBidi"/>
          <w:sz w:val="24"/>
          <w:szCs w:val="24"/>
        </w:rPr>
        <w:t xml:space="preserve"> (AUC: 0.62, p value: 0.08).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>C)</w:t>
      </w:r>
      <w:r w:rsidRPr="00A341E9">
        <w:rPr>
          <w:rFonts w:asciiTheme="majorBidi" w:hAnsiTheme="majorBidi" w:cstheme="majorBidi"/>
          <w:sz w:val="24"/>
          <w:szCs w:val="24"/>
        </w:rPr>
        <w:t xml:space="preserve"> ROC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341E9">
        <w:rPr>
          <w:rFonts w:asciiTheme="majorBidi" w:hAnsiTheme="majorBidi" w:cstheme="majorBidi"/>
          <w:sz w:val="24"/>
          <w:szCs w:val="24"/>
        </w:rPr>
        <w:t xml:space="preserve">curve of sporadic patients and healthy controls analyzed for relative expression level of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NFATC2</w:t>
      </w:r>
      <w:r w:rsidRPr="00A341E9">
        <w:rPr>
          <w:rFonts w:asciiTheme="majorBidi" w:hAnsiTheme="majorBidi" w:cstheme="majorBidi"/>
          <w:sz w:val="24"/>
          <w:szCs w:val="24"/>
        </w:rPr>
        <w:t xml:space="preserve"> (AUC: 0.58, p value: 0.22). 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>D)</w:t>
      </w:r>
      <w:r w:rsidRPr="00A341E9">
        <w:rPr>
          <w:rFonts w:asciiTheme="majorBidi" w:hAnsiTheme="majorBidi" w:cstheme="majorBidi"/>
          <w:sz w:val="24"/>
          <w:szCs w:val="24"/>
        </w:rPr>
        <w:t xml:space="preserve"> ROC curve of Familial patients and healthy controls analyzed for relative expression level of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NFATC2</w:t>
      </w:r>
      <w:r w:rsidRPr="00A341E9">
        <w:rPr>
          <w:rFonts w:asciiTheme="majorBidi" w:hAnsiTheme="majorBidi" w:cstheme="majorBidi"/>
          <w:sz w:val="24"/>
          <w:szCs w:val="24"/>
        </w:rPr>
        <w:t xml:space="preserve"> (AUC: 0.61, p value: 0.07).</w:t>
      </w:r>
      <w:r w:rsidRPr="00A341E9">
        <w:rPr>
          <w:rFonts w:asciiTheme="majorBidi" w:hAnsiTheme="majorBidi" w:cstheme="majorBidi"/>
          <w:b/>
          <w:bCs/>
          <w:sz w:val="24"/>
          <w:szCs w:val="24"/>
        </w:rPr>
        <w:t xml:space="preserve"> E)</w:t>
      </w:r>
      <w:r w:rsidRPr="00A341E9">
        <w:rPr>
          <w:rFonts w:asciiTheme="majorBidi" w:hAnsiTheme="majorBidi" w:cstheme="majorBidi"/>
          <w:sz w:val="24"/>
          <w:szCs w:val="24"/>
        </w:rPr>
        <w:t xml:space="preserve"> ROC curve of Familial patients and healthy controls analyzed for relative expression level of </w:t>
      </w:r>
      <w:r w:rsidRPr="00A341E9">
        <w:rPr>
          <w:rFonts w:asciiTheme="majorBidi" w:hAnsiTheme="majorBidi" w:cstheme="majorBidi"/>
          <w:i/>
          <w:iCs/>
          <w:sz w:val="24"/>
          <w:szCs w:val="24"/>
        </w:rPr>
        <w:t>RNF213</w:t>
      </w:r>
      <w:r w:rsidRPr="00A341E9">
        <w:rPr>
          <w:rFonts w:asciiTheme="majorBidi" w:hAnsiTheme="majorBidi" w:cstheme="majorBidi"/>
          <w:sz w:val="24"/>
          <w:szCs w:val="24"/>
        </w:rPr>
        <w:t xml:space="preserve"> (AUC: 0.59, p value: 0.15).</w:t>
      </w:r>
    </w:p>
    <w:p w:rsidR="00C54402" w:rsidRPr="00A341E9" w:rsidRDefault="00C54402" w:rsidP="00C54402">
      <w:pPr>
        <w:spacing w:line="360" w:lineRule="auto"/>
        <w:jc w:val="both"/>
        <w:rPr>
          <w:rFonts w:asciiTheme="majorBidi" w:hAnsiTheme="majorBidi" w:cstheme="majorBidi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p w:rsidR="00F46142" w:rsidRDefault="00F46142" w:rsidP="00F46142">
      <w:pPr>
        <w:bidi/>
        <w:jc w:val="both"/>
        <w:rPr>
          <w:rFonts w:asciiTheme="majorBidi" w:hAnsiTheme="majorBidi" w:cstheme="majorBidi"/>
          <w:lang w:bidi="fa-IR"/>
        </w:rPr>
      </w:pPr>
    </w:p>
    <w:sectPr w:rsidR="00F46142" w:rsidSect="0010420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4F3" w:rsidRDefault="006E64F3" w:rsidP="00F46142">
      <w:pPr>
        <w:spacing w:after="0" w:line="240" w:lineRule="auto"/>
      </w:pPr>
      <w:r>
        <w:separator/>
      </w:r>
    </w:p>
  </w:endnote>
  <w:endnote w:type="continuationSeparator" w:id="0">
    <w:p w:rsidR="006E64F3" w:rsidRDefault="006E64F3" w:rsidP="00F46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4F3" w:rsidRDefault="006E64F3" w:rsidP="00F46142">
      <w:pPr>
        <w:spacing w:after="0" w:line="240" w:lineRule="auto"/>
      </w:pPr>
      <w:r>
        <w:separator/>
      </w:r>
    </w:p>
  </w:footnote>
  <w:footnote w:type="continuationSeparator" w:id="0">
    <w:p w:rsidR="006E64F3" w:rsidRDefault="006E64F3" w:rsidP="00F461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4C26FD"/>
    <w:multiLevelType w:val="hybridMultilevel"/>
    <w:tmpl w:val="CC4070EA"/>
    <w:lvl w:ilvl="0" w:tplc="AB881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142"/>
    <w:rsid w:val="00104202"/>
    <w:rsid w:val="00205A16"/>
    <w:rsid w:val="006E64F3"/>
    <w:rsid w:val="00893C52"/>
    <w:rsid w:val="00C54402"/>
    <w:rsid w:val="00CC48B3"/>
    <w:rsid w:val="00CD0D6B"/>
    <w:rsid w:val="00CF0B50"/>
    <w:rsid w:val="00DB744F"/>
    <w:rsid w:val="00F46142"/>
    <w:rsid w:val="00F4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34529BE"/>
  <w15:chartTrackingRefBased/>
  <w15:docId w15:val="{AFEB670C-C943-4235-875C-22907FA2B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142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614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46142"/>
    <w:pPr>
      <w:bidi/>
      <w:spacing w:line="256" w:lineRule="auto"/>
      <w:ind w:left="720"/>
      <w:contextualSpacing/>
    </w:pPr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z.hojati@sci.ui.ac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Sheyda</dc:creator>
  <cp:keywords/>
  <dc:description/>
  <cp:lastModifiedBy>sheyda khalilian</cp:lastModifiedBy>
  <cp:revision>4</cp:revision>
  <dcterms:created xsi:type="dcterms:W3CDTF">2021-02-12T10:56:00Z</dcterms:created>
  <dcterms:modified xsi:type="dcterms:W3CDTF">2021-02-18T16:11:00Z</dcterms:modified>
</cp:coreProperties>
</file>