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4E74BB" w14:textId="77777777" w:rsidR="00FC351F" w:rsidRPr="00545D75" w:rsidRDefault="00FC351F" w:rsidP="00FC351F">
      <w:pPr>
        <w:spacing w:after="0" w:line="480" w:lineRule="auto"/>
        <w:jc w:val="both"/>
        <w:rPr>
          <w:rFonts w:ascii="Palatino Linotype" w:hAnsi="Palatino Linotype"/>
          <w:b/>
          <w:sz w:val="20"/>
          <w:szCs w:val="20"/>
          <w:u w:val="single"/>
          <w:lang w:val="en-US"/>
        </w:rPr>
      </w:pPr>
      <w:r w:rsidRPr="00545D75">
        <w:rPr>
          <w:rFonts w:ascii="Palatino Linotype" w:hAnsi="Palatino Linotype"/>
          <w:b/>
          <w:sz w:val="20"/>
          <w:szCs w:val="20"/>
          <w:u w:val="single"/>
          <w:lang w:val="en-US"/>
        </w:rPr>
        <w:t>Methods</w:t>
      </w:r>
    </w:p>
    <w:p w14:paraId="25E11023"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b/>
          <w:sz w:val="20"/>
          <w:szCs w:val="20"/>
          <w:lang w:val="en-US"/>
        </w:rPr>
        <w:t>Field Tests</w:t>
      </w:r>
    </w:p>
    <w:p w14:paraId="4634DF43"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Field tests were conducted from 2016 to 2018 in an experimental vineyard </w:t>
      </w:r>
      <w:r>
        <w:rPr>
          <w:rFonts w:ascii="Palatino Linotype" w:hAnsi="Palatino Linotype"/>
          <w:sz w:val="20"/>
          <w:szCs w:val="20"/>
          <w:lang w:val="en-US"/>
        </w:rPr>
        <w:t xml:space="preserve">heavily infected with Esca </w:t>
      </w:r>
      <w:r w:rsidRPr="00545D75">
        <w:rPr>
          <w:rFonts w:ascii="Palatino Linotype" w:hAnsi="Palatino Linotype"/>
          <w:sz w:val="20"/>
          <w:szCs w:val="20"/>
          <w:lang w:val="en-US"/>
        </w:rPr>
        <w:t xml:space="preserve">at the JKI </w:t>
      </w:r>
      <w:proofErr w:type="spellStart"/>
      <w:r w:rsidRPr="00545D75">
        <w:rPr>
          <w:rFonts w:ascii="Palatino Linotype" w:hAnsi="Palatino Linotype"/>
          <w:sz w:val="20"/>
          <w:szCs w:val="20"/>
          <w:lang w:val="en-US"/>
        </w:rPr>
        <w:t>Geilweilerhof</w:t>
      </w:r>
      <w:proofErr w:type="spellEnd"/>
      <w:r w:rsidRPr="00545D75">
        <w:rPr>
          <w:rFonts w:ascii="Palatino Linotype" w:hAnsi="Palatino Linotype"/>
          <w:sz w:val="20"/>
          <w:szCs w:val="20"/>
          <w:lang w:val="en-US"/>
        </w:rPr>
        <w:t xml:space="preserve"> located in </w:t>
      </w:r>
      <w:proofErr w:type="spellStart"/>
      <w:r w:rsidRPr="00545D75">
        <w:rPr>
          <w:rFonts w:ascii="Palatino Linotype" w:hAnsi="Palatino Linotype"/>
          <w:sz w:val="20"/>
          <w:szCs w:val="20"/>
          <w:lang w:val="en-US"/>
        </w:rPr>
        <w:t>Siebeldingen</w:t>
      </w:r>
      <w:proofErr w:type="spellEnd"/>
      <w:r w:rsidRPr="00545D75">
        <w:rPr>
          <w:rFonts w:ascii="Palatino Linotype" w:hAnsi="Palatino Linotype"/>
          <w:sz w:val="20"/>
          <w:szCs w:val="20"/>
          <w:lang w:val="en-US"/>
        </w:rPr>
        <w:t xml:space="preserve">, Germany (49°21.7470 N, 8°04.6780 E). The vineyard consisted of </w:t>
      </w:r>
      <w:proofErr w:type="spellStart"/>
      <w:r w:rsidRPr="00545D75">
        <w:rPr>
          <w:rFonts w:ascii="Palatino Linotype" w:hAnsi="Palatino Linotype"/>
          <w:i/>
          <w:sz w:val="20"/>
          <w:szCs w:val="20"/>
          <w:lang w:val="en-US"/>
        </w:rPr>
        <w:t>Vitis</w:t>
      </w:r>
      <w:proofErr w:type="spellEnd"/>
      <w:r w:rsidRPr="00545D75">
        <w:rPr>
          <w:rFonts w:ascii="Palatino Linotype" w:hAnsi="Palatino Linotype"/>
          <w:i/>
          <w:sz w:val="20"/>
          <w:szCs w:val="20"/>
          <w:lang w:val="en-US"/>
        </w:rPr>
        <w:t xml:space="preserve"> vinifera</w:t>
      </w:r>
      <w:r w:rsidRPr="00545D75">
        <w:rPr>
          <w:rFonts w:ascii="Palatino Linotype" w:hAnsi="Palatino Linotype"/>
          <w:sz w:val="20"/>
          <w:szCs w:val="20"/>
          <w:lang w:val="en-US"/>
        </w:rPr>
        <w:t xml:space="preserve"> L. cv. ‘Phoenix’ planted in 1996. Rows</w:t>
      </w:r>
      <w:r>
        <w:rPr>
          <w:rFonts w:ascii="Palatino Linotype" w:hAnsi="Palatino Linotype"/>
          <w:sz w:val="20"/>
          <w:szCs w:val="20"/>
          <w:lang w:val="en-US"/>
        </w:rPr>
        <w:t xml:space="preserve"> of 120 m length</w:t>
      </w:r>
      <w:r w:rsidRPr="00545D75">
        <w:rPr>
          <w:rFonts w:ascii="Palatino Linotype" w:hAnsi="Palatino Linotype"/>
          <w:sz w:val="20"/>
          <w:szCs w:val="20"/>
          <w:lang w:val="en-US"/>
        </w:rPr>
        <w:t xml:space="preserve"> were oriented in east-west direction. Interro</w:t>
      </w:r>
      <w:r>
        <w:rPr>
          <w:rFonts w:ascii="Palatino Linotype" w:hAnsi="Palatino Linotype"/>
          <w:sz w:val="20"/>
          <w:szCs w:val="20"/>
          <w:lang w:val="en-US"/>
        </w:rPr>
        <w:t xml:space="preserve">w and grapevine spacing was 1.8 m and 1.3 </w:t>
      </w:r>
      <w:r w:rsidRPr="00545D75">
        <w:rPr>
          <w:rFonts w:ascii="Palatino Linotype" w:hAnsi="Palatino Linotype"/>
          <w:sz w:val="20"/>
          <w:szCs w:val="20"/>
          <w:lang w:val="en-US"/>
        </w:rPr>
        <w:t xml:space="preserve">m, respectively. Grapevines were trained in </w:t>
      </w:r>
      <w:r>
        <w:rPr>
          <w:rFonts w:ascii="Palatino Linotype" w:hAnsi="Palatino Linotype"/>
          <w:sz w:val="20"/>
          <w:szCs w:val="20"/>
          <w:lang w:val="en-US"/>
        </w:rPr>
        <w:t xml:space="preserve">a </w:t>
      </w:r>
      <w:r w:rsidRPr="00545D75">
        <w:rPr>
          <w:rFonts w:ascii="Palatino Linotype" w:hAnsi="Palatino Linotype"/>
          <w:sz w:val="20"/>
          <w:szCs w:val="20"/>
          <w:lang w:val="en-US"/>
        </w:rPr>
        <w:t>VSP-system and pruned as single guyot. The precise location of all plants was acquired using a portable GPS (SPS585, Trimble®, Sunnyvale, CA, USA) providing highly accurate positioning (resolution: 0.02</w:t>
      </w:r>
      <w:r>
        <w:rPr>
          <w:rFonts w:ascii="Palatino Linotype" w:hAnsi="Palatino Linotype"/>
          <w:sz w:val="20"/>
          <w:szCs w:val="20"/>
          <w:lang w:val="en-US"/>
        </w:rPr>
        <w:t xml:space="preserve"> </w:t>
      </w:r>
      <w:r w:rsidRPr="00545D75">
        <w:rPr>
          <w:rFonts w:ascii="Palatino Linotype" w:hAnsi="Palatino Linotype"/>
          <w:sz w:val="20"/>
          <w:szCs w:val="20"/>
          <w:lang w:val="en-US"/>
        </w:rPr>
        <w:t xml:space="preserve">m). </w:t>
      </w:r>
    </w:p>
    <w:p w14:paraId="7565F14B"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The acquisition of spectral data was conducted at several time points </w:t>
      </w:r>
      <w:r>
        <w:rPr>
          <w:rFonts w:ascii="Palatino Linotype" w:hAnsi="Palatino Linotype"/>
          <w:sz w:val="20"/>
          <w:szCs w:val="20"/>
          <w:lang w:val="en-US"/>
        </w:rPr>
        <w:t>during</w:t>
      </w:r>
      <w:r w:rsidRPr="00545D75">
        <w:rPr>
          <w:rFonts w:ascii="Palatino Linotype" w:hAnsi="Palatino Linotype"/>
          <w:sz w:val="20"/>
          <w:szCs w:val="20"/>
          <w:lang w:val="en-US"/>
        </w:rPr>
        <w:t xml:space="preserve"> the growing season to record vines pre-symptomatically and with different disease severity levels. Therefore, the plot was monitored biweekly – always </w:t>
      </w:r>
      <w:r>
        <w:rPr>
          <w:rFonts w:ascii="Palatino Linotype" w:hAnsi="Palatino Linotype"/>
          <w:sz w:val="20"/>
          <w:szCs w:val="20"/>
          <w:lang w:val="en-US"/>
        </w:rPr>
        <w:t xml:space="preserve">in </w:t>
      </w:r>
      <w:r w:rsidRPr="00545D75">
        <w:rPr>
          <w:rFonts w:ascii="Palatino Linotype" w:hAnsi="Palatino Linotype"/>
          <w:sz w:val="20"/>
          <w:szCs w:val="20"/>
          <w:lang w:val="en-US"/>
        </w:rPr>
        <w:t>parallel to hyper- and multispectral field tests – and showed an average incidence of c</w:t>
      </w:r>
      <w:r>
        <w:rPr>
          <w:rFonts w:ascii="Palatino Linotype" w:hAnsi="Palatino Linotype"/>
          <w:sz w:val="20"/>
          <w:szCs w:val="20"/>
          <w:lang w:val="en-US"/>
        </w:rPr>
        <w:t xml:space="preserve">hronic Esca leaf symptoms of 11 </w:t>
      </w:r>
      <w:r w:rsidRPr="00545D75">
        <w:rPr>
          <w:rFonts w:ascii="Palatino Linotype" w:hAnsi="Palatino Linotype"/>
          <w:sz w:val="20"/>
          <w:szCs w:val="20"/>
          <w:lang w:val="en-US"/>
        </w:rPr>
        <w:t>%.</w:t>
      </w:r>
      <w:r>
        <w:rPr>
          <w:rFonts w:ascii="Palatino Linotype" w:hAnsi="Palatino Linotype"/>
          <w:sz w:val="20"/>
          <w:szCs w:val="20"/>
          <w:lang w:val="en-US"/>
        </w:rPr>
        <w:t xml:space="preserve"> </w:t>
      </w:r>
    </w:p>
    <w:p w14:paraId="62E6AFEC" w14:textId="77777777" w:rsidR="00FC351F" w:rsidRPr="00545D75" w:rsidRDefault="00FC351F" w:rsidP="00FC351F">
      <w:pPr>
        <w:spacing w:after="0" w:line="480" w:lineRule="auto"/>
        <w:jc w:val="both"/>
        <w:rPr>
          <w:rFonts w:ascii="Palatino Linotype" w:hAnsi="Palatino Linotype"/>
          <w:b/>
          <w:sz w:val="20"/>
          <w:szCs w:val="20"/>
          <w:lang w:val="en-US"/>
        </w:rPr>
      </w:pPr>
    </w:p>
    <w:p w14:paraId="46F7DD4E"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b/>
          <w:sz w:val="20"/>
          <w:szCs w:val="20"/>
          <w:lang w:val="en-US"/>
        </w:rPr>
        <w:t xml:space="preserve">Hyperspectral Imaging </w:t>
      </w:r>
    </w:p>
    <w:p w14:paraId="2DF1DABF"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1. Data Acquisition </w:t>
      </w:r>
    </w:p>
    <w:p w14:paraId="326189F5"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Hyperspectral data were acquired during the growing seasons 2016, 2017, and 2018. Two rows of the experimental vineyard were recorded in all three years</w:t>
      </w:r>
      <w:r>
        <w:rPr>
          <w:rFonts w:ascii="Palatino Linotype" w:hAnsi="Palatino Linotype"/>
          <w:sz w:val="20"/>
          <w:szCs w:val="20"/>
          <w:lang w:val="en-US"/>
        </w:rPr>
        <w:t>. This results in 129, 114, and 112 monitored plants for the three years, respectively. Due to the persistently high number of Esca symptomatic vines within this vineyard, many vines had to be removed in recent years.</w:t>
      </w:r>
      <w:r w:rsidRPr="00545D75">
        <w:rPr>
          <w:rFonts w:ascii="Palatino Linotype" w:hAnsi="Palatino Linotype"/>
          <w:sz w:val="20"/>
          <w:szCs w:val="20"/>
          <w:lang w:val="en-US"/>
        </w:rPr>
        <w:t xml:space="preserve"> In 2017 an additional row </w:t>
      </w:r>
      <w:r>
        <w:rPr>
          <w:rFonts w:ascii="Palatino Linotype" w:hAnsi="Palatino Linotype"/>
          <w:sz w:val="20"/>
          <w:szCs w:val="20"/>
          <w:lang w:val="en-US"/>
        </w:rPr>
        <w:t xml:space="preserve">with 69 vines </w:t>
      </w:r>
      <w:r w:rsidRPr="00545D75">
        <w:rPr>
          <w:rFonts w:ascii="Palatino Linotype" w:hAnsi="Palatino Linotype"/>
          <w:sz w:val="20"/>
          <w:szCs w:val="20"/>
          <w:lang w:val="en-US"/>
        </w:rPr>
        <w:t xml:space="preserve">was considered. Hyperspectral imaging was performed using the </w:t>
      </w:r>
      <w:proofErr w:type="spellStart"/>
      <w:r w:rsidRPr="00545D75">
        <w:rPr>
          <w:rFonts w:ascii="Palatino Linotype" w:hAnsi="Palatino Linotype"/>
          <w:sz w:val="20"/>
          <w:szCs w:val="20"/>
          <w:lang w:val="en-US"/>
        </w:rPr>
        <w:t>Phenoliner</w:t>
      </w:r>
      <w:proofErr w:type="spellEnd"/>
      <w:r w:rsidRPr="00545D75">
        <w:rPr>
          <w:rFonts w:ascii="Palatino Linotype" w:hAnsi="Palatino Linotype"/>
          <w:sz w:val="20"/>
          <w:szCs w:val="20"/>
          <w:lang w:val="en-US"/>
        </w:rPr>
        <w:t xml:space="preserve">, a novel field phenotyping platform, which was recently introduced by </w:t>
      </w:r>
      <w:proofErr w:type="spellStart"/>
      <w:r w:rsidRPr="00545D75">
        <w:rPr>
          <w:rFonts w:ascii="Palatino Linotype" w:hAnsi="Palatino Linotype"/>
          <w:sz w:val="20"/>
          <w:szCs w:val="20"/>
          <w:lang w:val="en-US"/>
        </w:rPr>
        <w:t>Kicherer</w:t>
      </w:r>
      <w:proofErr w:type="spellEnd"/>
      <w:r w:rsidRPr="00545D75">
        <w:rPr>
          <w:rFonts w:ascii="Palatino Linotype" w:hAnsi="Palatino Linotype"/>
          <w:sz w:val="20"/>
          <w:szCs w:val="20"/>
          <w:lang w:val="en-US"/>
        </w:rPr>
        <w:t xml:space="preserve"> et al. </w:t>
      </w:r>
      <w:r>
        <w:rPr>
          <w:rFonts w:ascii="Palatino Linotype" w:hAnsi="Palatino Linotype"/>
          <w:noProof/>
          <w:sz w:val="20"/>
          <w:szCs w:val="20"/>
          <w:lang w:val="en-US"/>
        </w:rPr>
        <w:t>[51]</w:t>
      </w:r>
      <w:r w:rsidRPr="00545D75">
        <w:rPr>
          <w:rFonts w:ascii="Palatino Linotype" w:hAnsi="Palatino Linotype"/>
          <w:sz w:val="20"/>
          <w:szCs w:val="20"/>
          <w:lang w:val="en-US"/>
        </w:rPr>
        <w:t>. Due to its tunnel structure, it avoids disturbing environmental factors (e.g. sunlight, effects of clouds) and enables the acquisition of field data under almost standardized conditions. Few modifications have been made in comparison to the original design. First, additional light sources were mounted for a better illumination of the reco</w:t>
      </w:r>
      <w:r>
        <w:rPr>
          <w:rFonts w:ascii="Palatino Linotype" w:hAnsi="Palatino Linotype"/>
          <w:sz w:val="20"/>
          <w:szCs w:val="20"/>
          <w:lang w:val="en-US"/>
        </w:rPr>
        <w:t xml:space="preserve">rded area consisting </w:t>
      </w:r>
      <w:r>
        <w:rPr>
          <w:rFonts w:ascii="Palatino Linotype" w:hAnsi="Palatino Linotype"/>
          <w:sz w:val="20"/>
          <w:szCs w:val="20"/>
          <w:lang w:val="en-US"/>
        </w:rPr>
        <w:lastRenderedPageBreak/>
        <w:t xml:space="preserve">of two 300 </w:t>
      </w:r>
      <w:r w:rsidRPr="00545D75">
        <w:rPr>
          <w:rFonts w:ascii="Palatino Linotype" w:hAnsi="Palatino Linotype"/>
          <w:sz w:val="20"/>
          <w:szCs w:val="20"/>
          <w:lang w:val="en-US"/>
        </w:rPr>
        <w:t>W short-wave spotlights (</w:t>
      </w:r>
      <w:proofErr w:type="spellStart"/>
      <w:r w:rsidRPr="00545D75">
        <w:rPr>
          <w:rFonts w:ascii="Palatino Linotype" w:hAnsi="Palatino Linotype"/>
          <w:sz w:val="20"/>
          <w:szCs w:val="20"/>
          <w:lang w:val="en-US"/>
        </w:rPr>
        <w:t>Hedler</w:t>
      </w:r>
      <w:proofErr w:type="spellEnd"/>
      <w:r w:rsidRPr="00545D75">
        <w:rPr>
          <w:rFonts w:ascii="Palatino Linotype" w:hAnsi="Palatino Linotype"/>
          <w:sz w:val="20"/>
          <w:szCs w:val="20"/>
          <w:lang w:val="en-US"/>
        </w:rPr>
        <w:t xml:space="preserve"> C12, </w:t>
      </w:r>
      <w:proofErr w:type="spellStart"/>
      <w:r w:rsidRPr="00545D75">
        <w:rPr>
          <w:rFonts w:ascii="Palatino Linotype" w:hAnsi="Palatino Linotype"/>
          <w:sz w:val="20"/>
          <w:szCs w:val="20"/>
          <w:lang w:val="en-US"/>
        </w:rPr>
        <w:t>Hedler</w:t>
      </w:r>
      <w:proofErr w:type="spellEnd"/>
      <w:r w:rsidRPr="00545D75">
        <w:rPr>
          <w:rFonts w:ascii="Palatino Linotype" w:hAnsi="Palatino Linotype"/>
          <w:sz w:val="20"/>
          <w:szCs w:val="20"/>
          <w:lang w:val="en-US"/>
        </w:rPr>
        <w:t xml:space="preserve"> </w:t>
      </w:r>
      <w:proofErr w:type="spellStart"/>
      <w:r w:rsidRPr="00545D75">
        <w:rPr>
          <w:rFonts w:ascii="Palatino Linotype" w:hAnsi="Palatino Linotype"/>
          <w:sz w:val="20"/>
          <w:szCs w:val="20"/>
          <w:lang w:val="en-US"/>
        </w:rPr>
        <w:t>Systemlicht</w:t>
      </w:r>
      <w:proofErr w:type="spellEnd"/>
      <w:r w:rsidRPr="00545D75">
        <w:rPr>
          <w:rFonts w:ascii="Palatino Linotype" w:hAnsi="Palatino Linotype"/>
          <w:sz w:val="20"/>
          <w:szCs w:val="20"/>
          <w:lang w:val="en-US"/>
        </w:rPr>
        <w:t xml:space="preserve">, </w:t>
      </w:r>
      <w:proofErr w:type="spellStart"/>
      <w:r w:rsidRPr="00545D75">
        <w:rPr>
          <w:rFonts w:ascii="Palatino Linotype" w:hAnsi="Palatino Linotype"/>
          <w:sz w:val="20"/>
          <w:szCs w:val="20"/>
          <w:lang w:val="en-US"/>
        </w:rPr>
        <w:t>Runkel</w:t>
      </w:r>
      <w:proofErr w:type="spellEnd"/>
      <w:r w:rsidRPr="00545D75">
        <w:rPr>
          <w:rFonts w:ascii="Palatino Linotype" w:hAnsi="Palatino Linotype"/>
          <w:sz w:val="20"/>
          <w:szCs w:val="20"/>
          <w:lang w:val="en-US"/>
        </w:rPr>
        <w:t>/</w:t>
      </w:r>
      <w:proofErr w:type="spellStart"/>
      <w:r w:rsidRPr="00545D75">
        <w:rPr>
          <w:rFonts w:ascii="Palatino Linotype" w:hAnsi="Palatino Linotype"/>
          <w:sz w:val="20"/>
          <w:szCs w:val="20"/>
          <w:lang w:val="en-US"/>
        </w:rPr>
        <w:t>Lahn</w:t>
      </w:r>
      <w:proofErr w:type="spellEnd"/>
      <w:r w:rsidRPr="00545D75">
        <w:rPr>
          <w:rFonts w:ascii="Palatino Linotype" w:hAnsi="Palatino Linotype"/>
          <w:sz w:val="20"/>
          <w:szCs w:val="20"/>
          <w:lang w:val="en-US"/>
        </w:rPr>
        <w:t>, Germany) with a broad power spectral density. Sec</w:t>
      </w:r>
      <w:r>
        <w:rPr>
          <w:rFonts w:ascii="Palatino Linotype" w:hAnsi="Palatino Linotype"/>
          <w:sz w:val="20"/>
          <w:szCs w:val="20"/>
          <w:lang w:val="en-US"/>
        </w:rPr>
        <w:t xml:space="preserve">ond, the PTFE </w:t>
      </w:r>
      <w:proofErr w:type="spellStart"/>
      <w:r>
        <w:rPr>
          <w:rFonts w:ascii="Palatino Linotype" w:hAnsi="Palatino Linotype"/>
          <w:sz w:val="20"/>
          <w:szCs w:val="20"/>
          <w:lang w:val="en-US"/>
        </w:rPr>
        <w:t>spectralon</w:t>
      </w:r>
      <w:proofErr w:type="spellEnd"/>
      <w:r>
        <w:rPr>
          <w:rFonts w:ascii="Palatino Linotype" w:hAnsi="Palatino Linotype"/>
          <w:sz w:val="20"/>
          <w:szCs w:val="20"/>
          <w:lang w:val="en-US"/>
        </w:rPr>
        <w:t xml:space="preserve"> (1 x 1 </w:t>
      </w:r>
      <w:r w:rsidRPr="00545D75">
        <w:rPr>
          <w:rFonts w:ascii="Palatino Linotype" w:hAnsi="Palatino Linotype"/>
          <w:sz w:val="20"/>
          <w:szCs w:val="20"/>
          <w:lang w:val="en-US"/>
        </w:rPr>
        <w:t>m) used as a calibration standard was repla</w:t>
      </w:r>
      <w:r>
        <w:rPr>
          <w:rFonts w:ascii="Palatino Linotype" w:hAnsi="Palatino Linotype"/>
          <w:sz w:val="20"/>
          <w:szCs w:val="20"/>
          <w:lang w:val="en-US"/>
        </w:rPr>
        <w:t xml:space="preserve">ced by a smaller one (54.5 x 35 </w:t>
      </w:r>
      <w:r w:rsidRPr="00545D75">
        <w:rPr>
          <w:rFonts w:ascii="Palatino Linotype" w:hAnsi="Palatino Linotype"/>
          <w:sz w:val="20"/>
          <w:szCs w:val="20"/>
          <w:lang w:val="en-US"/>
        </w:rPr>
        <w:t xml:space="preserve">cm) (Sphere Optics, </w:t>
      </w:r>
      <w:proofErr w:type="spellStart"/>
      <w:r w:rsidRPr="00545D75">
        <w:rPr>
          <w:rFonts w:ascii="Palatino Linotype" w:hAnsi="Palatino Linotype"/>
          <w:sz w:val="20"/>
          <w:szCs w:val="20"/>
          <w:lang w:val="en-US"/>
        </w:rPr>
        <w:t>Herrsching</w:t>
      </w:r>
      <w:proofErr w:type="spellEnd"/>
      <w:r w:rsidRPr="00545D75">
        <w:rPr>
          <w:rFonts w:ascii="Palatino Linotype" w:hAnsi="Palatino Linotype"/>
          <w:sz w:val="20"/>
          <w:szCs w:val="20"/>
          <w:lang w:val="en-US"/>
        </w:rPr>
        <w:t xml:space="preserve">, Germany) covered with a borosilicate glass for protection. </w:t>
      </w:r>
      <w:r>
        <w:rPr>
          <w:rFonts w:ascii="Palatino Linotype" w:hAnsi="Palatino Linotype"/>
          <w:sz w:val="20"/>
          <w:szCs w:val="20"/>
          <w:lang w:val="en-US"/>
        </w:rPr>
        <w:t>The c</w:t>
      </w:r>
      <w:r w:rsidRPr="00545D75">
        <w:rPr>
          <w:rFonts w:ascii="Palatino Linotype" w:hAnsi="Palatino Linotype"/>
          <w:sz w:val="20"/>
          <w:szCs w:val="20"/>
          <w:lang w:val="en-US"/>
        </w:rPr>
        <w:t>alibration standard was reflectance certified by Sphere Optics GmbH (</w:t>
      </w:r>
      <w:proofErr w:type="spellStart"/>
      <w:r w:rsidRPr="00545D75">
        <w:rPr>
          <w:rFonts w:ascii="Palatino Linotype" w:hAnsi="Palatino Linotype"/>
          <w:sz w:val="20"/>
          <w:szCs w:val="20"/>
          <w:lang w:val="en-US"/>
        </w:rPr>
        <w:t>Herrsching</w:t>
      </w:r>
      <w:proofErr w:type="spellEnd"/>
      <w:r w:rsidRPr="00545D75">
        <w:rPr>
          <w:rFonts w:ascii="Palatino Linotype" w:hAnsi="Palatino Linotype"/>
          <w:sz w:val="20"/>
          <w:szCs w:val="20"/>
          <w:lang w:val="en-US"/>
        </w:rPr>
        <w:t>, Germany).</w:t>
      </w:r>
    </w:p>
    <w:p w14:paraId="62F65B29"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Spectral refl</w:t>
      </w:r>
      <w:r>
        <w:rPr>
          <w:rFonts w:ascii="Palatino Linotype" w:hAnsi="Palatino Linotype"/>
          <w:sz w:val="20"/>
          <w:szCs w:val="20"/>
          <w:lang w:val="en-US"/>
        </w:rPr>
        <w:t xml:space="preserve">ectance range from 400 to 2,500 </w:t>
      </w:r>
      <w:r w:rsidRPr="00545D75">
        <w:rPr>
          <w:rFonts w:ascii="Palatino Linotype" w:hAnsi="Palatino Linotype"/>
          <w:sz w:val="20"/>
          <w:szCs w:val="20"/>
          <w:lang w:val="en-US"/>
        </w:rPr>
        <w:t>nm was measured with two separate line scanning cameras</w:t>
      </w:r>
      <w:r>
        <w:rPr>
          <w:rFonts w:ascii="Palatino Linotype" w:hAnsi="Palatino Linotype"/>
          <w:sz w:val="20"/>
          <w:szCs w:val="20"/>
          <w:lang w:val="en-US"/>
        </w:rPr>
        <w:t xml:space="preserve"> (</w:t>
      </w:r>
      <w:proofErr w:type="spellStart"/>
      <w:r>
        <w:rPr>
          <w:rFonts w:ascii="Palatino Linotype" w:hAnsi="Palatino Linotype"/>
          <w:sz w:val="20"/>
          <w:szCs w:val="20"/>
          <w:lang w:val="en-US"/>
        </w:rPr>
        <w:t>HySpex</w:t>
      </w:r>
      <w:proofErr w:type="spellEnd"/>
      <w:r>
        <w:rPr>
          <w:rFonts w:ascii="Palatino Linotype" w:hAnsi="Palatino Linotype"/>
          <w:sz w:val="20"/>
          <w:szCs w:val="20"/>
          <w:lang w:val="en-US"/>
        </w:rPr>
        <w:t xml:space="preserve">®) supplied by </w:t>
      </w:r>
      <w:proofErr w:type="spellStart"/>
      <w:r w:rsidRPr="00545D75">
        <w:rPr>
          <w:rFonts w:ascii="Palatino Linotype" w:hAnsi="Palatino Linotype"/>
          <w:sz w:val="20"/>
          <w:szCs w:val="20"/>
          <w:lang w:val="en-US"/>
        </w:rPr>
        <w:t>Norsk</w:t>
      </w:r>
      <w:proofErr w:type="spellEnd"/>
      <w:r w:rsidRPr="00545D75">
        <w:rPr>
          <w:rFonts w:ascii="Palatino Linotype" w:hAnsi="Palatino Linotype"/>
          <w:sz w:val="20"/>
          <w:szCs w:val="20"/>
          <w:lang w:val="en-US"/>
        </w:rPr>
        <w:t xml:space="preserve"> </w:t>
      </w:r>
      <w:proofErr w:type="spellStart"/>
      <w:r w:rsidRPr="00545D75">
        <w:rPr>
          <w:rFonts w:ascii="Palatino Linotype" w:hAnsi="Palatino Linotype"/>
          <w:sz w:val="20"/>
          <w:szCs w:val="20"/>
          <w:lang w:val="en-US"/>
        </w:rPr>
        <w:t>Elektro</w:t>
      </w:r>
      <w:proofErr w:type="spellEnd"/>
      <w:r w:rsidRPr="00545D75">
        <w:rPr>
          <w:rFonts w:ascii="Palatino Linotype" w:hAnsi="Palatino Linotype"/>
          <w:sz w:val="20"/>
          <w:szCs w:val="20"/>
          <w:lang w:val="en-US"/>
        </w:rPr>
        <w:t xml:space="preserve"> </w:t>
      </w:r>
      <w:proofErr w:type="spellStart"/>
      <w:r w:rsidRPr="00545D75">
        <w:rPr>
          <w:rFonts w:ascii="Palatino Linotype" w:hAnsi="Palatino Linotype"/>
          <w:sz w:val="20"/>
          <w:szCs w:val="20"/>
          <w:lang w:val="en-US"/>
        </w:rPr>
        <w:t>Optikk</w:t>
      </w:r>
      <w:proofErr w:type="spellEnd"/>
      <w:r w:rsidRPr="00545D75">
        <w:rPr>
          <w:rFonts w:ascii="Palatino Linotype" w:hAnsi="Palatino Linotype"/>
          <w:sz w:val="20"/>
          <w:szCs w:val="20"/>
          <w:lang w:val="en-US"/>
        </w:rPr>
        <w:t xml:space="preserve"> A/S, </w:t>
      </w:r>
      <w:proofErr w:type="spellStart"/>
      <w:r w:rsidRPr="00545D75">
        <w:rPr>
          <w:rFonts w:ascii="Palatino Linotype" w:hAnsi="Palatino Linotype"/>
          <w:sz w:val="20"/>
          <w:szCs w:val="20"/>
          <w:lang w:val="en-US"/>
        </w:rPr>
        <w:t>Skedsmokorset</w:t>
      </w:r>
      <w:proofErr w:type="spellEnd"/>
      <w:r w:rsidRPr="00545D75">
        <w:rPr>
          <w:rFonts w:ascii="Palatino Linotype" w:hAnsi="Palatino Linotype"/>
          <w:sz w:val="20"/>
          <w:szCs w:val="20"/>
          <w:lang w:val="en-US"/>
        </w:rPr>
        <w:t xml:space="preserve">, Norway. </w:t>
      </w:r>
      <w:proofErr w:type="gramStart"/>
      <w:r w:rsidRPr="00545D75">
        <w:rPr>
          <w:rFonts w:ascii="Palatino Linotype" w:hAnsi="Palatino Linotype"/>
          <w:sz w:val="20"/>
          <w:szCs w:val="20"/>
          <w:lang w:val="en-US"/>
        </w:rPr>
        <w:t>During the course of</w:t>
      </w:r>
      <w:proofErr w:type="gramEnd"/>
      <w:r w:rsidRPr="00545D75">
        <w:rPr>
          <w:rFonts w:ascii="Palatino Linotype" w:hAnsi="Palatino Linotype"/>
          <w:sz w:val="20"/>
          <w:szCs w:val="20"/>
          <w:lang w:val="en-US"/>
        </w:rPr>
        <w:t xml:space="preserve"> the project, two sets of cameras were used. Spectra in the visible and near-infrared range (VNIR; 400 to 1,000</w:t>
      </w:r>
      <w:r>
        <w:rPr>
          <w:rFonts w:ascii="Palatino Linotype" w:hAnsi="Palatino Linotype"/>
          <w:sz w:val="20"/>
          <w:szCs w:val="20"/>
          <w:lang w:val="en-US"/>
        </w:rPr>
        <w:t xml:space="preserve"> </w:t>
      </w:r>
      <w:r w:rsidRPr="00545D75">
        <w:rPr>
          <w:rFonts w:ascii="Palatino Linotype" w:hAnsi="Palatino Linotype"/>
          <w:sz w:val="20"/>
          <w:szCs w:val="20"/>
          <w:lang w:val="en-US"/>
        </w:rPr>
        <w:t xml:space="preserve">nm) were recorded in 2016 by a </w:t>
      </w:r>
      <w:proofErr w:type="spellStart"/>
      <w:r w:rsidRPr="00545D75">
        <w:rPr>
          <w:rFonts w:ascii="Palatino Linotype" w:hAnsi="Palatino Linotype"/>
          <w:sz w:val="20"/>
          <w:szCs w:val="20"/>
          <w:lang w:val="en-US"/>
        </w:rPr>
        <w:t>HySpex</w:t>
      </w:r>
      <w:proofErr w:type="spellEnd"/>
      <w:r w:rsidRPr="00545D75">
        <w:rPr>
          <w:rFonts w:ascii="Palatino Linotype" w:hAnsi="Palatino Linotype"/>
          <w:sz w:val="20"/>
          <w:szCs w:val="20"/>
          <w:lang w:val="en-US"/>
        </w:rPr>
        <w:t xml:space="preserve"> VNIR 1600 and in 2017 as well as in 2018 with a </w:t>
      </w:r>
      <w:proofErr w:type="spellStart"/>
      <w:r w:rsidRPr="00545D75">
        <w:rPr>
          <w:rFonts w:ascii="Palatino Linotype" w:hAnsi="Palatino Linotype"/>
          <w:sz w:val="20"/>
          <w:szCs w:val="20"/>
          <w:lang w:val="en-US"/>
        </w:rPr>
        <w:t>HySpex</w:t>
      </w:r>
      <w:proofErr w:type="spellEnd"/>
      <w:r w:rsidRPr="00545D75">
        <w:rPr>
          <w:rFonts w:ascii="Palatino Linotype" w:hAnsi="Palatino Linotype"/>
          <w:sz w:val="20"/>
          <w:szCs w:val="20"/>
          <w:lang w:val="en-US"/>
        </w:rPr>
        <w:t xml:space="preserve"> VNIR 1800. The spectral acquisition in the short-wave infrared (SWIR; 1,000 to 2,500</w:t>
      </w:r>
      <w:r>
        <w:rPr>
          <w:rFonts w:ascii="Palatino Linotype" w:hAnsi="Palatino Linotype"/>
          <w:sz w:val="20"/>
          <w:szCs w:val="20"/>
          <w:lang w:val="en-US"/>
        </w:rPr>
        <w:t xml:space="preserve"> </w:t>
      </w:r>
      <w:r w:rsidRPr="00545D75">
        <w:rPr>
          <w:rFonts w:ascii="Palatino Linotype" w:hAnsi="Palatino Linotype"/>
          <w:sz w:val="20"/>
          <w:szCs w:val="20"/>
          <w:lang w:val="en-US"/>
        </w:rPr>
        <w:t xml:space="preserve">nm) was performed in 2016 with a </w:t>
      </w:r>
      <w:proofErr w:type="spellStart"/>
      <w:r w:rsidRPr="00545D75">
        <w:rPr>
          <w:rFonts w:ascii="Palatino Linotype" w:hAnsi="Palatino Linotype"/>
          <w:sz w:val="20"/>
          <w:szCs w:val="20"/>
          <w:lang w:val="en-US"/>
        </w:rPr>
        <w:t>HySpex</w:t>
      </w:r>
      <w:proofErr w:type="spellEnd"/>
      <w:r w:rsidRPr="00545D75">
        <w:rPr>
          <w:rFonts w:ascii="Palatino Linotype" w:hAnsi="Palatino Linotype"/>
          <w:sz w:val="20"/>
          <w:szCs w:val="20"/>
          <w:lang w:val="en-US"/>
        </w:rPr>
        <w:t xml:space="preserve"> SWIR 320 m-e and in 2017 as well as in 2018 </w:t>
      </w:r>
      <w:r>
        <w:rPr>
          <w:rFonts w:ascii="Palatino Linotype" w:hAnsi="Palatino Linotype"/>
          <w:sz w:val="20"/>
          <w:szCs w:val="20"/>
          <w:lang w:val="en-US"/>
        </w:rPr>
        <w:t>with</w:t>
      </w:r>
      <w:r w:rsidRPr="00545D75">
        <w:rPr>
          <w:rFonts w:ascii="Palatino Linotype" w:hAnsi="Palatino Linotype"/>
          <w:sz w:val="20"/>
          <w:szCs w:val="20"/>
          <w:lang w:val="en-US"/>
        </w:rPr>
        <w:t xml:space="preserve"> a </w:t>
      </w:r>
      <w:proofErr w:type="spellStart"/>
      <w:r w:rsidRPr="00545D75">
        <w:rPr>
          <w:rFonts w:ascii="Palatino Linotype" w:hAnsi="Palatino Linotype"/>
          <w:sz w:val="20"/>
          <w:szCs w:val="20"/>
          <w:lang w:val="en-US"/>
        </w:rPr>
        <w:t>HySpex</w:t>
      </w:r>
      <w:proofErr w:type="spellEnd"/>
      <w:r w:rsidRPr="00545D75">
        <w:rPr>
          <w:rFonts w:ascii="Palatino Linotype" w:hAnsi="Palatino Linotype"/>
          <w:sz w:val="20"/>
          <w:szCs w:val="20"/>
          <w:lang w:val="en-US"/>
        </w:rPr>
        <w:t xml:space="preserve"> SWIR 384. </w:t>
      </w:r>
      <w:r w:rsidRPr="00D37C9B">
        <w:rPr>
          <w:rFonts w:ascii="Palatino Linotype" w:hAnsi="Palatino Linotype"/>
          <w:sz w:val="20"/>
          <w:szCs w:val="20"/>
          <w:lang w:val="en-US"/>
        </w:rPr>
        <w:t>In Table 6</w:t>
      </w:r>
      <w:r w:rsidRPr="00545D75">
        <w:rPr>
          <w:rFonts w:ascii="Palatino Linotype" w:hAnsi="Palatino Linotype"/>
          <w:sz w:val="20"/>
          <w:szCs w:val="20"/>
          <w:lang w:val="en-US"/>
        </w:rPr>
        <w:t xml:space="preserve"> an overview of the camera specifications is given.</w:t>
      </w:r>
    </w:p>
    <w:p w14:paraId="201427F6" w14:textId="77777777" w:rsidR="00FC351F" w:rsidRPr="00545D75" w:rsidRDefault="00FC351F" w:rsidP="00FC351F">
      <w:pPr>
        <w:spacing w:after="0" w:line="480" w:lineRule="auto"/>
        <w:jc w:val="both"/>
        <w:rPr>
          <w:rFonts w:ascii="Palatino Linotype" w:hAnsi="Palatino Linotype"/>
          <w:sz w:val="20"/>
          <w:szCs w:val="20"/>
          <w:lang w:val="en-US"/>
        </w:rPr>
      </w:pPr>
    </w:p>
    <w:p w14:paraId="404DC9B4" w14:textId="77777777" w:rsidR="00FC351F" w:rsidRPr="00545D75" w:rsidRDefault="00FC351F" w:rsidP="00FC351F">
      <w:pPr>
        <w:spacing w:after="0" w:line="480" w:lineRule="auto"/>
        <w:rPr>
          <w:rFonts w:ascii="Palatino Linotype" w:hAnsi="Palatino Linotype"/>
          <w:sz w:val="20"/>
          <w:szCs w:val="20"/>
          <w:lang w:val="en-US"/>
        </w:rPr>
      </w:pPr>
      <w:r w:rsidRPr="00D37C9B">
        <w:rPr>
          <w:rFonts w:ascii="Palatino Linotype" w:hAnsi="Palatino Linotype"/>
          <w:b/>
          <w:bCs/>
          <w:sz w:val="20"/>
          <w:szCs w:val="20"/>
          <w:lang w:val="en-US"/>
        </w:rPr>
        <w:t>Table 6:</w:t>
      </w:r>
      <w:r w:rsidRPr="00545D75">
        <w:rPr>
          <w:rFonts w:ascii="Palatino Linotype" w:hAnsi="Palatino Linotype"/>
          <w:sz w:val="20"/>
          <w:szCs w:val="20"/>
          <w:lang w:val="en-US"/>
        </w:rPr>
        <w:t xml:space="preserve"> Key specifications of the camera systems</w:t>
      </w:r>
      <w:r w:rsidRPr="00935F44">
        <w:rPr>
          <w:rFonts w:ascii="Palatino Linotype" w:hAnsi="Palatino Linotype"/>
          <w:sz w:val="20"/>
          <w:szCs w:val="20"/>
          <w:lang w:val="en-US"/>
        </w:rPr>
        <w:t xml:space="preserve"> </w:t>
      </w:r>
      <w:r w:rsidRPr="00545D75">
        <w:rPr>
          <w:rFonts w:ascii="Palatino Linotype" w:hAnsi="Palatino Linotype"/>
          <w:sz w:val="20"/>
          <w:szCs w:val="20"/>
          <w:lang w:val="en-US"/>
        </w:rPr>
        <w:t>used</w:t>
      </w:r>
    </w:p>
    <w:tbl>
      <w:tblPr>
        <w:tblStyle w:val="TableGrid"/>
        <w:tblW w:w="9070" w:type="dxa"/>
        <w:tblInd w:w="108" w:type="dxa"/>
        <w:tblLook w:val="04A0" w:firstRow="1" w:lastRow="0" w:firstColumn="1" w:lastColumn="0" w:noHBand="0" w:noVBand="1"/>
      </w:tblPr>
      <w:tblGrid>
        <w:gridCol w:w="2494"/>
        <w:gridCol w:w="1644"/>
        <w:gridCol w:w="1644"/>
        <w:gridCol w:w="1644"/>
        <w:gridCol w:w="1644"/>
      </w:tblGrid>
      <w:tr w:rsidR="00FC351F" w:rsidRPr="00545D75" w14:paraId="03B1B95A" w14:textId="77777777" w:rsidTr="003D01F8">
        <w:tc>
          <w:tcPr>
            <w:tcW w:w="2494" w:type="dxa"/>
            <w:tcBorders>
              <w:left w:val="nil"/>
            </w:tcBorders>
            <w:vAlign w:val="center"/>
          </w:tcPr>
          <w:p w14:paraId="033FE738" w14:textId="77777777" w:rsidR="00FC351F" w:rsidRPr="00545D75" w:rsidRDefault="00FC351F" w:rsidP="003D01F8">
            <w:pPr>
              <w:jc w:val="center"/>
              <w:rPr>
                <w:rFonts w:ascii="Palatino Linotype" w:hAnsi="Palatino Linotype"/>
                <w:b/>
                <w:sz w:val="20"/>
                <w:szCs w:val="20"/>
                <w:lang w:val="en-US"/>
              </w:rPr>
            </w:pPr>
            <w:r w:rsidRPr="00545D75">
              <w:rPr>
                <w:rFonts w:ascii="Palatino Linotype" w:hAnsi="Palatino Linotype"/>
                <w:b/>
                <w:sz w:val="20"/>
                <w:szCs w:val="20"/>
                <w:lang w:val="en-US"/>
              </w:rPr>
              <w:t>Specification</w:t>
            </w:r>
          </w:p>
        </w:tc>
        <w:tc>
          <w:tcPr>
            <w:tcW w:w="1644" w:type="dxa"/>
            <w:vAlign w:val="center"/>
          </w:tcPr>
          <w:p w14:paraId="4596073E" w14:textId="77777777" w:rsidR="00FC351F" w:rsidRPr="00545D75" w:rsidRDefault="00FC351F" w:rsidP="003D01F8">
            <w:pPr>
              <w:jc w:val="center"/>
              <w:rPr>
                <w:rFonts w:ascii="Palatino Linotype" w:hAnsi="Palatino Linotype"/>
                <w:b/>
                <w:sz w:val="20"/>
                <w:szCs w:val="20"/>
                <w:lang w:val="en-US"/>
              </w:rPr>
            </w:pPr>
            <w:proofErr w:type="spellStart"/>
            <w:r w:rsidRPr="00545D75">
              <w:rPr>
                <w:rFonts w:ascii="Palatino Linotype" w:hAnsi="Palatino Linotype"/>
                <w:b/>
                <w:sz w:val="20"/>
                <w:szCs w:val="20"/>
                <w:lang w:val="en-US"/>
              </w:rPr>
              <w:t>HySpex</w:t>
            </w:r>
            <w:proofErr w:type="spellEnd"/>
            <w:r w:rsidRPr="00545D75">
              <w:rPr>
                <w:rFonts w:ascii="Palatino Linotype" w:hAnsi="Palatino Linotype"/>
                <w:b/>
                <w:sz w:val="20"/>
                <w:szCs w:val="20"/>
                <w:lang w:val="en-US"/>
              </w:rPr>
              <w:t xml:space="preserve"> VNIR 1600</w:t>
            </w:r>
          </w:p>
        </w:tc>
        <w:tc>
          <w:tcPr>
            <w:tcW w:w="1644" w:type="dxa"/>
            <w:vAlign w:val="center"/>
          </w:tcPr>
          <w:p w14:paraId="27A09C56" w14:textId="77777777" w:rsidR="00FC351F" w:rsidRPr="00545D75" w:rsidRDefault="00FC351F" w:rsidP="003D01F8">
            <w:pPr>
              <w:jc w:val="center"/>
              <w:rPr>
                <w:rFonts w:ascii="Palatino Linotype" w:hAnsi="Palatino Linotype"/>
                <w:b/>
                <w:sz w:val="20"/>
                <w:szCs w:val="20"/>
                <w:lang w:val="en-US"/>
              </w:rPr>
            </w:pPr>
            <w:proofErr w:type="spellStart"/>
            <w:r w:rsidRPr="00545D75">
              <w:rPr>
                <w:rFonts w:ascii="Palatino Linotype" w:hAnsi="Palatino Linotype"/>
                <w:b/>
                <w:sz w:val="20"/>
                <w:szCs w:val="20"/>
                <w:lang w:val="en-US"/>
              </w:rPr>
              <w:t>HySpex</w:t>
            </w:r>
            <w:proofErr w:type="spellEnd"/>
            <w:r w:rsidRPr="00545D75">
              <w:rPr>
                <w:rFonts w:ascii="Palatino Linotype" w:hAnsi="Palatino Linotype"/>
                <w:b/>
                <w:sz w:val="20"/>
                <w:szCs w:val="20"/>
                <w:lang w:val="en-US"/>
              </w:rPr>
              <w:t xml:space="preserve"> VNIR 1800</w:t>
            </w:r>
          </w:p>
        </w:tc>
        <w:tc>
          <w:tcPr>
            <w:tcW w:w="1644" w:type="dxa"/>
            <w:vAlign w:val="center"/>
          </w:tcPr>
          <w:p w14:paraId="579A4C4F" w14:textId="77777777" w:rsidR="00FC351F" w:rsidRPr="00545D75" w:rsidRDefault="00FC351F" w:rsidP="003D01F8">
            <w:pPr>
              <w:jc w:val="center"/>
              <w:rPr>
                <w:rFonts w:ascii="Palatino Linotype" w:hAnsi="Palatino Linotype"/>
                <w:b/>
                <w:sz w:val="20"/>
                <w:szCs w:val="20"/>
                <w:lang w:val="en-US"/>
              </w:rPr>
            </w:pPr>
            <w:proofErr w:type="spellStart"/>
            <w:r w:rsidRPr="00545D75">
              <w:rPr>
                <w:rFonts w:ascii="Palatino Linotype" w:hAnsi="Palatino Linotype"/>
                <w:b/>
                <w:sz w:val="20"/>
                <w:szCs w:val="20"/>
                <w:lang w:val="en-US"/>
              </w:rPr>
              <w:t>HySpex</w:t>
            </w:r>
            <w:proofErr w:type="spellEnd"/>
            <w:r w:rsidRPr="00545D75">
              <w:rPr>
                <w:rFonts w:ascii="Palatino Linotype" w:hAnsi="Palatino Linotype"/>
                <w:b/>
                <w:sz w:val="20"/>
                <w:szCs w:val="20"/>
                <w:lang w:val="en-US"/>
              </w:rPr>
              <w:t xml:space="preserve"> SWIR 320m-e</w:t>
            </w:r>
          </w:p>
        </w:tc>
        <w:tc>
          <w:tcPr>
            <w:tcW w:w="1644" w:type="dxa"/>
            <w:tcBorders>
              <w:right w:val="nil"/>
            </w:tcBorders>
            <w:vAlign w:val="center"/>
          </w:tcPr>
          <w:p w14:paraId="556E4DF6" w14:textId="77777777" w:rsidR="00FC351F" w:rsidRPr="00545D75" w:rsidRDefault="00FC351F" w:rsidP="003D01F8">
            <w:pPr>
              <w:jc w:val="center"/>
              <w:rPr>
                <w:rFonts w:ascii="Palatino Linotype" w:hAnsi="Palatino Linotype"/>
                <w:b/>
                <w:sz w:val="20"/>
                <w:szCs w:val="20"/>
                <w:lang w:val="en-US"/>
              </w:rPr>
            </w:pPr>
            <w:proofErr w:type="spellStart"/>
            <w:r w:rsidRPr="00545D75">
              <w:rPr>
                <w:rFonts w:ascii="Palatino Linotype" w:hAnsi="Palatino Linotype"/>
                <w:b/>
                <w:sz w:val="20"/>
                <w:szCs w:val="20"/>
                <w:lang w:val="en-US"/>
              </w:rPr>
              <w:t>HySpex</w:t>
            </w:r>
            <w:proofErr w:type="spellEnd"/>
            <w:r w:rsidRPr="00545D75">
              <w:rPr>
                <w:rFonts w:ascii="Palatino Linotype" w:hAnsi="Palatino Linotype"/>
                <w:b/>
                <w:sz w:val="20"/>
                <w:szCs w:val="20"/>
                <w:lang w:val="en-US"/>
              </w:rPr>
              <w:t xml:space="preserve"> SWIR 384</w:t>
            </w:r>
          </w:p>
        </w:tc>
      </w:tr>
      <w:tr w:rsidR="00FC351F" w:rsidRPr="00545D75" w14:paraId="3351B40C" w14:textId="77777777" w:rsidTr="003D01F8">
        <w:tc>
          <w:tcPr>
            <w:tcW w:w="2494" w:type="dxa"/>
            <w:tcBorders>
              <w:left w:val="nil"/>
            </w:tcBorders>
            <w:vAlign w:val="center"/>
          </w:tcPr>
          <w:p w14:paraId="54206326"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Dynamic Range (bit)</w:t>
            </w:r>
          </w:p>
        </w:tc>
        <w:tc>
          <w:tcPr>
            <w:tcW w:w="1644" w:type="dxa"/>
            <w:vAlign w:val="center"/>
          </w:tcPr>
          <w:p w14:paraId="79887E25"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12</w:t>
            </w:r>
          </w:p>
        </w:tc>
        <w:tc>
          <w:tcPr>
            <w:tcW w:w="1644" w:type="dxa"/>
            <w:vAlign w:val="center"/>
          </w:tcPr>
          <w:p w14:paraId="045C4D60"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16</w:t>
            </w:r>
          </w:p>
        </w:tc>
        <w:tc>
          <w:tcPr>
            <w:tcW w:w="1644" w:type="dxa"/>
            <w:vAlign w:val="center"/>
          </w:tcPr>
          <w:p w14:paraId="64112022"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14</w:t>
            </w:r>
          </w:p>
        </w:tc>
        <w:tc>
          <w:tcPr>
            <w:tcW w:w="1644" w:type="dxa"/>
            <w:tcBorders>
              <w:right w:val="nil"/>
            </w:tcBorders>
            <w:vAlign w:val="center"/>
          </w:tcPr>
          <w:p w14:paraId="000AA467"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16</w:t>
            </w:r>
          </w:p>
        </w:tc>
      </w:tr>
      <w:tr w:rsidR="00FC351F" w:rsidRPr="00545D75" w14:paraId="05A58BE7" w14:textId="77777777" w:rsidTr="003D01F8">
        <w:tc>
          <w:tcPr>
            <w:tcW w:w="2494" w:type="dxa"/>
            <w:tcBorders>
              <w:left w:val="nil"/>
            </w:tcBorders>
            <w:vAlign w:val="center"/>
          </w:tcPr>
          <w:p w14:paraId="607505C7"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Spectral Bands</w:t>
            </w:r>
          </w:p>
        </w:tc>
        <w:tc>
          <w:tcPr>
            <w:tcW w:w="1644" w:type="dxa"/>
            <w:vAlign w:val="center"/>
          </w:tcPr>
          <w:p w14:paraId="046B8D78"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160</w:t>
            </w:r>
          </w:p>
        </w:tc>
        <w:tc>
          <w:tcPr>
            <w:tcW w:w="1644" w:type="dxa"/>
            <w:vAlign w:val="center"/>
          </w:tcPr>
          <w:p w14:paraId="2D1EF6D5"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186</w:t>
            </w:r>
          </w:p>
        </w:tc>
        <w:tc>
          <w:tcPr>
            <w:tcW w:w="1644" w:type="dxa"/>
            <w:vAlign w:val="center"/>
          </w:tcPr>
          <w:p w14:paraId="17F012BD"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256</w:t>
            </w:r>
          </w:p>
        </w:tc>
        <w:tc>
          <w:tcPr>
            <w:tcW w:w="1644" w:type="dxa"/>
            <w:tcBorders>
              <w:right w:val="nil"/>
            </w:tcBorders>
            <w:vAlign w:val="center"/>
          </w:tcPr>
          <w:p w14:paraId="700B8977"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288</w:t>
            </w:r>
          </w:p>
        </w:tc>
      </w:tr>
      <w:tr w:rsidR="00FC351F" w:rsidRPr="00545D75" w14:paraId="78D0F206" w14:textId="77777777" w:rsidTr="003D01F8">
        <w:tc>
          <w:tcPr>
            <w:tcW w:w="2494" w:type="dxa"/>
            <w:tcBorders>
              <w:left w:val="nil"/>
            </w:tcBorders>
            <w:vAlign w:val="center"/>
          </w:tcPr>
          <w:p w14:paraId="3AF4BF29"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Spatial Pixel</w:t>
            </w:r>
          </w:p>
        </w:tc>
        <w:tc>
          <w:tcPr>
            <w:tcW w:w="1644" w:type="dxa"/>
            <w:vAlign w:val="center"/>
          </w:tcPr>
          <w:p w14:paraId="5A56621B"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1600</w:t>
            </w:r>
          </w:p>
        </w:tc>
        <w:tc>
          <w:tcPr>
            <w:tcW w:w="1644" w:type="dxa"/>
            <w:vAlign w:val="center"/>
          </w:tcPr>
          <w:p w14:paraId="3EFE9A53"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1800</w:t>
            </w:r>
          </w:p>
        </w:tc>
        <w:tc>
          <w:tcPr>
            <w:tcW w:w="1644" w:type="dxa"/>
            <w:vAlign w:val="center"/>
          </w:tcPr>
          <w:p w14:paraId="487326F0"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320</w:t>
            </w:r>
          </w:p>
        </w:tc>
        <w:tc>
          <w:tcPr>
            <w:tcW w:w="1644" w:type="dxa"/>
            <w:tcBorders>
              <w:right w:val="nil"/>
            </w:tcBorders>
            <w:vAlign w:val="center"/>
          </w:tcPr>
          <w:p w14:paraId="04A9954A"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384</w:t>
            </w:r>
          </w:p>
        </w:tc>
      </w:tr>
      <w:tr w:rsidR="00FC351F" w:rsidRPr="00545D75" w14:paraId="5D8965C7" w14:textId="77777777" w:rsidTr="003D01F8">
        <w:tc>
          <w:tcPr>
            <w:tcW w:w="2494" w:type="dxa"/>
            <w:tcBorders>
              <w:left w:val="nil"/>
            </w:tcBorders>
            <w:vAlign w:val="center"/>
          </w:tcPr>
          <w:p w14:paraId="02E1CE96"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Max. Framerate (Hz)</w:t>
            </w:r>
          </w:p>
        </w:tc>
        <w:tc>
          <w:tcPr>
            <w:tcW w:w="1644" w:type="dxa"/>
            <w:vAlign w:val="center"/>
          </w:tcPr>
          <w:p w14:paraId="2BBF1474"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100</w:t>
            </w:r>
          </w:p>
        </w:tc>
        <w:tc>
          <w:tcPr>
            <w:tcW w:w="1644" w:type="dxa"/>
            <w:vAlign w:val="center"/>
          </w:tcPr>
          <w:p w14:paraId="5C807651"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100</w:t>
            </w:r>
          </w:p>
        </w:tc>
        <w:tc>
          <w:tcPr>
            <w:tcW w:w="1644" w:type="dxa"/>
            <w:vAlign w:val="center"/>
          </w:tcPr>
          <w:p w14:paraId="4747D98B"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160</w:t>
            </w:r>
          </w:p>
        </w:tc>
        <w:tc>
          <w:tcPr>
            <w:tcW w:w="1644" w:type="dxa"/>
            <w:tcBorders>
              <w:right w:val="nil"/>
            </w:tcBorders>
            <w:vAlign w:val="center"/>
          </w:tcPr>
          <w:p w14:paraId="2A71745A"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400</w:t>
            </w:r>
          </w:p>
        </w:tc>
      </w:tr>
      <w:tr w:rsidR="00FC351F" w:rsidRPr="00545D75" w14:paraId="298E2495" w14:textId="77777777" w:rsidTr="003D01F8">
        <w:tc>
          <w:tcPr>
            <w:tcW w:w="2494" w:type="dxa"/>
            <w:tcBorders>
              <w:left w:val="nil"/>
            </w:tcBorders>
            <w:vAlign w:val="center"/>
          </w:tcPr>
          <w:p w14:paraId="7B126F43"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Spectral Resolution (nm)</w:t>
            </w:r>
          </w:p>
        </w:tc>
        <w:tc>
          <w:tcPr>
            <w:tcW w:w="1644" w:type="dxa"/>
            <w:vAlign w:val="center"/>
          </w:tcPr>
          <w:p w14:paraId="0D4353BB"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3.70</w:t>
            </w:r>
          </w:p>
        </w:tc>
        <w:tc>
          <w:tcPr>
            <w:tcW w:w="1644" w:type="dxa"/>
            <w:vAlign w:val="center"/>
          </w:tcPr>
          <w:p w14:paraId="6AEFE01B"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3.26</w:t>
            </w:r>
          </w:p>
        </w:tc>
        <w:tc>
          <w:tcPr>
            <w:tcW w:w="1644" w:type="dxa"/>
            <w:vAlign w:val="center"/>
          </w:tcPr>
          <w:p w14:paraId="0F756E56"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6.00</w:t>
            </w:r>
          </w:p>
        </w:tc>
        <w:tc>
          <w:tcPr>
            <w:tcW w:w="1644" w:type="dxa"/>
            <w:tcBorders>
              <w:right w:val="nil"/>
            </w:tcBorders>
            <w:vAlign w:val="center"/>
          </w:tcPr>
          <w:p w14:paraId="27169CE7"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5.45</w:t>
            </w:r>
          </w:p>
        </w:tc>
      </w:tr>
    </w:tbl>
    <w:p w14:paraId="4D1E39BA" w14:textId="77777777" w:rsidR="00FC351F" w:rsidRPr="00545D75" w:rsidRDefault="00FC351F" w:rsidP="00FC351F">
      <w:pPr>
        <w:spacing w:after="0" w:line="480" w:lineRule="auto"/>
        <w:rPr>
          <w:rFonts w:ascii="Palatino Linotype" w:hAnsi="Palatino Linotype"/>
          <w:sz w:val="20"/>
          <w:szCs w:val="20"/>
          <w:lang w:val="en-US"/>
        </w:rPr>
      </w:pPr>
    </w:p>
    <w:p w14:paraId="1B9966FE"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Spectral camera to camera transformation was achieved by nearest wavelength interpolation scheme. As a calibration standard, the PTFE </w:t>
      </w:r>
      <w:proofErr w:type="spellStart"/>
      <w:r w:rsidRPr="00545D75">
        <w:rPr>
          <w:rFonts w:ascii="Palatino Linotype" w:hAnsi="Palatino Linotype"/>
          <w:sz w:val="20"/>
          <w:szCs w:val="20"/>
          <w:lang w:val="en-US"/>
        </w:rPr>
        <w:t>spectralon</w:t>
      </w:r>
      <w:proofErr w:type="spellEnd"/>
      <w:r w:rsidRPr="00545D75">
        <w:rPr>
          <w:rFonts w:ascii="Palatino Linotype" w:hAnsi="Palatino Linotype"/>
          <w:sz w:val="20"/>
          <w:szCs w:val="20"/>
          <w:lang w:val="en-US"/>
        </w:rPr>
        <w:t xml:space="preserve"> is recorded constantly in the background of the camera viewport. For the correct mapping of spectral data and vine position, a proprietary image acquisition software </w:t>
      </w:r>
      <w:r w:rsidRPr="00545D75">
        <w:rPr>
          <w:rFonts w:ascii="Palatino Linotype" w:hAnsi="Palatino Linotype"/>
          <w:sz w:val="20"/>
          <w:szCs w:val="20"/>
          <w:lang w:val="en-US"/>
        </w:rPr>
        <w:lastRenderedPageBreak/>
        <w:t>developed by Fraunhofer Institute for Factory Operation and Automation IFF was used, which integrates the two hyperspec</w:t>
      </w:r>
      <w:r>
        <w:rPr>
          <w:rFonts w:ascii="Palatino Linotype" w:hAnsi="Palatino Linotype"/>
          <w:sz w:val="20"/>
          <w:szCs w:val="20"/>
          <w:lang w:val="en-US"/>
        </w:rPr>
        <w:t xml:space="preserve">tral sensors and the </w:t>
      </w:r>
      <w:proofErr w:type="spellStart"/>
      <w:r>
        <w:rPr>
          <w:rFonts w:ascii="Palatino Linotype" w:hAnsi="Palatino Linotype"/>
          <w:sz w:val="20"/>
          <w:szCs w:val="20"/>
          <w:lang w:val="en-US"/>
        </w:rPr>
        <w:t>Phenoliner</w:t>
      </w:r>
      <w:proofErr w:type="spellEnd"/>
      <w:r>
        <w:rPr>
          <w:rFonts w:ascii="Palatino Linotype" w:hAnsi="Palatino Linotype"/>
          <w:sz w:val="20"/>
          <w:szCs w:val="20"/>
          <w:lang w:val="en-US"/>
        </w:rPr>
        <w:t xml:space="preserve"> </w:t>
      </w:r>
      <w:r w:rsidRPr="00545D75">
        <w:rPr>
          <w:rFonts w:ascii="Palatino Linotype" w:hAnsi="Palatino Linotype"/>
          <w:sz w:val="20"/>
          <w:szCs w:val="20"/>
          <w:lang w:val="en-US"/>
        </w:rPr>
        <w:t>GPS.</w:t>
      </w:r>
    </w:p>
    <w:p w14:paraId="6710F09E" w14:textId="77777777" w:rsidR="00FC351F" w:rsidRPr="00545D75" w:rsidRDefault="00FC351F" w:rsidP="00FC351F">
      <w:pPr>
        <w:spacing w:after="0" w:line="480" w:lineRule="auto"/>
        <w:rPr>
          <w:rFonts w:ascii="Palatino Linotype" w:hAnsi="Palatino Linotype"/>
          <w:sz w:val="20"/>
          <w:szCs w:val="20"/>
          <w:lang w:val="en-US"/>
        </w:rPr>
      </w:pPr>
    </w:p>
    <w:p w14:paraId="0FEBCF25" w14:textId="77777777" w:rsidR="00FC351F" w:rsidRPr="00545D75" w:rsidRDefault="00FC351F" w:rsidP="00FC351F">
      <w:pPr>
        <w:spacing w:after="0" w:line="480" w:lineRule="auto"/>
        <w:rPr>
          <w:rFonts w:ascii="Palatino Linotype" w:hAnsi="Palatino Linotype"/>
          <w:sz w:val="20"/>
          <w:szCs w:val="20"/>
          <w:lang w:val="en-US"/>
        </w:rPr>
      </w:pPr>
      <w:r w:rsidRPr="00545D75">
        <w:rPr>
          <w:rFonts w:ascii="Palatino Linotype" w:hAnsi="Palatino Linotype"/>
          <w:sz w:val="20"/>
          <w:szCs w:val="20"/>
          <w:lang w:val="en-US"/>
        </w:rPr>
        <w:t>2. Data Calibration and Labeling</w:t>
      </w:r>
    </w:p>
    <w:p w14:paraId="64766793"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Data calibration was performed by calculating the reflectance value from a recorded dark current (while camera shutter is closed) and a recording when the </w:t>
      </w:r>
      <w:proofErr w:type="spellStart"/>
      <w:r w:rsidRPr="00545D75">
        <w:rPr>
          <w:rFonts w:ascii="Palatino Linotype" w:hAnsi="Palatino Linotype"/>
          <w:sz w:val="20"/>
          <w:szCs w:val="20"/>
          <w:lang w:val="en-US"/>
        </w:rPr>
        <w:t>spectralon</w:t>
      </w:r>
      <w:proofErr w:type="spellEnd"/>
      <w:r w:rsidRPr="00545D75">
        <w:rPr>
          <w:rFonts w:ascii="Palatino Linotype" w:hAnsi="Palatino Linotype"/>
          <w:sz w:val="20"/>
          <w:szCs w:val="20"/>
          <w:lang w:val="en-US"/>
        </w:rPr>
        <w:t xml:space="preserve"> (white target) is covering the camera viewport. Calibration measurement is performed before and after each grape row recording. Reflectance </w:t>
      </w:r>
      <m:oMath>
        <m:sSub>
          <m:sSubPr>
            <m:ctrlPr>
              <w:rPr>
                <w:rFonts w:ascii="Cambria Math" w:hAnsi="Palatino Linotype"/>
                <w:i/>
                <w:sz w:val="20"/>
                <w:szCs w:val="20"/>
                <w:lang w:val="en-US"/>
              </w:rPr>
            </m:ctrlPr>
          </m:sSubPr>
          <m:e>
            <m:r>
              <w:rPr>
                <w:rFonts w:ascii="Cambria Math" w:hAnsi="Cambria Math"/>
                <w:sz w:val="20"/>
                <w:szCs w:val="20"/>
                <w:lang w:val="en-US"/>
              </w:rPr>
              <m:t>R</m:t>
            </m:r>
          </m:e>
          <m:sub>
            <m:r>
              <w:rPr>
                <w:rFonts w:ascii="Cambria Math" w:hAnsi="Cambria Math"/>
                <w:sz w:val="20"/>
                <w:szCs w:val="20"/>
                <w:lang w:val="en-US"/>
              </w:rPr>
              <m:t>λ</m:t>
            </m:r>
          </m:sub>
        </m:sSub>
      </m:oMath>
      <w:r w:rsidRPr="00545D75">
        <w:rPr>
          <w:rFonts w:ascii="Palatino Linotype" w:hAnsi="Palatino Linotype"/>
          <w:sz w:val="20"/>
          <w:szCs w:val="20"/>
          <w:lang w:val="en-US"/>
        </w:rPr>
        <w:t xml:space="preserve"> per pixel is calculated as </w:t>
      </w:r>
    </w:p>
    <w:p w14:paraId="2D7067E4" w14:textId="77777777" w:rsidR="00FC351F" w:rsidRPr="00545D75" w:rsidRDefault="00FC351F" w:rsidP="00FC351F">
      <w:pPr>
        <w:spacing w:after="0" w:line="480" w:lineRule="auto"/>
        <w:jc w:val="both"/>
        <w:rPr>
          <w:rFonts w:ascii="Palatino Linotype" w:hAnsi="Palatino Linotype"/>
          <w:sz w:val="20"/>
          <w:szCs w:val="20"/>
          <w:lang w:val="en-US"/>
        </w:rPr>
      </w:pPr>
    </w:p>
    <w:p w14:paraId="4C4E6879" w14:textId="77777777" w:rsidR="00FC351F" w:rsidRPr="00545D75" w:rsidRDefault="00FC351F" w:rsidP="00FC351F">
      <w:pPr>
        <w:spacing w:after="0" w:line="480" w:lineRule="auto"/>
        <w:jc w:val="both"/>
        <w:rPr>
          <w:rFonts w:ascii="Palatino Linotype" w:hAnsi="Palatino Linotype"/>
          <w:sz w:val="20"/>
          <w:szCs w:val="20"/>
          <w:lang w:val="en-US"/>
        </w:rPr>
      </w:pPr>
      <m:oMathPara>
        <m:oMath>
          <m:sSub>
            <m:sSubPr>
              <m:ctrlPr>
                <w:rPr>
                  <w:rFonts w:ascii="Cambria Math" w:hAnsi="Palatino Linotype"/>
                  <w:sz w:val="20"/>
                  <w:szCs w:val="20"/>
                  <w:lang w:val="en-US"/>
                </w:rPr>
              </m:ctrlPr>
            </m:sSubPr>
            <m:e>
              <m:r>
                <w:rPr>
                  <w:rFonts w:ascii="Cambria Math" w:hAnsi="Cambria Math"/>
                  <w:sz w:val="20"/>
                  <w:szCs w:val="20"/>
                  <w:lang w:val="en-US"/>
                </w:rPr>
                <m:t>R</m:t>
              </m:r>
            </m:e>
            <m:sub>
              <m:r>
                <w:rPr>
                  <w:rFonts w:ascii="Cambria Math" w:hAnsi="Cambria Math"/>
                  <w:sz w:val="20"/>
                  <w:szCs w:val="20"/>
                  <w:lang w:val="en-US"/>
                </w:rPr>
                <m:t>λ</m:t>
              </m:r>
            </m:sub>
          </m:sSub>
          <m:r>
            <m:rPr>
              <m:sty m:val="p"/>
            </m:rPr>
            <w:rPr>
              <w:rFonts w:ascii="Cambria Math" w:hAnsi="Palatino Linotype"/>
              <w:sz w:val="20"/>
              <w:szCs w:val="20"/>
              <w:lang w:val="en-US"/>
            </w:rPr>
            <m:t>=</m:t>
          </m:r>
          <m:f>
            <m:fPr>
              <m:ctrlPr>
                <w:rPr>
                  <w:rFonts w:ascii="Cambria Math" w:hAnsi="Palatino Linotype"/>
                  <w:sz w:val="20"/>
                  <w:szCs w:val="20"/>
                  <w:lang w:val="en-US"/>
                </w:rPr>
              </m:ctrlPr>
            </m:fPr>
            <m:num>
              <m:sSub>
                <m:sSubPr>
                  <m:ctrlPr>
                    <w:rPr>
                      <w:rFonts w:ascii="Cambria Math" w:hAnsi="Palatino Linotype"/>
                      <w:sz w:val="20"/>
                      <w:szCs w:val="20"/>
                      <w:lang w:val="en-US"/>
                    </w:rPr>
                  </m:ctrlPr>
                </m:sSubPr>
                <m:e>
                  <m:r>
                    <w:rPr>
                      <w:rFonts w:ascii="Cambria Math" w:hAnsi="Cambria Math"/>
                      <w:sz w:val="20"/>
                      <w:szCs w:val="20"/>
                      <w:lang w:val="en-US"/>
                    </w:rPr>
                    <m:t>I</m:t>
                  </m:r>
                </m:e>
                <m:sub>
                  <m:r>
                    <w:rPr>
                      <w:rFonts w:ascii="Cambria Math" w:hAnsi="Cambria Math"/>
                      <w:sz w:val="20"/>
                      <w:szCs w:val="20"/>
                      <w:lang w:val="en-US"/>
                    </w:rPr>
                    <m:t>λ</m:t>
                  </m:r>
                </m:sub>
              </m:sSub>
              <m:r>
                <m:rPr>
                  <m:sty m:val="p"/>
                </m:rPr>
                <w:rPr>
                  <w:rFonts w:ascii="Palatino Linotype" w:hAnsi="Palatino Linotype"/>
                  <w:sz w:val="20"/>
                  <w:szCs w:val="20"/>
                  <w:lang w:val="en-US"/>
                </w:rPr>
                <m:t>-</m:t>
              </m:r>
              <m:sSubSup>
                <m:sSubSupPr>
                  <m:ctrlPr>
                    <w:rPr>
                      <w:rFonts w:ascii="Cambria Math" w:hAnsi="Palatino Linotype"/>
                      <w:sz w:val="20"/>
                      <w:szCs w:val="20"/>
                      <w:lang w:val="en-US"/>
                    </w:rPr>
                  </m:ctrlPr>
                </m:sSubSupPr>
                <m:e>
                  <m:r>
                    <w:rPr>
                      <w:rFonts w:ascii="Cambria Math" w:hAnsi="Cambria Math"/>
                      <w:sz w:val="20"/>
                      <w:szCs w:val="20"/>
                      <w:lang w:val="en-US"/>
                    </w:rPr>
                    <m:t>I</m:t>
                  </m:r>
                </m:e>
                <m:sub>
                  <m:r>
                    <w:rPr>
                      <w:rFonts w:ascii="Cambria Math" w:hAnsi="Cambria Math"/>
                      <w:sz w:val="20"/>
                      <w:szCs w:val="20"/>
                      <w:lang w:val="en-US"/>
                    </w:rPr>
                    <m:t>λ</m:t>
                  </m:r>
                </m:sub>
                <m:sup>
                  <m:r>
                    <w:rPr>
                      <w:rFonts w:ascii="Cambria Math" w:hAnsi="Cambria Math"/>
                      <w:sz w:val="20"/>
                      <w:szCs w:val="20"/>
                      <w:lang w:val="en-US"/>
                    </w:rPr>
                    <m:t>DC</m:t>
                  </m:r>
                </m:sup>
              </m:sSubSup>
            </m:num>
            <m:den>
              <m:sSubSup>
                <m:sSubSupPr>
                  <m:ctrlPr>
                    <w:rPr>
                      <w:rFonts w:ascii="Cambria Math" w:hAnsi="Palatino Linotype"/>
                      <w:sz w:val="20"/>
                      <w:szCs w:val="20"/>
                      <w:lang w:val="en-US"/>
                    </w:rPr>
                  </m:ctrlPr>
                </m:sSubSupPr>
                <m:e>
                  <m:r>
                    <w:rPr>
                      <w:rFonts w:ascii="Cambria Math" w:hAnsi="Cambria Math"/>
                      <w:sz w:val="20"/>
                      <w:szCs w:val="20"/>
                      <w:lang w:val="en-US"/>
                    </w:rPr>
                    <m:t>I</m:t>
                  </m:r>
                </m:e>
                <m:sub>
                  <m:r>
                    <w:rPr>
                      <w:rFonts w:ascii="Cambria Math" w:hAnsi="Cambria Math"/>
                      <w:sz w:val="20"/>
                      <w:szCs w:val="20"/>
                      <w:lang w:val="en-US"/>
                    </w:rPr>
                    <m:t>λ</m:t>
                  </m:r>
                </m:sub>
                <m:sup>
                  <m:r>
                    <w:rPr>
                      <w:rFonts w:ascii="Cambria Math" w:hAnsi="Cambria Math"/>
                      <w:sz w:val="20"/>
                      <w:szCs w:val="20"/>
                      <w:lang w:val="en-US"/>
                    </w:rPr>
                    <m:t>W</m:t>
                  </m:r>
                </m:sup>
              </m:sSubSup>
              <m:r>
                <m:rPr>
                  <m:sty m:val="p"/>
                </m:rPr>
                <w:rPr>
                  <w:rFonts w:ascii="Palatino Linotype" w:hAnsi="Palatino Linotype"/>
                  <w:sz w:val="20"/>
                  <w:szCs w:val="20"/>
                  <w:lang w:val="en-US"/>
                </w:rPr>
                <m:t>-</m:t>
              </m:r>
              <m:sSubSup>
                <m:sSubSupPr>
                  <m:ctrlPr>
                    <w:rPr>
                      <w:rFonts w:ascii="Cambria Math" w:hAnsi="Palatino Linotype"/>
                      <w:sz w:val="20"/>
                      <w:szCs w:val="20"/>
                      <w:lang w:val="en-US"/>
                    </w:rPr>
                  </m:ctrlPr>
                </m:sSubSupPr>
                <m:e>
                  <m:r>
                    <w:rPr>
                      <w:rFonts w:ascii="Cambria Math" w:hAnsi="Cambria Math"/>
                      <w:sz w:val="20"/>
                      <w:szCs w:val="20"/>
                      <w:lang w:val="en-US"/>
                    </w:rPr>
                    <m:t>I</m:t>
                  </m:r>
                </m:e>
                <m:sub>
                  <m:r>
                    <w:rPr>
                      <w:rFonts w:ascii="Cambria Math" w:hAnsi="Cambria Math"/>
                      <w:sz w:val="20"/>
                      <w:szCs w:val="20"/>
                      <w:lang w:val="en-US"/>
                    </w:rPr>
                    <m:t>λ</m:t>
                  </m:r>
                </m:sub>
                <m:sup>
                  <m:r>
                    <w:rPr>
                      <w:rFonts w:ascii="Cambria Math" w:hAnsi="Cambria Math"/>
                      <w:sz w:val="20"/>
                      <w:szCs w:val="20"/>
                      <w:lang w:val="en-US"/>
                    </w:rPr>
                    <m:t>DC</m:t>
                  </m:r>
                </m:sup>
              </m:sSubSup>
            </m:den>
          </m:f>
          <m:r>
            <m:rPr>
              <m:sty m:val="p"/>
            </m:rPr>
            <w:rPr>
              <w:rFonts w:ascii="Cambria Math" w:hAnsi="Palatino Linotype"/>
              <w:sz w:val="20"/>
              <w:szCs w:val="20"/>
              <w:lang w:val="en-US"/>
            </w:rPr>
            <w:br/>
          </m:r>
        </m:oMath>
      </m:oMathPara>
    </w:p>
    <w:p w14:paraId="770AD135"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where </w:t>
      </w:r>
      <m:oMath>
        <m:sSub>
          <m:sSubPr>
            <m:ctrlPr>
              <w:rPr>
                <w:rFonts w:ascii="Cambria Math" w:hAnsi="Palatino Linotype"/>
                <w:i/>
                <w:sz w:val="20"/>
                <w:szCs w:val="20"/>
                <w:lang w:val="en-US"/>
              </w:rPr>
            </m:ctrlPr>
          </m:sSubPr>
          <m:e>
            <m:r>
              <w:rPr>
                <w:rFonts w:ascii="Cambria Math" w:hAnsi="Cambria Math"/>
                <w:sz w:val="20"/>
                <w:szCs w:val="20"/>
                <w:lang w:val="en-US"/>
              </w:rPr>
              <m:t>I</m:t>
            </m:r>
          </m:e>
          <m:sub>
            <m:r>
              <w:rPr>
                <w:rFonts w:ascii="Cambria Math" w:hAnsi="Cambria Math"/>
                <w:sz w:val="20"/>
                <w:szCs w:val="20"/>
                <w:lang w:val="en-US"/>
              </w:rPr>
              <m:t>λ</m:t>
            </m:r>
          </m:sub>
        </m:sSub>
      </m:oMath>
      <w:r w:rsidRPr="00545D75">
        <w:rPr>
          <w:rFonts w:ascii="Palatino Linotype" w:hAnsi="Palatino Linotype"/>
          <w:sz w:val="20"/>
          <w:szCs w:val="20"/>
          <w:lang w:val="en-US"/>
        </w:rPr>
        <w:t xml:space="preserve"> is the image pixel intensity at wavelength </w:t>
      </w:r>
      <m:oMath>
        <m:r>
          <w:rPr>
            <w:rFonts w:ascii="Cambria Math" w:hAnsi="Cambria Math"/>
            <w:sz w:val="20"/>
            <w:szCs w:val="20"/>
            <w:lang w:val="en-US"/>
          </w:rPr>
          <m:t>λ</m:t>
        </m:r>
      </m:oMath>
      <w:r w:rsidRPr="00545D75">
        <w:rPr>
          <w:rFonts w:ascii="Palatino Linotype" w:hAnsi="Palatino Linotype"/>
          <w:sz w:val="20"/>
          <w:szCs w:val="20"/>
          <w:lang w:val="en-US"/>
        </w:rPr>
        <w:t xml:space="preserve">, </w:t>
      </w:r>
      <m:oMath>
        <m:sSubSup>
          <m:sSubSupPr>
            <m:ctrlPr>
              <w:rPr>
                <w:rFonts w:ascii="Cambria Math" w:hAnsi="Palatino Linotype"/>
                <w:i/>
                <w:sz w:val="20"/>
                <w:szCs w:val="20"/>
                <w:lang w:val="en-US"/>
              </w:rPr>
            </m:ctrlPr>
          </m:sSubSupPr>
          <m:e>
            <m:r>
              <w:rPr>
                <w:rFonts w:ascii="Cambria Math" w:hAnsi="Cambria Math"/>
                <w:sz w:val="20"/>
                <w:szCs w:val="20"/>
                <w:lang w:val="en-US"/>
              </w:rPr>
              <m:t>I</m:t>
            </m:r>
          </m:e>
          <m:sub>
            <m:r>
              <w:rPr>
                <w:rFonts w:ascii="Cambria Math" w:hAnsi="Cambria Math"/>
                <w:sz w:val="20"/>
                <w:szCs w:val="20"/>
                <w:lang w:val="en-US"/>
              </w:rPr>
              <m:t>λ</m:t>
            </m:r>
          </m:sub>
          <m:sup>
            <m:r>
              <w:rPr>
                <w:rFonts w:ascii="Cambria Math" w:hAnsi="Cambria Math"/>
                <w:sz w:val="20"/>
                <w:szCs w:val="20"/>
                <w:lang w:val="en-US"/>
              </w:rPr>
              <m:t>DC</m:t>
            </m:r>
          </m:sup>
        </m:sSubSup>
      </m:oMath>
      <w:r w:rsidRPr="00545D75">
        <w:rPr>
          <w:rFonts w:ascii="Palatino Linotype" w:hAnsi="Palatino Linotype"/>
          <w:sz w:val="20"/>
          <w:szCs w:val="20"/>
          <w:lang w:val="en-US"/>
        </w:rPr>
        <w:t xml:space="preserve"> the intensity when measured with closed shutter (“dark current”) and </w:t>
      </w:r>
      <m:oMath>
        <m:sSubSup>
          <m:sSubSupPr>
            <m:ctrlPr>
              <w:rPr>
                <w:rFonts w:ascii="Cambria Math" w:hAnsi="Palatino Linotype"/>
                <w:i/>
                <w:sz w:val="20"/>
                <w:szCs w:val="20"/>
                <w:lang w:val="en-US"/>
              </w:rPr>
            </m:ctrlPr>
          </m:sSubSupPr>
          <m:e>
            <m:r>
              <w:rPr>
                <w:rFonts w:ascii="Cambria Math" w:hAnsi="Cambria Math"/>
                <w:sz w:val="20"/>
                <w:szCs w:val="20"/>
                <w:lang w:val="en-US"/>
              </w:rPr>
              <m:t>I</m:t>
            </m:r>
          </m:e>
          <m:sub>
            <m:r>
              <w:rPr>
                <w:rFonts w:ascii="Cambria Math" w:hAnsi="Cambria Math"/>
                <w:sz w:val="20"/>
                <w:szCs w:val="20"/>
                <w:lang w:val="en-US"/>
              </w:rPr>
              <m:t>λ</m:t>
            </m:r>
          </m:sub>
          <m:sup>
            <m:r>
              <w:rPr>
                <w:rFonts w:ascii="Cambria Math" w:hAnsi="Cambria Math"/>
                <w:sz w:val="20"/>
                <w:szCs w:val="20"/>
                <w:lang w:val="en-US"/>
              </w:rPr>
              <m:t>W</m:t>
            </m:r>
          </m:sup>
        </m:sSubSup>
      </m:oMath>
      <w:r w:rsidRPr="00545D75">
        <w:rPr>
          <w:rFonts w:ascii="Palatino Linotype" w:hAnsi="Palatino Linotype"/>
          <w:sz w:val="20"/>
          <w:szCs w:val="20"/>
          <w:lang w:val="en-US"/>
        </w:rPr>
        <w:t xml:space="preserve"> being the intensity while recording the </w:t>
      </w:r>
      <w:proofErr w:type="spellStart"/>
      <w:r w:rsidRPr="00545D75">
        <w:rPr>
          <w:rFonts w:ascii="Palatino Linotype" w:hAnsi="Palatino Linotype"/>
          <w:sz w:val="20"/>
          <w:szCs w:val="20"/>
          <w:lang w:val="en-US"/>
        </w:rPr>
        <w:t>spectralon</w:t>
      </w:r>
      <w:proofErr w:type="spellEnd"/>
      <w:r w:rsidRPr="00545D75">
        <w:rPr>
          <w:rFonts w:ascii="Palatino Linotype" w:hAnsi="Palatino Linotype"/>
          <w:sz w:val="20"/>
          <w:szCs w:val="20"/>
          <w:lang w:val="en-US"/>
        </w:rPr>
        <w:t xml:space="preserve"> device. Based on the reflectance image, a classification model was trained to classify each spectral pixel into either vegetation, grapes, stems and general background. The classification model training was performed with the </w:t>
      </w:r>
      <w:proofErr w:type="spellStart"/>
      <w:r w:rsidRPr="00545D75">
        <w:rPr>
          <w:rFonts w:ascii="Palatino Linotype" w:hAnsi="Palatino Linotype"/>
          <w:sz w:val="20"/>
          <w:szCs w:val="20"/>
          <w:lang w:val="en-US"/>
        </w:rPr>
        <w:t>AutoML</w:t>
      </w:r>
      <w:proofErr w:type="spellEnd"/>
      <w:r w:rsidRPr="00545D75">
        <w:rPr>
          <w:rFonts w:ascii="Palatino Linotype" w:hAnsi="Palatino Linotype"/>
          <w:sz w:val="20"/>
          <w:szCs w:val="20"/>
          <w:lang w:val="en-US"/>
        </w:rPr>
        <w:t xml:space="preserve"> platform </w:t>
      </w:r>
      <w:proofErr w:type="spellStart"/>
      <w:r w:rsidRPr="00545D75">
        <w:rPr>
          <w:rFonts w:ascii="Palatino Linotype" w:hAnsi="Palatino Linotype"/>
          <w:sz w:val="20"/>
          <w:szCs w:val="20"/>
          <w:lang w:val="en-US"/>
        </w:rPr>
        <w:t>HawkSpex®Flow</w:t>
      </w:r>
      <w:proofErr w:type="spellEnd"/>
      <w:r w:rsidRPr="00545D75">
        <w:rPr>
          <w:rFonts w:ascii="Palatino Linotype" w:hAnsi="Palatino Linotype"/>
          <w:sz w:val="20"/>
          <w:szCs w:val="20"/>
          <w:lang w:val="en-US"/>
        </w:rPr>
        <w:t xml:space="preserve"> developed by the Fraunhofer IFF. The best combination of model and background was selected and used for all segmentation purposes. The winning model was a Multi-Layer Perceptron </w:t>
      </w:r>
      <w:r>
        <w:rPr>
          <w:rFonts w:ascii="Palatino Linotype" w:hAnsi="Palatino Linotype"/>
          <w:noProof/>
          <w:sz w:val="20"/>
          <w:szCs w:val="20"/>
          <w:lang w:val="en-US"/>
        </w:rPr>
        <w:t>[52]</w:t>
      </w:r>
      <w:r w:rsidRPr="00545D75">
        <w:rPr>
          <w:rFonts w:ascii="Palatino Linotype" w:hAnsi="Palatino Linotype"/>
          <w:sz w:val="20"/>
          <w:szCs w:val="20"/>
          <w:lang w:val="en-US"/>
        </w:rPr>
        <w:t xml:space="preserve"> with SNV normalization </w:t>
      </w:r>
      <w:r>
        <w:rPr>
          <w:rFonts w:ascii="Palatino Linotype" w:hAnsi="Palatino Linotype"/>
          <w:noProof/>
          <w:sz w:val="20"/>
          <w:szCs w:val="20"/>
          <w:lang w:val="en-US"/>
        </w:rPr>
        <w:t>[53]</w:t>
      </w:r>
      <w:r w:rsidRPr="00545D75">
        <w:rPr>
          <w:rFonts w:ascii="Palatino Linotype" w:hAnsi="Palatino Linotype"/>
          <w:sz w:val="20"/>
          <w:szCs w:val="20"/>
          <w:lang w:val="en-US"/>
        </w:rPr>
        <w:t xml:space="preserve">. Separate models for the VNIR and SWIR image processing were created. </w:t>
      </w:r>
    </w:p>
    <w:p w14:paraId="7508C3A1" w14:textId="77777777" w:rsidR="00FC351F" w:rsidRPr="00545D75" w:rsidRDefault="00FC351F" w:rsidP="00FC351F">
      <w:pPr>
        <w:spacing w:after="0" w:line="480" w:lineRule="auto"/>
        <w:jc w:val="both"/>
        <w:rPr>
          <w:rFonts w:ascii="Palatino Linotype" w:hAnsi="Palatino Linotype"/>
          <w:sz w:val="20"/>
          <w:szCs w:val="20"/>
          <w:lang w:val="en-US"/>
        </w:rPr>
      </w:pPr>
    </w:p>
    <w:p w14:paraId="6C45EE8C" w14:textId="77777777" w:rsidR="00FC351F" w:rsidRPr="00545D75" w:rsidRDefault="00FC351F" w:rsidP="00FC351F">
      <w:pPr>
        <w:spacing w:after="0" w:line="480" w:lineRule="auto"/>
        <w:jc w:val="both"/>
        <w:rPr>
          <w:rFonts w:ascii="Palatino Linotype" w:hAnsi="Palatino Linotype"/>
          <w:sz w:val="20"/>
          <w:szCs w:val="20"/>
          <w:lang w:val="en-US"/>
        </w:rPr>
      </w:pPr>
      <w:r>
        <w:rPr>
          <w:rFonts w:ascii="Palatino Linotype" w:hAnsi="Palatino Linotype"/>
          <w:sz w:val="20"/>
          <w:szCs w:val="20"/>
          <w:lang w:val="en-US"/>
        </w:rPr>
        <w:t>In order to label leaf</w:t>
      </w:r>
      <w:r w:rsidRPr="00545D75">
        <w:rPr>
          <w:rFonts w:ascii="Palatino Linotype" w:hAnsi="Palatino Linotype"/>
          <w:sz w:val="20"/>
          <w:szCs w:val="20"/>
          <w:lang w:val="en-US"/>
        </w:rPr>
        <w:t xml:space="preserve"> material with visual rating data, two different approaches were followed:</w:t>
      </w:r>
    </w:p>
    <w:p w14:paraId="51DD62D3"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i/>
          <w:iCs/>
          <w:sz w:val="20"/>
          <w:szCs w:val="20"/>
          <w:lang w:val="en-US"/>
        </w:rPr>
        <w:t>a. Vine based GPS labeling:</w:t>
      </w:r>
      <w:r w:rsidRPr="00545D75">
        <w:rPr>
          <w:rFonts w:ascii="Palatino Linotype" w:hAnsi="Palatino Linotype"/>
          <w:sz w:val="20"/>
          <w:szCs w:val="20"/>
          <w:lang w:val="en-US"/>
        </w:rPr>
        <w:t xml:space="preserve"> While recording the hyperspectral images, a log with GPS positions was created. GPS positions were corrected for the relative position of GPS antenna and camera position within the vehicle. From a list of manually measured vine locations, a vine ID was associated with an image window centered on the scanning line with the closest distance to the vine GPS position. The window was set to 50 </w:t>
      </w:r>
      <w:r w:rsidRPr="00545D75">
        <w:rPr>
          <w:rFonts w:ascii="Palatino Linotype" w:hAnsi="Palatino Linotype"/>
          <w:sz w:val="20"/>
          <w:szCs w:val="20"/>
          <w:lang w:val="en-US"/>
        </w:rPr>
        <w:lastRenderedPageBreak/>
        <w:t>cm in order to avo</w:t>
      </w:r>
      <w:r>
        <w:rPr>
          <w:rFonts w:ascii="Palatino Linotype" w:hAnsi="Palatino Linotype"/>
          <w:sz w:val="20"/>
          <w:szCs w:val="20"/>
          <w:lang w:val="en-US"/>
        </w:rPr>
        <w:t xml:space="preserve">id overlapping of vine plans. </w:t>
      </w:r>
      <w:r w:rsidRPr="00545D75">
        <w:rPr>
          <w:rFonts w:ascii="Palatino Linotype" w:hAnsi="Palatino Linotype"/>
          <w:sz w:val="20"/>
          <w:szCs w:val="20"/>
          <w:lang w:val="en-US"/>
        </w:rPr>
        <w:t xml:space="preserve">The window was further adjusted by considering the vines arc direction. Labels for symptomatic rating as well as pre-symptomatic rating were associated to the data via the vine ID. Pre-symptomatic plants did not show symptoms </w:t>
      </w:r>
      <w:proofErr w:type="gramStart"/>
      <w:r w:rsidRPr="00545D75">
        <w:rPr>
          <w:rFonts w:ascii="Palatino Linotype" w:hAnsi="Palatino Linotype"/>
          <w:sz w:val="20"/>
          <w:szCs w:val="20"/>
          <w:lang w:val="en-US"/>
        </w:rPr>
        <w:t>at the moment</w:t>
      </w:r>
      <w:proofErr w:type="gramEnd"/>
      <w:r w:rsidRPr="00545D75">
        <w:rPr>
          <w:rFonts w:ascii="Palatino Linotype" w:hAnsi="Palatino Linotype"/>
          <w:sz w:val="20"/>
          <w:szCs w:val="20"/>
          <w:lang w:val="en-US"/>
        </w:rPr>
        <w:t xml:space="preserve"> of hyperspectral imaging but within the next two weeks.</w:t>
      </w:r>
    </w:p>
    <w:p w14:paraId="35251D22"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i/>
          <w:iCs/>
          <w:sz w:val="20"/>
          <w:szCs w:val="20"/>
          <w:lang w:val="en-US"/>
        </w:rPr>
        <w:t xml:space="preserve">b. Manual labeling of </w:t>
      </w:r>
      <w:r>
        <w:rPr>
          <w:rFonts w:ascii="Palatino Linotype" w:hAnsi="Palatino Linotype"/>
          <w:i/>
          <w:iCs/>
          <w:sz w:val="20"/>
          <w:szCs w:val="20"/>
          <w:lang w:val="en-US"/>
        </w:rPr>
        <w:t>E</w:t>
      </w:r>
      <w:r w:rsidRPr="00545D75">
        <w:rPr>
          <w:rFonts w:ascii="Palatino Linotype" w:hAnsi="Palatino Linotype"/>
          <w:i/>
          <w:iCs/>
          <w:sz w:val="20"/>
          <w:szCs w:val="20"/>
          <w:lang w:val="en-US"/>
        </w:rPr>
        <w:t xml:space="preserve">sca symptoms: </w:t>
      </w:r>
      <w:r w:rsidRPr="00545D75">
        <w:rPr>
          <w:rFonts w:ascii="Palatino Linotype" w:hAnsi="Palatino Linotype"/>
          <w:iCs/>
          <w:sz w:val="20"/>
          <w:szCs w:val="20"/>
          <w:lang w:val="en-US"/>
        </w:rPr>
        <w:t xml:space="preserve">Field data is a heterogeneous mixture of symptomatic and non-symptomatic leaves; this could potentially influence the performance of a disease detection model. </w:t>
      </w:r>
      <w:r w:rsidRPr="00545D75">
        <w:rPr>
          <w:rFonts w:ascii="Palatino Linotype" w:hAnsi="Palatino Linotype"/>
          <w:sz w:val="20"/>
          <w:szCs w:val="20"/>
          <w:lang w:val="en-US"/>
        </w:rPr>
        <w:t>In order to acquire precise ground truth data and simulate best possible conditions, RGB image</w:t>
      </w:r>
      <w:r>
        <w:rPr>
          <w:rFonts w:ascii="Palatino Linotype" w:hAnsi="Palatino Linotype"/>
          <w:sz w:val="20"/>
          <w:szCs w:val="20"/>
          <w:lang w:val="en-US"/>
        </w:rPr>
        <w:t>s were</w:t>
      </w:r>
      <w:r w:rsidRPr="00545D75">
        <w:rPr>
          <w:rFonts w:ascii="Palatino Linotype" w:hAnsi="Palatino Linotype"/>
          <w:sz w:val="20"/>
          <w:szCs w:val="20"/>
          <w:lang w:val="en-US"/>
        </w:rPr>
        <w:t xml:space="preserve"> reconstructed from the VNIR and SWIR camera separately. Reconstruction was performed using three wavelength reflectance values as RGB values. Esca symptoms were manually labeled. As control vegetation, data from vine labeled as uninfected were extracted using the approach in a).</w:t>
      </w:r>
    </w:p>
    <w:p w14:paraId="6BDB6B14" w14:textId="77777777" w:rsidR="00FC351F" w:rsidRPr="00545D75" w:rsidRDefault="00FC351F" w:rsidP="00FC351F">
      <w:pPr>
        <w:spacing w:after="0" w:line="480" w:lineRule="auto"/>
        <w:rPr>
          <w:rFonts w:ascii="Palatino Linotype" w:hAnsi="Palatino Linotype"/>
          <w:sz w:val="20"/>
          <w:szCs w:val="20"/>
          <w:lang w:val="en-US"/>
        </w:rPr>
      </w:pPr>
    </w:p>
    <w:p w14:paraId="5BA7D447" w14:textId="77777777" w:rsidR="00FC351F" w:rsidRPr="00545D75" w:rsidRDefault="00FC351F" w:rsidP="00FC351F">
      <w:pPr>
        <w:spacing w:after="0" w:line="480" w:lineRule="auto"/>
        <w:rPr>
          <w:rFonts w:ascii="Palatino Linotype" w:hAnsi="Palatino Linotype"/>
          <w:sz w:val="20"/>
          <w:szCs w:val="20"/>
          <w:lang w:val="en-US"/>
        </w:rPr>
      </w:pPr>
      <w:r w:rsidRPr="00545D75">
        <w:rPr>
          <w:rFonts w:ascii="Palatino Linotype" w:hAnsi="Palatino Linotype"/>
          <w:sz w:val="20"/>
          <w:szCs w:val="20"/>
          <w:lang w:val="en-US"/>
        </w:rPr>
        <w:t>3. Detection Model Development</w:t>
      </w:r>
    </w:p>
    <w:p w14:paraId="508784EE"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The labeled data formed </w:t>
      </w:r>
      <w:proofErr w:type="gramStart"/>
      <w:r w:rsidRPr="00545D75">
        <w:rPr>
          <w:rFonts w:ascii="Palatino Linotype" w:hAnsi="Palatino Linotype"/>
          <w:sz w:val="20"/>
          <w:szCs w:val="20"/>
          <w:lang w:val="en-US"/>
        </w:rPr>
        <w:t>a number of</w:t>
      </w:r>
      <w:proofErr w:type="gramEnd"/>
      <w:r w:rsidRPr="00545D75">
        <w:rPr>
          <w:rFonts w:ascii="Palatino Linotype" w:hAnsi="Palatino Linotype"/>
          <w:sz w:val="20"/>
          <w:szCs w:val="20"/>
          <w:lang w:val="en-US"/>
        </w:rPr>
        <w:t xml:space="preserve"> datasets for the subsequent machine learning for creating a detection model. A machine learning model is a generic mathematical formula that calculates an output from an input using </w:t>
      </w:r>
      <w:proofErr w:type="gramStart"/>
      <w:r w:rsidRPr="00545D75">
        <w:rPr>
          <w:rFonts w:ascii="Palatino Linotype" w:hAnsi="Palatino Linotype"/>
          <w:sz w:val="20"/>
          <w:szCs w:val="20"/>
          <w:lang w:val="en-US"/>
        </w:rPr>
        <w:t>a number of</w:t>
      </w:r>
      <w:proofErr w:type="gramEnd"/>
      <w:r w:rsidRPr="00545D75">
        <w:rPr>
          <w:rFonts w:ascii="Palatino Linotype" w:hAnsi="Palatino Linotype"/>
          <w:sz w:val="20"/>
          <w:szCs w:val="20"/>
          <w:lang w:val="en-US"/>
        </w:rPr>
        <w:t xml:space="preserve"> free parameters. Best-known methods are Artificial Neural Networks which mimic the information processing </w:t>
      </w:r>
      <w:r>
        <w:rPr>
          <w:rFonts w:ascii="Palatino Linotype" w:hAnsi="Palatino Linotype"/>
          <w:sz w:val="20"/>
          <w:szCs w:val="20"/>
          <w:lang w:val="en-US"/>
        </w:rPr>
        <w:t xml:space="preserve">of </w:t>
      </w:r>
      <w:r w:rsidRPr="00545D75">
        <w:rPr>
          <w:rFonts w:ascii="Palatino Linotype" w:hAnsi="Palatino Linotype"/>
          <w:sz w:val="20"/>
          <w:szCs w:val="20"/>
          <w:lang w:val="en-US"/>
        </w:rPr>
        <w:t xml:space="preserve">the human brain </w:t>
      </w:r>
      <w:r>
        <w:rPr>
          <w:rFonts w:ascii="Palatino Linotype" w:hAnsi="Palatino Linotype"/>
          <w:sz w:val="20"/>
          <w:szCs w:val="20"/>
          <w:lang w:val="en-US"/>
        </w:rPr>
        <w:t>or method</w:t>
      </w:r>
      <w:r w:rsidRPr="00545D75">
        <w:rPr>
          <w:rFonts w:ascii="Palatino Linotype" w:hAnsi="Palatino Linotype"/>
          <w:sz w:val="20"/>
          <w:szCs w:val="20"/>
          <w:lang w:val="en-US"/>
        </w:rPr>
        <w:t xml:space="preserve"> motivated </w:t>
      </w:r>
      <w:r>
        <w:rPr>
          <w:rFonts w:ascii="Palatino Linotype" w:hAnsi="Palatino Linotype"/>
          <w:sz w:val="20"/>
          <w:szCs w:val="20"/>
          <w:lang w:val="en-US"/>
        </w:rPr>
        <w:t>from statistics</w:t>
      </w:r>
      <w:r w:rsidRPr="00545D75">
        <w:rPr>
          <w:rFonts w:ascii="Palatino Linotype" w:hAnsi="Palatino Linotype"/>
          <w:sz w:val="20"/>
          <w:szCs w:val="20"/>
          <w:lang w:val="en-US"/>
        </w:rPr>
        <w:t xml:space="preserve"> like Support Vector Machines (SVM) or Bayesian </w:t>
      </w:r>
      <w:r>
        <w:rPr>
          <w:rFonts w:ascii="Palatino Linotype" w:hAnsi="Palatino Linotype"/>
          <w:sz w:val="20"/>
          <w:szCs w:val="20"/>
          <w:lang w:val="en-US"/>
        </w:rPr>
        <w:t xml:space="preserve">that </w:t>
      </w:r>
      <w:r w:rsidRPr="00545D75">
        <w:rPr>
          <w:rFonts w:ascii="Palatino Linotype" w:hAnsi="Palatino Linotype"/>
          <w:sz w:val="20"/>
          <w:szCs w:val="20"/>
          <w:lang w:val="en-US"/>
        </w:rPr>
        <w:t>model data distributions. For each method, an algorithm is defined that finds the optimal parameter of the model by calculating the error between the model output and a target value. In this case, a coded representation of the visual rating class associat</w:t>
      </w:r>
      <w:r>
        <w:rPr>
          <w:rFonts w:ascii="Palatino Linotype" w:hAnsi="Palatino Linotype"/>
          <w:sz w:val="20"/>
          <w:szCs w:val="20"/>
          <w:lang w:val="en-US"/>
        </w:rPr>
        <w:t>ed with the data point. C</w:t>
      </w:r>
      <w:r w:rsidRPr="00545D75">
        <w:rPr>
          <w:rFonts w:ascii="Palatino Linotype" w:hAnsi="Palatino Linotype"/>
          <w:sz w:val="20"/>
          <w:szCs w:val="20"/>
          <w:lang w:val="en-US"/>
        </w:rPr>
        <w:t xml:space="preserve">oding of -1 for control and +1 for pathogen infection </w:t>
      </w:r>
      <w:r>
        <w:rPr>
          <w:rFonts w:ascii="Palatino Linotype" w:hAnsi="Palatino Linotype"/>
          <w:sz w:val="20"/>
          <w:szCs w:val="20"/>
          <w:lang w:val="en-US"/>
        </w:rPr>
        <w:t xml:space="preserve">was used </w:t>
      </w:r>
      <w:r w:rsidRPr="00545D75">
        <w:rPr>
          <w:rFonts w:ascii="Palatino Linotype" w:hAnsi="Palatino Linotype"/>
          <w:sz w:val="20"/>
          <w:szCs w:val="20"/>
          <w:lang w:val="en-US"/>
        </w:rPr>
        <w:t>(either symptomatic or pre-symptomatic). The optimization algorithm then finds parameters for the model that minimizes the error, either by iteratively applying an optimizatio</w:t>
      </w:r>
      <w:r>
        <w:rPr>
          <w:rFonts w:ascii="Palatino Linotype" w:hAnsi="Palatino Linotype"/>
          <w:sz w:val="20"/>
          <w:szCs w:val="20"/>
          <w:lang w:val="en-US"/>
        </w:rPr>
        <w:t>n strategy like gradient descent</w:t>
      </w:r>
      <w:r w:rsidRPr="00545D75">
        <w:rPr>
          <w:rFonts w:ascii="Palatino Linotype" w:hAnsi="Palatino Linotype"/>
          <w:sz w:val="20"/>
          <w:szCs w:val="20"/>
          <w:lang w:val="en-US"/>
        </w:rPr>
        <w:t xml:space="preserve"> (Artificial Neural Networks) or by a closed form mathematical calculation (</w:t>
      </w:r>
      <w:r>
        <w:rPr>
          <w:rFonts w:ascii="Palatino Linotype" w:hAnsi="Palatino Linotype"/>
          <w:sz w:val="20"/>
          <w:szCs w:val="20"/>
          <w:lang w:val="en-US"/>
        </w:rPr>
        <w:t xml:space="preserve">e.g. </w:t>
      </w:r>
      <w:r w:rsidRPr="00545D75">
        <w:rPr>
          <w:rFonts w:ascii="Palatino Linotype" w:hAnsi="Palatino Linotype"/>
          <w:sz w:val="20"/>
          <w:szCs w:val="20"/>
          <w:lang w:val="en-US"/>
        </w:rPr>
        <w:t>Partially Least Squares).</w:t>
      </w:r>
    </w:p>
    <w:p w14:paraId="7A036FD4"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lastRenderedPageBreak/>
        <w:t xml:space="preserve">An important aspect of data-driven modeling is the cross-validation scheme. In this study an n-fold cross validation is performed </w:t>
      </w:r>
      <w:r>
        <w:rPr>
          <w:rFonts w:ascii="Palatino Linotype" w:hAnsi="Palatino Linotype"/>
          <w:sz w:val="20"/>
          <w:szCs w:val="20"/>
          <w:lang w:val="en-US"/>
        </w:rPr>
        <w:t>with</w:t>
      </w:r>
      <w:r w:rsidRPr="00545D75">
        <w:rPr>
          <w:rFonts w:ascii="Palatino Linotype" w:hAnsi="Palatino Linotype"/>
          <w:sz w:val="20"/>
          <w:szCs w:val="20"/>
          <w:lang w:val="en-US"/>
        </w:rPr>
        <w:t xml:space="preserve"> the dataset </w:t>
      </w:r>
      <w:r>
        <w:rPr>
          <w:rFonts w:ascii="Palatino Linotype" w:hAnsi="Palatino Linotype"/>
          <w:sz w:val="20"/>
          <w:szCs w:val="20"/>
          <w:lang w:val="en-US"/>
        </w:rPr>
        <w:t>being</w:t>
      </w:r>
      <w:r w:rsidRPr="00545D75">
        <w:rPr>
          <w:rFonts w:ascii="Palatino Linotype" w:hAnsi="Palatino Linotype"/>
          <w:sz w:val="20"/>
          <w:szCs w:val="20"/>
          <w:lang w:val="en-US"/>
        </w:rPr>
        <w:t xml:space="preserve"> divided into n parts. The model is the </w:t>
      </w:r>
      <w:r>
        <w:rPr>
          <w:rFonts w:ascii="Palatino Linotype" w:hAnsi="Palatino Linotype"/>
          <w:sz w:val="20"/>
          <w:szCs w:val="20"/>
          <w:lang w:val="en-US"/>
        </w:rPr>
        <w:t xml:space="preserve">one </w:t>
      </w:r>
      <w:r w:rsidRPr="00545D75">
        <w:rPr>
          <w:rFonts w:ascii="Palatino Linotype" w:hAnsi="Palatino Linotype"/>
          <w:sz w:val="20"/>
          <w:szCs w:val="20"/>
          <w:lang w:val="en-US"/>
        </w:rPr>
        <w:t>optimized on n-1 folds while tested on the n</w:t>
      </w:r>
      <w:r w:rsidRPr="00935F44">
        <w:rPr>
          <w:rFonts w:ascii="Palatino Linotype" w:hAnsi="Palatino Linotype"/>
          <w:sz w:val="20"/>
          <w:szCs w:val="20"/>
          <w:vertAlign w:val="superscript"/>
          <w:lang w:val="en-US"/>
        </w:rPr>
        <w:t>th</w:t>
      </w:r>
      <w:r w:rsidRPr="00545D75">
        <w:rPr>
          <w:rFonts w:ascii="Palatino Linotype" w:hAnsi="Palatino Linotype"/>
          <w:sz w:val="20"/>
          <w:szCs w:val="20"/>
          <w:lang w:val="en-US"/>
        </w:rPr>
        <w:t xml:space="preserve">-fold. The modeling process is performed with all possible combinations without repetition of folds. As </w:t>
      </w:r>
      <w:r>
        <w:rPr>
          <w:rFonts w:ascii="Palatino Linotype" w:hAnsi="Palatino Linotype"/>
          <w:sz w:val="20"/>
          <w:szCs w:val="20"/>
          <w:lang w:val="en-US"/>
        </w:rPr>
        <w:t xml:space="preserve">a </w:t>
      </w:r>
      <w:r w:rsidRPr="00545D75">
        <w:rPr>
          <w:rFonts w:ascii="Palatino Linotype" w:hAnsi="Palatino Linotype"/>
          <w:sz w:val="20"/>
          <w:szCs w:val="20"/>
          <w:lang w:val="en-US"/>
        </w:rPr>
        <w:t>model performance</w:t>
      </w:r>
      <w:r>
        <w:rPr>
          <w:rFonts w:ascii="Palatino Linotype" w:hAnsi="Palatino Linotype"/>
          <w:sz w:val="20"/>
          <w:szCs w:val="20"/>
          <w:lang w:val="en-US"/>
        </w:rPr>
        <w:t xml:space="preserve"> indicator</w:t>
      </w:r>
      <w:r w:rsidRPr="00545D75">
        <w:rPr>
          <w:rFonts w:ascii="Palatino Linotype" w:hAnsi="Palatino Linotype"/>
          <w:sz w:val="20"/>
          <w:szCs w:val="20"/>
          <w:lang w:val="en-US"/>
        </w:rPr>
        <w:t>, the average and standard deviations of the performance value is calculated across modeling runs.</w:t>
      </w:r>
    </w:p>
    <w:p w14:paraId="70E62241" w14:textId="77777777" w:rsidR="00FC351F" w:rsidRPr="00545D75" w:rsidRDefault="00FC351F" w:rsidP="00FC351F">
      <w:pPr>
        <w:spacing w:after="0" w:line="480" w:lineRule="auto"/>
        <w:jc w:val="both"/>
        <w:rPr>
          <w:rFonts w:ascii="Palatino Linotype" w:hAnsi="Palatino Linotype"/>
          <w:sz w:val="20"/>
          <w:szCs w:val="20"/>
          <w:lang w:val="en-US"/>
        </w:rPr>
      </w:pPr>
    </w:p>
    <w:p w14:paraId="47BD1CC3"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All models where assessed using the following performance criteria:</w:t>
      </w:r>
    </w:p>
    <w:p w14:paraId="3D053623"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i/>
          <w:iCs/>
          <w:sz w:val="20"/>
          <w:szCs w:val="20"/>
          <w:lang w:val="en-US"/>
        </w:rPr>
        <w:t>a. True Positive Rate (TPR):</w:t>
      </w:r>
      <w:r w:rsidRPr="00545D75">
        <w:rPr>
          <w:rFonts w:ascii="Palatino Linotype" w:hAnsi="Palatino Linotype"/>
          <w:sz w:val="20"/>
          <w:szCs w:val="20"/>
          <w:lang w:val="en-US"/>
        </w:rPr>
        <w:t xml:space="preserve"> </w:t>
      </w:r>
      <w:r>
        <w:rPr>
          <w:rFonts w:ascii="Palatino Linotype" w:hAnsi="Palatino Linotype"/>
          <w:sz w:val="20"/>
          <w:szCs w:val="20"/>
          <w:lang w:val="en-US"/>
        </w:rPr>
        <w:t xml:space="preserve">Ratio calculated from the number of samples detected correctly as infected </w:t>
      </w:r>
      <w:r w:rsidRPr="00545D75">
        <w:rPr>
          <w:rFonts w:ascii="Palatino Linotype" w:hAnsi="Palatino Linotype"/>
          <w:sz w:val="20"/>
          <w:szCs w:val="20"/>
          <w:lang w:val="en-US"/>
        </w:rPr>
        <w:t>among all possible infected samples. Determines the precision of the detector.</w:t>
      </w:r>
    </w:p>
    <w:p w14:paraId="0BFAB9A1"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i/>
          <w:iCs/>
          <w:sz w:val="20"/>
          <w:szCs w:val="20"/>
          <w:lang w:val="en-US"/>
        </w:rPr>
        <w:t>b. False Positive Rate (FPR):</w:t>
      </w:r>
      <w:r w:rsidRPr="00545D75">
        <w:rPr>
          <w:rFonts w:ascii="Palatino Linotype" w:hAnsi="Palatino Linotype"/>
          <w:sz w:val="20"/>
          <w:szCs w:val="20"/>
          <w:lang w:val="en-US"/>
        </w:rPr>
        <w:t xml:space="preserve"> </w:t>
      </w:r>
      <w:r>
        <w:rPr>
          <w:rFonts w:ascii="Palatino Linotype" w:hAnsi="Palatino Linotype"/>
          <w:sz w:val="20"/>
          <w:szCs w:val="20"/>
          <w:lang w:val="en-US"/>
        </w:rPr>
        <w:t>Ratio calculated from the number of samples detected incorrectly as infected</w:t>
      </w:r>
      <w:r w:rsidRPr="00545D75">
        <w:rPr>
          <w:rFonts w:ascii="Palatino Linotype" w:hAnsi="Palatino Linotype"/>
          <w:sz w:val="20"/>
          <w:szCs w:val="20"/>
          <w:lang w:val="en-US"/>
        </w:rPr>
        <w:t xml:space="preserve"> among all possible control samples. Determines the false alarm rate or 1-specificity. </w:t>
      </w:r>
    </w:p>
    <w:p w14:paraId="2CB011F5"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i/>
          <w:iCs/>
          <w:sz w:val="20"/>
          <w:szCs w:val="20"/>
          <w:lang w:val="en-US"/>
        </w:rPr>
        <w:t xml:space="preserve">c. Overall </w:t>
      </w:r>
      <w:r>
        <w:rPr>
          <w:rFonts w:ascii="Palatino Linotype" w:hAnsi="Palatino Linotype"/>
          <w:i/>
          <w:iCs/>
          <w:sz w:val="20"/>
          <w:szCs w:val="20"/>
          <w:lang w:val="en-US"/>
        </w:rPr>
        <w:t>A</w:t>
      </w:r>
      <w:r w:rsidRPr="00545D75">
        <w:rPr>
          <w:rFonts w:ascii="Palatino Linotype" w:hAnsi="Palatino Linotype"/>
          <w:i/>
          <w:iCs/>
          <w:sz w:val="20"/>
          <w:szCs w:val="20"/>
          <w:lang w:val="en-US"/>
        </w:rPr>
        <w:t>ccuracy (CA):</w:t>
      </w:r>
      <w:r w:rsidRPr="00545D75">
        <w:rPr>
          <w:rFonts w:ascii="Palatino Linotype" w:hAnsi="Palatino Linotype"/>
          <w:sz w:val="20"/>
          <w:szCs w:val="20"/>
          <w:lang w:val="en-US"/>
        </w:rPr>
        <w:t xml:space="preserve"> </w:t>
      </w:r>
      <w:r>
        <w:rPr>
          <w:rFonts w:ascii="Palatino Linotype" w:hAnsi="Palatino Linotype"/>
          <w:sz w:val="20"/>
          <w:szCs w:val="20"/>
          <w:lang w:val="en-US"/>
        </w:rPr>
        <w:t>Ratio calculated from the n</w:t>
      </w:r>
      <w:r w:rsidRPr="00545D75">
        <w:rPr>
          <w:rFonts w:ascii="Palatino Linotype" w:hAnsi="Palatino Linotype"/>
          <w:sz w:val="20"/>
          <w:szCs w:val="20"/>
          <w:lang w:val="en-US"/>
        </w:rPr>
        <w:t xml:space="preserve">umber of </w:t>
      </w:r>
      <w:r>
        <w:rPr>
          <w:rFonts w:ascii="Palatino Linotype" w:hAnsi="Palatino Linotype"/>
          <w:sz w:val="20"/>
          <w:szCs w:val="20"/>
          <w:lang w:val="en-US"/>
        </w:rPr>
        <w:t xml:space="preserve">samples </w:t>
      </w:r>
      <w:r w:rsidRPr="00545D75">
        <w:rPr>
          <w:rFonts w:ascii="Palatino Linotype" w:hAnsi="Palatino Linotype"/>
          <w:sz w:val="20"/>
          <w:szCs w:val="20"/>
          <w:lang w:val="en-US"/>
        </w:rPr>
        <w:t xml:space="preserve">correctly classified among all possible samples. </w:t>
      </w:r>
    </w:p>
    <w:p w14:paraId="79ADADE1" w14:textId="77777777" w:rsidR="00FC351F" w:rsidRPr="00545D75" w:rsidRDefault="00FC351F" w:rsidP="00FC351F">
      <w:pPr>
        <w:spacing w:after="0" w:line="480" w:lineRule="auto"/>
        <w:jc w:val="both"/>
        <w:rPr>
          <w:rFonts w:ascii="Palatino Linotype" w:hAnsi="Palatino Linotype"/>
          <w:sz w:val="20"/>
          <w:szCs w:val="20"/>
          <w:lang w:val="en-US"/>
        </w:rPr>
      </w:pPr>
    </w:p>
    <w:p w14:paraId="16F494B1"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A sample in the modeling phase is one spectrum labeled with its respective class. </w:t>
      </w:r>
      <w:proofErr w:type="gramStart"/>
      <w:r w:rsidRPr="00545D75">
        <w:rPr>
          <w:rFonts w:ascii="Palatino Linotype" w:hAnsi="Palatino Linotype"/>
          <w:sz w:val="20"/>
          <w:szCs w:val="20"/>
          <w:lang w:val="en-US"/>
        </w:rPr>
        <w:t>A number of</w:t>
      </w:r>
      <w:proofErr w:type="gramEnd"/>
      <w:r w:rsidRPr="00545D75">
        <w:rPr>
          <w:rFonts w:ascii="Palatino Linotype" w:hAnsi="Palatino Linotype"/>
          <w:sz w:val="20"/>
          <w:szCs w:val="20"/>
          <w:lang w:val="en-US"/>
        </w:rPr>
        <w:t xml:space="preserve"> spectral preprocessing methods in combination with machine learning models were tested:</w:t>
      </w:r>
    </w:p>
    <w:p w14:paraId="3FF8F8D5" w14:textId="77777777" w:rsidR="00FC351F" w:rsidRPr="00545D75" w:rsidRDefault="00FC351F" w:rsidP="00FC351F">
      <w:pPr>
        <w:spacing w:after="0" w:line="480" w:lineRule="auto"/>
        <w:jc w:val="both"/>
        <w:rPr>
          <w:rFonts w:ascii="Palatino Linotype" w:hAnsi="Palatino Linotype"/>
          <w:sz w:val="20"/>
          <w:szCs w:val="20"/>
          <w:lang w:val="en-US"/>
        </w:rPr>
      </w:pPr>
    </w:p>
    <w:p w14:paraId="4D6ED580" w14:textId="77777777" w:rsidR="00FC351F" w:rsidRPr="00545D75" w:rsidRDefault="00FC351F" w:rsidP="00FC351F">
      <w:pPr>
        <w:spacing w:after="0" w:line="480" w:lineRule="auto"/>
        <w:jc w:val="both"/>
        <w:rPr>
          <w:rFonts w:ascii="Palatino Linotype" w:hAnsi="Palatino Linotype"/>
          <w:sz w:val="20"/>
          <w:szCs w:val="20"/>
          <w:lang w:val="en-US"/>
        </w:rPr>
      </w:pPr>
      <w:r w:rsidRPr="00D37C9B">
        <w:rPr>
          <w:rFonts w:ascii="Palatino Linotype" w:hAnsi="Palatino Linotype"/>
          <w:b/>
          <w:sz w:val="20"/>
          <w:szCs w:val="20"/>
          <w:lang w:val="en-US"/>
        </w:rPr>
        <w:t>Table 7:</w:t>
      </w:r>
      <w:r w:rsidRPr="00545D75">
        <w:rPr>
          <w:rFonts w:ascii="Palatino Linotype" w:hAnsi="Palatino Linotype"/>
          <w:sz w:val="20"/>
          <w:szCs w:val="20"/>
          <w:lang w:val="en-US"/>
        </w:rPr>
        <w:t xml:space="preserve"> Pre-processing methods:</w:t>
      </w:r>
    </w:p>
    <w:tbl>
      <w:tblPr>
        <w:tblStyle w:val="TableGrid"/>
        <w:tblW w:w="0" w:type="auto"/>
        <w:tblInd w:w="108" w:type="dxa"/>
        <w:tblLook w:val="04A0" w:firstRow="1" w:lastRow="0" w:firstColumn="1" w:lastColumn="0" w:noHBand="0" w:noVBand="1"/>
      </w:tblPr>
      <w:tblGrid>
        <w:gridCol w:w="4498"/>
        <w:gridCol w:w="4606"/>
      </w:tblGrid>
      <w:tr w:rsidR="00FC351F" w:rsidRPr="00545D75" w14:paraId="179F08D0" w14:textId="77777777" w:rsidTr="003D01F8">
        <w:tc>
          <w:tcPr>
            <w:tcW w:w="4498" w:type="dxa"/>
            <w:tcBorders>
              <w:left w:val="nil"/>
            </w:tcBorders>
          </w:tcPr>
          <w:p w14:paraId="30016C56" w14:textId="77777777" w:rsidR="00FC351F" w:rsidRPr="00545D75" w:rsidRDefault="00FC351F" w:rsidP="003D01F8">
            <w:pPr>
              <w:jc w:val="center"/>
              <w:rPr>
                <w:rFonts w:ascii="Palatino Linotype" w:hAnsi="Palatino Linotype"/>
                <w:b/>
                <w:bCs/>
                <w:sz w:val="20"/>
                <w:szCs w:val="20"/>
                <w:lang w:val="en-US"/>
              </w:rPr>
            </w:pPr>
            <w:r w:rsidRPr="00545D75">
              <w:rPr>
                <w:rFonts w:ascii="Palatino Linotype" w:hAnsi="Palatino Linotype"/>
                <w:b/>
                <w:bCs/>
                <w:sz w:val="20"/>
                <w:szCs w:val="20"/>
                <w:lang w:val="en-US"/>
              </w:rPr>
              <w:t>Method</w:t>
            </w:r>
          </w:p>
        </w:tc>
        <w:tc>
          <w:tcPr>
            <w:tcW w:w="4606" w:type="dxa"/>
            <w:tcBorders>
              <w:right w:val="nil"/>
            </w:tcBorders>
          </w:tcPr>
          <w:p w14:paraId="41A5FB1B" w14:textId="77777777" w:rsidR="00FC351F" w:rsidRPr="00545D75" w:rsidRDefault="00FC351F" w:rsidP="003D01F8">
            <w:pPr>
              <w:jc w:val="center"/>
              <w:rPr>
                <w:rFonts w:ascii="Palatino Linotype" w:hAnsi="Palatino Linotype"/>
                <w:b/>
                <w:bCs/>
                <w:sz w:val="20"/>
                <w:szCs w:val="20"/>
                <w:lang w:val="en-US"/>
              </w:rPr>
            </w:pPr>
            <w:r w:rsidRPr="00545D75">
              <w:rPr>
                <w:rFonts w:ascii="Palatino Linotype" w:hAnsi="Palatino Linotype"/>
                <w:b/>
                <w:bCs/>
                <w:sz w:val="20"/>
                <w:szCs w:val="20"/>
                <w:lang w:val="en-US"/>
              </w:rPr>
              <w:t>Formula</w:t>
            </w:r>
          </w:p>
        </w:tc>
      </w:tr>
      <w:tr w:rsidR="00FC351F" w:rsidRPr="00545D75" w14:paraId="5822D2CE" w14:textId="77777777" w:rsidTr="003D01F8">
        <w:tc>
          <w:tcPr>
            <w:tcW w:w="4498" w:type="dxa"/>
            <w:tcBorders>
              <w:left w:val="nil"/>
            </w:tcBorders>
            <w:vAlign w:val="center"/>
          </w:tcPr>
          <w:p w14:paraId="4B21CA69"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Vector L2 Normalization</w:t>
            </w:r>
          </w:p>
        </w:tc>
        <w:tc>
          <w:tcPr>
            <w:tcW w:w="4606" w:type="dxa"/>
            <w:tcBorders>
              <w:right w:val="nil"/>
            </w:tcBorders>
          </w:tcPr>
          <w:p w14:paraId="6A5EF67C" w14:textId="77777777" w:rsidR="00FC351F" w:rsidRPr="00545D75" w:rsidRDefault="00FC351F" w:rsidP="003D01F8">
            <w:pPr>
              <w:jc w:val="both"/>
              <w:rPr>
                <w:rFonts w:ascii="Palatino Linotype" w:hAnsi="Palatino Linotype"/>
                <w:sz w:val="20"/>
                <w:szCs w:val="20"/>
                <w:lang w:val="en-US"/>
              </w:rPr>
            </w:pPr>
            <m:oMathPara>
              <m:oMath>
                <m:sSubSup>
                  <m:sSubSupPr>
                    <m:ctrlPr>
                      <w:rPr>
                        <w:rFonts w:ascii="Cambria Math" w:hAnsi="Palatino Linotype"/>
                        <w:sz w:val="20"/>
                        <w:szCs w:val="20"/>
                        <w:lang w:val="en-US"/>
                      </w:rPr>
                    </m:ctrlPr>
                  </m:sSubSupPr>
                  <m:e>
                    <m:r>
                      <w:rPr>
                        <w:rFonts w:ascii="Cambria Math" w:hAnsi="Cambria Math"/>
                        <w:sz w:val="20"/>
                        <w:szCs w:val="20"/>
                        <w:lang w:val="en-US"/>
                      </w:rPr>
                      <m:t>R</m:t>
                    </m:r>
                  </m:e>
                  <m:sub>
                    <m:r>
                      <w:rPr>
                        <w:rFonts w:ascii="Cambria Math" w:hAnsi="Cambria Math"/>
                        <w:sz w:val="20"/>
                        <w:szCs w:val="20"/>
                        <w:lang w:val="en-US"/>
                      </w:rPr>
                      <m:t>λ</m:t>
                    </m:r>
                  </m:sub>
                  <m:sup>
                    <m:r>
                      <w:rPr>
                        <w:rFonts w:ascii="Cambria Math" w:hAnsi="Cambria Math"/>
                        <w:sz w:val="20"/>
                        <w:szCs w:val="20"/>
                        <w:lang w:val="en-US"/>
                      </w:rPr>
                      <m:t>N</m:t>
                    </m:r>
                  </m:sup>
                </m:sSubSup>
                <m:r>
                  <m:rPr>
                    <m:sty m:val="p"/>
                  </m:rPr>
                  <w:rPr>
                    <w:rFonts w:ascii="Cambria Math" w:hAnsi="Palatino Linotype"/>
                    <w:sz w:val="20"/>
                    <w:szCs w:val="20"/>
                    <w:lang w:val="en-US"/>
                  </w:rPr>
                  <m:t>=</m:t>
                </m:r>
                <m:f>
                  <m:fPr>
                    <m:ctrlPr>
                      <w:rPr>
                        <w:rFonts w:ascii="Cambria Math" w:hAnsi="Palatino Linotype"/>
                        <w:sz w:val="20"/>
                        <w:szCs w:val="20"/>
                        <w:lang w:val="en-US"/>
                      </w:rPr>
                    </m:ctrlPr>
                  </m:fPr>
                  <m:num>
                    <m:sSub>
                      <m:sSubPr>
                        <m:ctrlPr>
                          <w:rPr>
                            <w:rFonts w:ascii="Cambria Math" w:hAnsi="Palatino Linotype"/>
                            <w:sz w:val="20"/>
                            <w:szCs w:val="20"/>
                            <w:lang w:val="en-US"/>
                          </w:rPr>
                        </m:ctrlPr>
                      </m:sSubPr>
                      <m:e>
                        <m:r>
                          <w:rPr>
                            <w:rFonts w:ascii="Cambria Math" w:hAnsi="Cambria Math"/>
                            <w:sz w:val="20"/>
                            <w:szCs w:val="20"/>
                            <w:lang w:val="en-US"/>
                          </w:rPr>
                          <m:t>R</m:t>
                        </m:r>
                      </m:e>
                      <m:sub>
                        <m:r>
                          <w:rPr>
                            <w:rFonts w:ascii="Cambria Math" w:hAnsi="Cambria Math"/>
                            <w:sz w:val="20"/>
                            <w:szCs w:val="20"/>
                            <w:lang w:val="en-US"/>
                          </w:rPr>
                          <m:t>λ</m:t>
                        </m:r>
                      </m:sub>
                    </m:sSub>
                  </m:num>
                  <m:den>
                    <m:rad>
                      <m:radPr>
                        <m:degHide m:val="1"/>
                        <m:ctrlPr>
                          <w:rPr>
                            <w:rFonts w:ascii="Cambria Math" w:hAnsi="Palatino Linotype"/>
                            <w:sz w:val="20"/>
                            <w:szCs w:val="20"/>
                            <w:lang w:val="en-US"/>
                          </w:rPr>
                        </m:ctrlPr>
                      </m:radPr>
                      <m:deg/>
                      <m:e>
                        <m:nary>
                          <m:naryPr>
                            <m:chr m:val="∑"/>
                            <m:limLoc m:val="undOvr"/>
                            <m:supHide m:val="1"/>
                            <m:ctrlPr>
                              <w:rPr>
                                <w:rFonts w:ascii="Cambria Math" w:hAnsi="Palatino Linotype"/>
                                <w:i/>
                                <w:sz w:val="20"/>
                                <w:szCs w:val="20"/>
                                <w:lang w:val="en-US"/>
                              </w:rPr>
                            </m:ctrlPr>
                          </m:naryPr>
                          <m:sub>
                            <m:r>
                              <w:rPr>
                                <w:rFonts w:ascii="Cambria Math" w:hAnsi="Cambria Math"/>
                                <w:sz w:val="20"/>
                                <w:szCs w:val="20"/>
                                <w:lang w:val="en-US"/>
                              </w:rPr>
                              <m:t>λ</m:t>
                            </m:r>
                          </m:sub>
                          <m:sup/>
                          <m:e>
                            <m:sSup>
                              <m:sSupPr>
                                <m:ctrlPr>
                                  <w:rPr>
                                    <w:rFonts w:ascii="Cambria Math" w:hAnsi="Palatino Linotype"/>
                                    <w:sz w:val="20"/>
                                    <w:szCs w:val="20"/>
                                    <w:lang w:val="en-US"/>
                                  </w:rPr>
                                </m:ctrlPr>
                              </m:sSupPr>
                              <m:e>
                                <m:sSub>
                                  <m:sSubPr>
                                    <m:ctrlPr>
                                      <w:rPr>
                                        <w:rFonts w:ascii="Cambria Math" w:hAnsi="Palatino Linotype"/>
                                        <w:sz w:val="20"/>
                                        <w:szCs w:val="20"/>
                                        <w:lang w:val="en-US"/>
                                      </w:rPr>
                                    </m:ctrlPr>
                                  </m:sSubPr>
                                  <m:e>
                                    <m:r>
                                      <w:rPr>
                                        <w:rFonts w:ascii="Cambria Math" w:hAnsi="Cambria Math"/>
                                        <w:sz w:val="20"/>
                                        <w:szCs w:val="20"/>
                                        <w:lang w:val="en-US"/>
                                      </w:rPr>
                                      <m:t>R</m:t>
                                    </m:r>
                                  </m:e>
                                  <m:sub>
                                    <m:r>
                                      <w:rPr>
                                        <w:rFonts w:ascii="Cambria Math" w:hAnsi="Cambria Math"/>
                                        <w:sz w:val="20"/>
                                        <w:szCs w:val="20"/>
                                        <w:lang w:val="en-US"/>
                                      </w:rPr>
                                      <m:t>λ</m:t>
                                    </m:r>
                                  </m:sub>
                                </m:sSub>
                              </m:e>
                              <m:sup>
                                <m:r>
                                  <m:rPr>
                                    <m:sty m:val="p"/>
                                  </m:rPr>
                                  <w:rPr>
                                    <w:rFonts w:ascii="Cambria Math" w:hAnsi="Palatino Linotype"/>
                                    <w:sz w:val="20"/>
                                    <w:szCs w:val="20"/>
                                    <w:lang w:val="en-US"/>
                                  </w:rPr>
                                  <m:t>2</m:t>
                                </m:r>
                              </m:sup>
                            </m:sSup>
                          </m:e>
                        </m:nary>
                      </m:e>
                    </m:rad>
                  </m:den>
                </m:f>
              </m:oMath>
            </m:oMathPara>
          </w:p>
        </w:tc>
      </w:tr>
      <w:tr w:rsidR="00FC351F" w:rsidRPr="00545D75" w14:paraId="4692540D" w14:textId="77777777" w:rsidTr="003D01F8">
        <w:tc>
          <w:tcPr>
            <w:tcW w:w="4498" w:type="dxa"/>
            <w:tcBorders>
              <w:left w:val="nil"/>
            </w:tcBorders>
            <w:vAlign w:val="center"/>
          </w:tcPr>
          <w:p w14:paraId="4AFE07EB"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 xml:space="preserve">Vector SNV Normalization </w:t>
            </w:r>
            <w:r w:rsidRPr="00545D75">
              <w:rPr>
                <w:rFonts w:ascii="Palatino Linotype" w:hAnsi="Palatino Linotype"/>
                <w:sz w:val="20"/>
                <w:szCs w:val="20"/>
                <w:lang w:val="en-US"/>
              </w:rPr>
              <w:br/>
            </w:r>
            <w:r>
              <w:rPr>
                <w:rFonts w:ascii="Palatino Linotype" w:hAnsi="Palatino Linotype" w:cs="Arial"/>
                <w:noProof/>
                <w:sz w:val="20"/>
                <w:szCs w:val="20"/>
                <w:shd w:val="clear" w:color="auto" w:fill="FFFFFF"/>
                <w:lang w:val="en-US"/>
              </w:rPr>
              <w:t>[53]</w:t>
            </w:r>
          </w:p>
        </w:tc>
        <w:tc>
          <w:tcPr>
            <w:tcW w:w="4606" w:type="dxa"/>
            <w:tcBorders>
              <w:right w:val="nil"/>
            </w:tcBorders>
          </w:tcPr>
          <w:p w14:paraId="0E82AF78" w14:textId="77777777" w:rsidR="00FC351F" w:rsidRPr="00545D75" w:rsidRDefault="00FC351F" w:rsidP="003D01F8">
            <w:pPr>
              <w:jc w:val="both"/>
              <w:rPr>
                <w:rFonts w:ascii="Palatino Linotype" w:hAnsi="Palatino Linotype"/>
                <w:sz w:val="20"/>
                <w:szCs w:val="20"/>
                <w:lang w:val="en-US"/>
              </w:rPr>
            </w:pPr>
            <m:oMathPara>
              <m:oMath>
                <m:sSubSup>
                  <m:sSubSupPr>
                    <m:ctrlPr>
                      <w:rPr>
                        <w:rFonts w:ascii="Cambria Math" w:hAnsi="Palatino Linotype"/>
                        <w:sz w:val="20"/>
                        <w:szCs w:val="20"/>
                        <w:lang w:val="en-US"/>
                      </w:rPr>
                    </m:ctrlPr>
                  </m:sSubSupPr>
                  <m:e>
                    <m:r>
                      <w:rPr>
                        <w:rFonts w:ascii="Cambria Math" w:hAnsi="Cambria Math"/>
                        <w:sz w:val="20"/>
                        <w:szCs w:val="20"/>
                        <w:lang w:val="en-US"/>
                      </w:rPr>
                      <m:t>R</m:t>
                    </m:r>
                  </m:e>
                  <m:sub>
                    <m:r>
                      <w:rPr>
                        <w:rFonts w:ascii="Cambria Math" w:hAnsi="Cambria Math"/>
                        <w:sz w:val="20"/>
                        <w:szCs w:val="20"/>
                        <w:lang w:val="en-US"/>
                      </w:rPr>
                      <m:t>λ</m:t>
                    </m:r>
                  </m:sub>
                  <m:sup>
                    <m:r>
                      <w:rPr>
                        <w:rFonts w:ascii="Cambria Math" w:hAnsi="Cambria Math"/>
                        <w:sz w:val="20"/>
                        <w:szCs w:val="20"/>
                        <w:lang w:val="en-US"/>
                      </w:rPr>
                      <m:t>N</m:t>
                    </m:r>
                  </m:sup>
                </m:sSubSup>
                <m:r>
                  <m:rPr>
                    <m:sty m:val="p"/>
                  </m:rPr>
                  <w:rPr>
                    <w:rFonts w:ascii="Cambria Math" w:hAnsi="Palatino Linotype"/>
                    <w:sz w:val="20"/>
                    <w:szCs w:val="20"/>
                    <w:lang w:val="en-US"/>
                  </w:rPr>
                  <m:t>=</m:t>
                </m:r>
                <m:f>
                  <m:fPr>
                    <m:ctrlPr>
                      <w:rPr>
                        <w:rFonts w:ascii="Cambria Math" w:hAnsi="Palatino Linotype"/>
                        <w:sz w:val="20"/>
                        <w:szCs w:val="20"/>
                        <w:lang w:val="en-US"/>
                      </w:rPr>
                    </m:ctrlPr>
                  </m:fPr>
                  <m:num>
                    <m:sSub>
                      <m:sSubPr>
                        <m:ctrlPr>
                          <w:rPr>
                            <w:rFonts w:ascii="Cambria Math" w:hAnsi="Palatino Linotype"/>
                            <w:sz w:val="20"/>
                            <w:szCs w:val="20"/>
                            <w:lang w:val="en-US"/>
                          </w:rPr>
                        </m:ctrlPr>
                      </m:sSubPr>
                      <m:e>
                        <m:r>
                          <w:rPr>
                            <w:rFonts w:ascii="Cambria Math" w:hAnsi="Cambria Math"/>
                            <w:sz w:val="20"/>
                            <w:szCs w:val="20"/>
                            <w:lang w:val="en-US"/>
                          </w:rPr>
                          <m:t>R</m:t>
                        </m:r>
                      </m:e>
                      <m:sub>
                        <m:r>
                          <w:rPr>
                            <w:rFonts w:ascii="Cambria Math" w:hAnsi="Cambria Math"/>
                            <w:sz w:val="20"/>
                            <w:szCs w:val="20"/>
                            <w:lang w:val="en-US"/>
                          </w:rPr>
                          <m:t>λ</m:t>
                        </m:r>
                      </m:sub>
                    </m:sSub>
                    <m:r>
                      <w:rPr>
                        <w:rFonts w:ascii="Palatino Linotype" w:hAnsi="Palatino Linotype"/>
                        <w:sz w:val="20"/>
                        <w:szCs w:val="20"/>
                        <w:lang w:val="en-US"/>
                      </w:rPr>
                      <m:t>-</m:t>
                    </m:r>
                    <m:f>
                      <m:fPr>
                        <m:ctrlPr>
                          <w:rPr>
                            <w:rFonts w:ascii="Cambria Math" w:hAnsi="Palatino Linotype"/>
                            <w:sz w:val="20"/>
                            <w:szCs w:val="20"/>
                            <w:lang w:val="en-US"/>
                          </w:rPr>
                        </m:ctrlPr>
                      </m:fPr>
                      <m:num>
                        <m:r>
                          <m:rPr>
                            <m:sty m:val="p"/>
                          </m:rPr>
                          <w:rPr>
                            <w:rFonts w:ascii="Cambria Math" w:hAnsi="Palatino Linotype"/>
                            <w:sz w:val="20"/>
                            <w:szCs w:val="20"/>
                            <w:lang w:val="en-US"/>
                          </w:rPr>
                          <m:t>1</m:t>
                        </m:r>
                      </m:num>
                      <m:den>
                        <m:r>
                          <w:rPr>
                            <w:rFonts w:ascii="Cambria Math" w:hAnsi="Cambria Math"/>
                            <w:sz w:val="20"/>
                            <w:szCs w:val="20"/>
                            <w:lang w:val="en-US"/>
                          </w:rPr>
                          <m:t>N</m:t>
                        </m:r>
                      </m:den>
                    </m:f>
                    <m:nary>
                      <m:naryPr>
                        <m:chr m:val="∑"/>
                        <m:limLoc m:val="undOvr"/>
                        <m:supHide m:val="1"/>
                        <m:ctrlPr>
                          <w:rPr>
                            <w:rFonts w:ascii="Cambria Math" w:hAnsi="Palatino Linotype"/>
                            <w:i/>
                            <w:sz w:val="20"/>
                            <w:szCs w:val="20"/>
                            <w:lang w:val="en-US"/>
                          </w:rPr>
                        </m:ctrlPr>
                      </m:naryPr>
                      <m:sub>
                        <m:r>
                          <w:rPr>
                            <w:rFonts w:ascii="Cambria Math" w:hAnsi="Cambria Math"/>
                            <w:sz w:val="20"/>
                            <w:szCs w:val="20"/>
                            <w:lang w:val="en-US"/>
                          </w:rPr>
                          <m:t>λ</m:t>
                        </m:r>
                      </m:sub>
                      <m:sup/>
                      <m:e>
                        <m:sSub>
                          <m:sSubPr>
                            <m:ctrlPr>
                              <w:rPr>
                                <w:rFonts w:ascii="Cambria Math" w:hAnsi="Palatino Linotype"/>
                                <w:sz w:val="20"/>
                                <w:szCs w:val="20"/>
                                <w:lang w:val="en-US"/>
                              </w:rPr>
                            </m:ctrlPr>
                          </m:sSubPr>
                          <m:e>
                            <m:r>
                              <w:rPr>
                                <w:rFonts w:ascii="Cambria Math" w:hAnsi="Cambria Math"/>
                                <w:sz w:val="20"/>
                                <w:szCs w:val="20"/>
                                <w:lang w:val="en-US"/>
                              </w:rPr>
                              <m:t>R</m:t>
                            </m:r>
                          </m:e>
                          <m:sub>
                            <m:r>
                              <w:rPr>
                                <w:rFonts w:ascii="Cambria Math" w:hAnsi="Cambria Math"/>
                                <w:sz w:val="20"/>
                                <w:szCs w:val="20"/>
                                <w:lang w:val="en-US"/>
                              </w:rPr>
                              <m:t>λ</m:t>
                            </m:r>
                          </m:sub>
                        </m:sSub>
                      </m:e>
                    </m:nary>
                  </m:num>
                  <m:den>
                    <m:rad>
                      <m:radPr>
                        <m:degHide m:val="1"/>
                        <m:ctrlPr>
                          <w:rPr>
                            <w:rFonts w:ascii="Cambria Math" w:hAnsi="Palatino Linotype"/>
                            <w:sz w:val="20"/>
                            <w:szCs w:val="20"/>
                            <w:lang w:val="en-US"/>
                          </w:rPr>
                        </m:ctrlPr>
                      </m:radPr>
                      <m:deg/>
                      <m:e>
                        <m:f>
                          <m:fPr>
                            <m:ctrlPr>
                              <w:rPr>
                                <w:rFonts w:ascii="Cambria Math" w:hAnsi="Palatino Linotype"/>
                                <w:sz w:val="20"/>
                                <w:szCs w:val="20"/>
                                <w:lang w:val="en-US"/>
                              </w:rPr>
                            </m:ctrlPr>
                          </m:fPr>
                          <m:num>
                            <m:r>
                              <m:rPr>
                                <m:sty m:val="p"/>
                              </m:rPr>
                              <w:rPr>
                                <w:rFonts w:ascii="Cambria Math" w:hAnsi="Palatino Linotype"/>
                                <w:sz w:val="20"/>
                                <w:szCs w:val="20"/>
                                <w:lang w:val="en-US"/>
                              </w:rPr>
                              <m:t>1</m:t>
                            </m:r>
                          </m:num>
                          <m:den>
                            <m:r>
                              <w:rPr>
                                <w:rFonts w:ascii="Cambria Math" w:hAnsi="Cambria Math"/>
                                <w:sz w:val="20"/>
                                <w:szCs w:val="20"/>
                                <w:lang w:val="en-US"/>
                              </w:rPr>
                              <m:t>N</m:t>
                            </m:r>
                            <m:r>
                              <m:rPr>
                                <m:sty m:val="p"/>
                              </m:rPr>
                              <w:rPr>
                                <w:rFonts w:ascii="Palatino Linotype" w:hAnsi="Palatino Linotype"/>
                                <w:sz w:val="20"/>
                                <w:szCs w:val="20"/>
                                <w:lang w:val="en-US"/>
                              </w:rPr>
                              <m:t>-</m:t>
                            </m:r>
                            <m:r>
                              <m:rPr>
                                <m:sty m:val="p"/>
                              </m:rPr>
                              <w:rPr>
                                <w:rFonts w:ascii="Cambria Math" w:hAnsi="Palatino Linotype"/>
                                <w:sz w:val="20"/>
                                <w:szCs w:val="20"/>
                                <w:lang w:val="en-US"/>
                              </w:rPr>
                              <m:t>1</m:t>
                            </m:r>
                          </m:den>
                        </m:f>
                        <m:nary>
                          <m:naryPr>
                            <m:chr m:val="∑"/>
                            <m:limLoc m:val="undOvr"/>
                            <m:supHide m:val="1"/>
                            <m:ctrlPr>
                              <w:rPr>
                                <w:rFonts w:ascii="Cambria Math" w:hAnsi="Palatino Linotype"/>
                                <w:i/>
                                <w:sz w:val="20"/>
                                <w:szCs w:val="20"/>
                                <w:lang w:val="en-US"/>
                              </w:rPr>
                            </m:ctrlPr>
                          </m:naryPr>
                          <m:sub>
                            <m:r>
                              <w:rPr>
                                <w:rFonts w:ascii="Cambria Math" w:hAnsi="Cambria Math"/>
                                <w:sz w:val="20"/>
                                <w:szCs w:val="20"/>
                                <w:lang w:val="en-US"/>
                              </w:rPr>
                              <m:t>λ</m:t>
                            </m:r>
                          </m:sub>
                          <m:sup/>
                          <m:e>
                            <m:sSup>
                              <m:sSupPr>
                                <m:ctrlPr>
                                  <w:rPr>
                                    <w:rFonts w:ascii="Cambria Math" w:hAnsi="Palatino Linotype"/>
                                    <w:sz w:val="20"/>
                                    <w:szCs w:val="20"/>
                                    <w:lang w:val="en-US"/>
                                  </w:rPr>
                                </m:ctrlPr>
                              </m:sSupPr>
                              <m:e>
                                <m:d>
                                  <m:dPr>
                                    <m:ctrlPr>
                                      <w:rPr>
                                        <w:rFonts w:ascii="Cambria Math" w:hAnsi="Palatino Linotype"/>
                                        <w:sz w:val="20"/>
                                        <w:szCs w:val="20"/>
                                        <w:lang w:val="en-US"/>
                                      </w:rPr>
                                    </m:ctrlPr>
                                  </m:dPr>
                                  <m:e>
                                    <m:sSub>
                                      <m:sSubPr>
                                        <m:ctrlPr>
                                          <w:rPr>
                                            <w:rFonts w:ascii="Cambria Math" w:hAnsi="Palatino Linotype"/>
                                            <w:sz w:val="20"/>
                                            <w:szCs w:val="20"/>
                                            <w:lang w:val="en-US"/>
                                          </w:rPr>
                                        </m:ctrlPr>
                                      </m:sSubPr>
                                      <m:e>
                                        <m:r>
                                          <w:rPr>
                                            <w:rFonts w:ascii="Cambria Math" w:hAnsi="Cambria Math"/>
                                            <w:sz w:val="20"/>
                                            <w:szCs w:val="20"/>
                                            <w:lang w:val="en-US"/>
                                          </w:rPr>
                                          <m:t>R</m:t>
                                        </m:r>
                                      </m:e>
                                      <m:sub>
                                        <m:r>
                                          <w:rPr>
                                            <w:rFonts w:ascii="Cambria Math" w:hAnsi="Cambria Math"/>
                                            <w:sz w:val="20"/>
                                            <w:szCs w:val="20"/>
                                            <w:lang w:val="en-US"/>
                                          </w:rPr>
                                          <m:t>λ</m:t>
                                        </m:r>
                                      </m:sub>
                                    </m:sSub>
                                    <m:r>
                                      <w:rPr>
                                        <w:rFonts w:ascii="Palatino Linotype" w:hAnsi="Palatino Linotype"/>
                                        <w:sz w:val="20"/>
                                        <w:szCs w:val="20"/>
                                        <w:lang w:val="en-US"/>
                                      </w:rPr>
                                      <m:t>-</m:t>
                                    </m:r>
                                    <m:f>
                                      <m:fPr>
                                        <m:ctrlPr>
                                          <w:rPr>
                                            <w:rFonts w:ascii="Cambria Math" w:hAnsi="Palatino Linotype"/>
                                            <w:sz w:val="20"/>
                                            <w:szCs w:val="20"/>
                                            <w:lang w:val="en-US"/>
                                          </w:rPr>
                                        </m:ctrlPr>
                                      </m:fPr>
                                      <m:num>
                                        <m:r>
                                          <m:rPr>
                                            <m:sty m:val="p"/>
                                          </m:rPr>
                                          <w:rPr>
                                            <w:rFonts w:ascii="Cambria Math" w:hAnsi="Palatino Linotype"/>
                                            <w:sz w:val="20"/>
                                            <w:szCs w:val="20"/>
                                            <w:lang w:val="en-US"/>
                                          </w:rPr>
                                          <m:t>1</m:t>
                                        </m:r>
                                      </m:num>
                                      <m:den>
                                        <m:r>
                                          <w:rPr>
                                            <w:rFonts w:ascii="Cambria Math" w:hAnsi="Cambria Math"/>
                                            <w:sz w:val="20"/>
                                            <w:szCs w:val="20"/>
                                            <w:lang w:val="en-US"/>
                                          </w:rPr>
                                          <m:t>N</m:t>
                                        </m:r>
                                      </m:den>
                                    </m:f>
                                    <m:nary>
                                      <m:naryPr>
                                        <m:chr m:val="∑"/>
                                        <m:limLoc m:val="undOvr"/>
                                        <m:supHide m:val="1"/>
                                        <m:ctrlPr>
                                          <w:rPr>
                                            <w:rFonts w:ascii="Cambria Math" w:hAnsi="Palatino Linotype"/>
                                            <w:i/>
                                            <w:sz w:val="20"/>
                                            <w:szCs w:val="20"/>
                                            <w:lang w:val="en-US"/>
                                          </w:rPr>
                                        </m:ctrlPr>
                                      </m:naryPr>
                                      <m:sub>
                                        <m:r>
                                          <w:rPr>
                                            <w:rFonts w:ascii="Cambria Math" w:hAnsi="Cambria Math"/>
                                            <w:sz w:val="20"/>
                                            <w:szCs w:val="20"/>
                                            <w:lang w:val="en-US"/>
                                          </w:rPr>
                                          <m:t>λ</m:t>
                                        </m:r>
                                      </m:sub>
                                      <m:sup/>
                                      <m:e>
                                        <m:sSub>
                                          <m:sSubPr>
                                            <m:ctrlPr>
                                              <w:rPr>
                                                <w:rFonts w:ascii="Cambria Math" w:hAnsi="Palatino Linotype"/>
                                                <w:sz w:val="20"/>
                                                <w:szCs w:val="20"/>
                                                <w:lang w:val="en-US"/>
                                              </w:rPr>
                                            </m:ctrlPr>
                                          </m:sSubPr>
                                          <m:e>
                                            <m:r>
                                              <w:rPr>
                                                <w:rFonts w:ascii="Cambria Math" w:hAnsi="Cambria Math"/>
                                                <w:sz w:val="20"/>
                                                <w:szCs w:val="20"/>
                                                <w:lang w:val="en-US"/>
                                              </w:rPr>
                                              <m:t>R</m:t>
                                            </m:r>
                                          </m:e>
                                          <m:sub>
                                            <m:r>
                                              <w:rPr>
                                                <w:rFonts w:ascii="Cambria Math" w:hAnsi="Cambria Math"/>
                                                <w:sz w:val="20"/>
                                                <w:szCs w:val="20"/>
                                                <w:lang w:val="en-US"/>
                                              </w:rPr>
                                              <m:t>λ</m:t>
                                            </m:r>
                                          </m:sub>
                                        </m:sSub>
                                      </m:e>
                                    </m:nary>
                                  </m:e>
                                </m:d>
                              </m:e>
                              <m:sup>
                                <m:r>
                                  <m:rPr>
                                    <m:sty m:val="p"/>
                                  </m:rPr>
                                  <w:rPr>
                                    <w:rFonts w:ascii="Cambria Math" w:hAnsi="Palatino Linotype"/>
                                    <w:sz w:val="20"/>
                                    <w:szCs w:val="20"/>
                                    <w:lang w:val="en-US"/>
                                  </w:rPr>
                                  <m:t>2</m:t>
                                </m:r>
                              </m:sup>
                            </m:sSup>
                          </m:e>
                        </m:nary>
                      </m:e>
                    </m:rad>
                  </m:den>
                </m:f>
              </m:oMath>
            </m:oMathPara>
          </w:p>
        </w:tc>
      </w:tr>
    </w:tbl>
    <w:p w14:paraId="76AF5F2B" w14:textId="77777777" w:rsidR="00FC351F" w:rsidRPr="00545D75" w:rsidRDefault="00FC351F" w:rsidP="00FC351F">
      <w:pPr>
        <w:spacing w:after="0" w:line="480" w:lineRule="auto"/>
        <w:rPr>
          <w:rFonts w:ascii="Palatino Linotype" w:hAnsi="Palatino Linotype"/>
          <w:sz w:val="20"/>
          <w:szCs w:val="20"/>
          <w:lang w:val="en-US"/>
        </w:rPr>
      </w:pPr>
    </w:p>
    <w:p w14:paraId="40E2FCC4" w14:textId="77777777" w:rsidR="00FC351F" w:rsidRPr="00545D75" w:rsidRDefault="00FC351F" w:rsidP="00FC351F">
      <w:pPr>
        <w:spacing w:after="0" w:line="480" w:lineRule="auto"/>
        <w:jc w:val="both"/>
        <w:rPr>
          <w:rFonts w:ascii="Palatino Linotype" w:hAnsi="Palatino Linotype"/>
          <w:sz w:val="20"/>
          <w:szCs w:val="20"/>
          <w:lang w:val="en-US"/>
        </w:rPr>
      </w:pPr>
      <w:r w:rsidRPr="00D37C9B">
        <w:rPr>
          <w:rFonts w:ascii="Palatino Linotype" w:hAnsi="Palatino Linotype"/>
          <w:b/>
          <w:sz w:val="20"/>
          <w:szCs w:val="20"/>
          <w:lang w:val="en-US"/>
        </w:rPr>
        <w:lastRenderedPageBreak/>
        <w:t>Table 8:</w:t>
      </w:r>
      <w:r w:rsidRPr="00545D75">
        <w:rPr>
          <w:rFonts w:ascii="Palatino Linotype" w:hAnsi="Palatino Linotype"/>
          <w:sz w:val="20"/>
          <w:szCs w:val="20"/>
          <w:lang w:val="en-US"/>
        </w:rPr>
        <w:t xml:space="preserve"> Model hyper-parameters</w:t>
      </w:r>
      <w:r>
        <w:rPr>
          <w:rFonts w:ascii="Palatino Linotype" w:hAnsi="Palatino Linotype"/>
          <w:sz w:val="20"/>
          <w:szCs w:val="20"/>
          <w:lang w:val="en-US"/>
        </w:rPr>
        <w:t>:</w:t>
      </w:r>
    </w:p>
    <w:tbl>
      <w:tblPr>
        <w:tblStyle w:val="TableGrid"/>
        <w:tblW w:w="0" w:type="auto"/>
        <w:tblInd w:w="108" w:type="dxa"/>
        <w:tblLook w:val="04A0" w:firstRow="1" w:lastRow="0" w:firstColumn="1" w:lastColumn="0" w:noHBand="0" w:noVBand="1"/>
      </w:tblPr>
      <w:tblGrid>
        <w:gridCol w:w="2835"/>
        <w:gridCol w:w="1276"/>
        <w:gridCol w:w="4904"/>
      </w:tblGrid>
      <w:tr w:rsidR="00FC351F" w:rsidRPr="00545D75" w14:paraId="77E49146" w14:textId="77777777" w:rsidTr="003D01F8">
        <w:tc>
          <w:tcPr>
            <w:tcW w:w="2835" w:type="dxa"/>
            <w:tcBorders>
              <w:left w:val="nil"/>
            </w:tcBorders>
          </w:tcPr>
          <w:p w14:paraId="5F07C6B0" w14:textId="77777777" w:rsidR="00FC351F" w:rsidRPr="00545D75" w:rsidRDefault="00FC351F" w:rsidP="003D01F8">
            <w:pPr>
              <w:jc w:val="center"/>
              <w:rPr>
                <w:rFonts w:ascii="Palatino Linotype" w:hAnsi="Palatino Linotype"/>
                <w:b/>
                <w:bCs/>
                <w:sz w:val="20"/>
                <w:szCs w:val="20"/>
                <w:lang w:val="en-US"/>
              </w:rPr>
            </w:pPr>
            <w:r w:rsidRPr="00545D75">
              <w:rPr>
                <w:rFonts w:ascii="Palatino Linotype" w:hAnsi="Palatino Linotype"/>
                <w:b/>
                <w:bCs/>
                <w:sz w:val="20"/>
                <w:szCs w:val="20"/>
                <w:lang w:val="en-US"/>
              </w:rPr>
              <w:t>Method</w:t>
            </w:r>
          </w:p>
        </w:tc>
        <w:tc>
          <w:tcPr>
            <w:tcW w:w="1276" w:type="dxa"/>
          </w:tcPr>
          <w:p w14:paraId="485E45D3" w14:textId="77777777" w:rsidR="00FC351F" w:rsidRPr="00545D75" w:rsidRDefault="00FC351F" w:rsidP="003D01F8">
            <w:pPr>
              <w:jc w:val="center"/>
              <w:rPr>
                <w:rFonts w:ascii="Palatino Linotype" w:hAnsi="Palatino Linotype"/>
                <w:b/>
                <w:bCs/>
                <w:sz w:val="20"/>
                <w:szCs w:val="20"/>
                <w:lang w:val="en-US"/>
              </w:rPr>
            </w:pPr>
            <w:r w:rsidRPr="00545D75">
              <w:rPr>
                <w:rFonts w:ascii="Palatino Linotype" w:hAnsi="Palatino Linotype"/>
                <w:b/>
                <w:bCs/>
                <w:sz w:val="20"/>
                <w:szCs w:val="20"/>
                <w:lang w:val="en-US"/>
              </w:rPr>
              <w:t>Citation</w:t>
            </w:r>
          </w:p>
        </w:tc>
        <w:tc>
          <w:tcPr>
            <w:tcW w:w="4904" w:type="dxa"/>
            <w:tcBorders>
              <w:right w:val="nil"/>
            </w:tcBorders>
          </w:tcPr>
          <w:p w14:paraId="63A97B1A" w14:textId="77777777" w:rsidR="00FC351F" w:rsidRPr="00545D75" w:rsidRDefault="00FC351F" w:rsidP="003D01F8">
            <w:pPr>
              <w:jc w:val="center"/>
              <w:rPr>
                <w:rFonts w:ascii="Palatino Linotype" w:hAnsi="Palatino Linotype"/>
                <w:b/>
                <w:bCs/>
                <w:sz w:val="20"/>
                <w:szCs w:val="20"/>
                <w:lang w:val="en-US"/>
              </w:rPr>
            </w:pPr>
            <w:r w:rsidRPr="00545D75">
              <w:rPr>
                <w:rFonts w:ascii="Palatino Linotype" w:hAnsi="Palatino Linotype"/>
                <w:b/>
                <w:bCs/>
                <w:sz w:val="20"/>
                <w:szCs w:val="20"/>
                <w:lang w:val="en-US"/>
              </w:rPr>
              <w:t>Hyper-Parameters</w:t>
            </w:r>
          </w:p>
        </w:tc>
      </w:tr>
      <w:tr w:rsidR="00FC351F" w:rsidRPr="00545D75" w14:paraId="00285CC0" w14:textId="77777777" w:rsidTr="003D01F8">
        <w:tc>
          <w:tcPr>
            <w:tcW w:w="2835" w:type="dxa"/>
            <w:tcBorders>
              <w:left w:val="nil"/>
            </w:tcBorders>
          </w:tcPr>
          <w:p w14:paraId="16A61BCD"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Multi-Layer Perceptron Network (MLP)</w:t>
            </w:r>
          </w:p>
        </w:tc>
        <w:tc>
          <w:tcPr>
            <w:tcW w:w="1276" w:type="dxa"/>
          </w:tcPr>
          <w:p w14:paraId="7D853434" w14:textId="77777777" w:rsidR="00FC351F" w:rsidRPr="00545D75" w:rsidRDefault="00FC351F" w:rsidP="003D01F8">
            <w:pPr>
              <w:jc w:val="center"/>
              <w:rPr>
                <w:rFonts w:ascii="Palatino Linotype" w:hAnsi="Palatino Linotype"/>
                <w:sz w:val="20"/>
                <w:szCs w:val="20"/>
                <w:lang w:val="en-US"/>
              </w:rPr>
            </w:pPr>
            <w:r>
              <w:rPr>
                <w:rFonts w:ascii="Palatino Linotype" w:hAnsi="Palatino Linotype"/>
                <w:noProof/>
                <w:sz w:val="20"/>
                <w:szCs w:val="20"/>
                <w:lang w:val="en-US"/>
              </w:rPr>
              <w:t>[52, 54]</w:t>
            </w:r>
          </w:p>
        </w:tc>
        <w:tc>
          <w:tcPr>
            <w:tcW w:w="4904" w:type="dxa"/>
            <w:tcBorders>
              <w:right w:val="nil"/>
            </w:tcBorders>
          </w:tcPr>
          <w:p w14:paraId="7A309996" w14:textId="77777777" w:rsidR="00FC351F" w:rsidRPr="00545D75" w:rsidRDefault="00FC351F" w:rsidP="003D01F8">
            <w:pPr>
              <w:rPr>
                <w:rFonts w:ascii="Palatino Linotype" w:hAnsi="Palatino Linotype"/>
                <w:sz w:val="20"/>
                <w:szCs w:val="20"/>
                <w:lang w:val="en-US"/>
              </w:rPr>
            </w:pPr>
            <w:r w:rsidRPr="00545D75">
              <w:rPr>
                <w:rFonts w:ascii="Palatino Linotype" w:hAnsi="Palatino Linotype"/>
                <w:sz w:val="20"/>
                <w:szCs w:val="20"/>
                <w:lang w:val="en-US"/>
              </w:rPr>
              <w:t>number of hidden layers: 3</w:t>
            </w:r>
          </w:p>
          <w:p w14:paraId="35810282" w14:textId="77777777" w:rsidR="00FC351F" w:rsidRPr="00545D75" w:rsidRDefault="00FC351F" w:rsidP="003D01F8">
            <w:pPr>
              <w:rPr>
                <w:rFonts w:ascii="Palatino Linotype" w:hAnsi="Palatino Linotype"/>
                <w:sz w:val="20"/>
                <w:szCs w:val="20"/>
                <w:lang w:val="en-US"/>
              </w:rPr>
            </w:pPr>
            <w:r w:rsidRPr="00545D75">
              <w:rPr>
                <w:rFonts w:ascii="Palatino Linotype" w:hAnsi="Palatino Linotype"/>
                <w:sz w:val="20"/>
                <w:szCs w:val="20"/>
                <w:lang w:val="en-US"/>
              </w:rPr>
              <w:t xml:space="preserve">optimization method: scaled conjugate gradient backpropagation </w:t>
            </w:r>
          </w:p>
          <w:p w14:paraId="314A082C" w14:textId="77777777" w:rsidR="00FC351F" w:rsidRPr="00545D75" w:rsidRDefault="00FC351F" w:rsidP="003D01F8">
            <w:pPr>
              <w:rPr>
                <w:rFonts w:ascii="Palatino Linotype" w:hAnsi="Palatino Linotype"/>
                <w:sz w:val="20"/>
                <w:szCs w:val="20"/>
                <w:lang w:val="en-US"/>
              </w:rPr>
            </w:pPr>
            <w:r w:rsidRPr="00545D75">
              <w:rPr>
                <w:rFonts w:ascii="Palatino Linotype" w:hAnsi="Palatino Linotype"/>
                <w:sz w:val="20"/>
                <w:szCs w:val="20"/>
                <w:lang w:val="en-US"/>
              </w:rPr>
              <w:t>neurons per hidden layer: 50, 25, 10</w:t>
            </w:r>
          </w:p>
        </w:tc>
      </w:tr>
      <w:tr w:rsidR="00FC351F" w:rsidRPr="002015E3" w14:paraId="017BADB5" w14:textId="77777777" w:rsidTr="003D01F8">
        <w:tc>
          <w:tcPr>
            <w:tcW w:w="2835" w:type="dxa"/>
            <w:tcBorders>
              <w:left w:val="nil"/>
            </w:tcBorders>
          </w:tcPr>
          <w:p w14:paraId="277AE048"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Radial-Basis Function Network with Relevance (</w:t>
            </w:r>
            <w:proofErr w:type="spellStart"/>
            <w:r w:rsidRPr="00545D75">
              <w:rPr>
                <w:rFonts w:ascii="Palatino Linotype" w:hAnsi="Palatino Linotype"/>
                <w:sz w:val="20"/>
                <w:szCs w:val="20"/>
                <w:lang w:val="en-US"/>
              </w:rPr>
              <w:t>rRBF</w:t>
            </w:r>
            <w:proofErr w:type="spellEnd"/>
            <w:r w:rsidRPr="00545D75">
              <w:rPr>
                <w:rFonts w:ascii="Palatino Linotype" w:hAnsi="Palatino Linotype"/>
                <w:sz w:val="20"/>
                <w:szCs w:val="20"/>
                <w:lang w:val="en-US"/>
              </w:rPr>
              <w:t>)</w:t>
            </w:r>
          </w:p>
        </w:tc>
        <w:tc>
          <w:tcPr>
            <w:tcW w:w="1276" w:type="dxa"/>
          </w:tcPr>
          <w:p w14:paraId="2FFAFC48" w14:textId="77777777" w:rsidR="00FC351F" w:rsidRPr="00545D75" w:rsidRDefault="00FC351F" w:rsidP="003D01F8">
            <w:pPr>
              <w:jc w:val="center"/>
              <w:rPr>
                <w:rFonts w:ascii="Palatino Linotype" w:hAnsi="Palatino Linotype"/>
                <w:sz w:val="20"/>
                <w:szCs w:val="20"/>
                <w:lang w:val="en-US"/>
              </w:rPr>
            </w:pPr>
            <w:r>
              <w:rPr>
                <w:rFonts w:ascii="Palatino Linotype" w:hAnsi="Palatino Linotype"/>
                <w:noProof/>
                <w:sz w:val="20"/>
                <w:szCs w:val="20"/>
                <w:lang w:val="en-US"/>
              </w:rPr>
              <w:t>[55-57]</w:t>
            </w:r>
            <w:r w:rsidRPr="00545D75">
              <w:rPr>
                <w:rFonts w:ascii="Palatino Linotype" w:hAnsi="Palatino Linotype"/>
                <w:sz w:val="20"/>
                <w:szCs w:val="20"/>
                <w:lang w:val="en-US"/>
              </w:rPr>
              <w:t xml:space="preserve"> </w:t>
            </w:r>
          </w:p>
        </w:tc>
        <w:tc>
          <w:tcPr>
            <w:tcW w:w="4904" w:type="dxa"/>
            <w:tcBorders>
              <w:right w:val="nil"/>
            </w:tcBorders>
          </w:tcPr>
          <w:p w14:paraId="4AAD1B04" w14:textId="77777777" w:rsidR="00FC351F" w:rsidRPr="00545D75" w:rsidRDefault="00FC351F" w:rsidP="003D01F8">
            <w:pPr>
              <w:rPr>
                <w:rFonts w:ascii="Palatino Linotype" w:hAnsi="Palatino Linotype"/>
                <w:sz w:val="20"/>
                <w:szCs w:val="20"/>
                <w:lang w:val="en-US"/>
              </w:rPr>
            </w:pPr>
            <w:r w:rsidRPr="00545D75">
              <w:rPr>
                <w:rFonts w:ascii="Palatino Linotype" w:hAnsi="Palatino Linotype"/>
                <w:sz w:val="20"/>
                <w:szCs w:val="20"/>
                <w:lang w:val="en-US"/>
              </w:rPr>
              <w:t>number of radial basis functions: 30</w:t>
            </w:r>
          </w:p>
          <w:p w14:paraId="6DF23F84" w14:textId="77777777" w:rsidR="00FC351F" w:rsidRPr="00545D75" w:rsidRDefault="00FC351F" w:rsidP="003D01F8">
            <w:pPr>
              <w:rPr>
                <w:rFonts w:ascii="Palatino Linotype" w:hAnsi="Palatino Linotype"/>
                <w:sz w:val="20"/>
                <w:szCs w:val="20"/>
                <w:lang w:val="en-US"/>
              </w:rPr>
            </w:pPr>
            <w:r w:rsidRPr="00545D75">
              <w:rPr>
                <w:rFonts w:ascii="Palatino Linotype" w:hAnsi="Palatino Linotype"/>
                <w:sz w:val="20"/>
                <w:szCs w:val="20"/>
                <w:lang w:val="en-US"/>
              </w:rPr>
              <w:t xml:space="preserve">optimization method: scaled non-linear conjugate gradient </w:t>
            </w:r>
          </w:p>
        </w:tc>
      </w:tr>
      <w:tr w:rsidR="00FC351F" w:rsidRPr="00545D75" w14:paraId="378A3249" w14:textId="77777777" w:rsidTr="003D01F8">
        <w:tc>
          <w:tcPr>
            <w:tcW w:w="2835" w:type="dxa"/>
            <w:tcBorders>
              <w:left w:val="nil"/>
            </w:tcBorders>
          </w:tcPr>
          <w:p w14:paraId="00C3AAE3"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Partially Least Square (PLS)</w:t>
            </w:r>
          </w:p>
        </w:tc>
        <w:tc>
          <w:tcPr>
            <w:tcW w:w="1276" w:type="dxa"/>
          </w:tcPr>
          <w:p w14:paraId="6D7F676F" w14:textId="77777777" w:rsidR="00FC351F" w:rsidRPr="00545D75" w:rsidRDefault="00FC351F" w:rsidP="003D01F8">
            <w:pPr>
              <w:jc w:val="center"/>
              <w:rPr>
                <w:rFonts w:ascii="Palatino Linotype" w:hAnsi="Palatino Linotype"/>
                <w:sz w:val="20"/>
                <w:szCs w:val="20"/>
                <w:lang w:val="en-US"/>
              </w:rPr>
            </w:pPr>
            <w:r>
              <w:rPr>
                <w:rFonts w:ascii="Palatino Linotype" w:hAnsi="Palatino Linotype"/>
                <w:noProof/>
                <w:sz w:val="20"/>
                <w:szCs w:val="20"/>
                <w:lang w:val="en-US"/>
              </w:rPr>
              <w:t>[58]</w:t>
            </w:r>
          </w:p>
        </w:tc>
        <w:tc>
          <w:tcPr>
            <w:tcW w:w="4904" w:type="dxa"/>
            <w:tcBorders>
              <w:right w:val="nil"/>
            </w:tcBorders>
          </w:tcPr>
          <w:p w14:paraId="4BAFEFAA" w14:textId="77777777" w:rsidR="00FC351F" w:rsidRPr="00545D75" w:rsidRDefault="00FC351F" w:rsidP="003D01F8">
            <w:pPr>
              <w:rPr>
                <w:rFonts w:ascii="Palatino Linotype" w:hAnsi="Palatino Linotype"/>
                <w:sz w:val="20"/>
                <w:szCs w:val="20"/>
                <w:lang w:val="en-US"/>
              </w:rPr>
            </w:pPr>
            <w:r w:rsidRPr="00545D75">
              <w:rPr>
                <w:rFonts w:ascii="Palatino Linotype" w:hAnsi="Palatino Linotype"/>
                <w:sz w:val="20"/>
                <w:szCs w:val="20"/>
                <w:lang w:val="en-US"/>
              </w:rPr>
              <w:t>number of components: 20</w:t>
            </w:r>
          </w:p>
        </w:tc>
      </w:tr>
      <w:tr w:rsidR="00FC351F" w:rsidRPr="00545D75" w14:paraId="0F489E2D" w14:textId="77777777" w:rsidTr="003D01F8">
        <w:tc>
          <w:tcPr>
            <w:tcW w:w="2835" w:type="dxa"/>
            <w:tcBorders>
              <w:left w:val="nil"/>
            </w:tcBorders>
          </w:tcPr>
          <w:p w14:paraId="4BB7F914" w14:textId="77777777" w:rsidR="00FC351F" w:rsidRPr="00545D75" w:rsidRDefault="00FC351F" w:rsidP="003D01F8">
            <w:pPr>
              <w:jc w:val="center"/>
              <w:rPr>
                <w:rFonts w:ascii="Palatino Linotype" w:hAnsi="Palatino Linotype"/>
                <w:sz w:val="20"/>
                <w:szCs w:val="20"/>
                <w:lang w:val="en-US"/>
              </w:rPr>
            </w:pPr>
            <w:r w:rsidRPr="00545D75">
              <w:rPr>
                <w:rFonts w:ascii="Palatino Linotype" w:hAnsi="Palatino Linotype"/>
                <w:sz w:val="20"/>
                <w:szCs w:val="20"/>
                <w:lang w:val="en-US"/>
              </w:rPr>
              <w:t xml:space="preserve">Linear </w:t>
            </w:r>
            <w:proofErr w:type="spellStart"/>
            <w:r w:rsidRPr="00545D75">
              <w:rPr>
                <w:rFonts w:ascii="Palatino Linotype" w:hAnsi="Palatino Linotype"/>
                <w:sz w:val="20"/>
                <w:szCs w:val="20"/>
                <w:lang w:val="en-US"/>
              </w:rPr>
              <w:t>Discriminance</w:t>
            </w:r>
            <w:proofErr w:type="spellEnd"/>
            <w:r w:rsidRPr="00545D75">
              <w:rPr>
                <w:rFonts w:ascii="Palatino Linotype" w:hAnsi="Palatino Linotype"/>
                <w:sz w:val="20"/>
                <w:szCs w:val="20"/>
                <w:lang w:val="en-US"/>
              </w:rPr>
              <w:t xml:space="preserve"> Model (LDA)</w:t>
            </w:r>
          </w:p>
        </w:tc>
        <w:tc>
          <w:tcPr>
            <w:tcW w:w="1276" w:type="dxa"/>
          </w:tcPr>
          <w:p w14:paraId="6BDB56F2" w14:textId="77777777" w:rsidR="00FC351F" w:rsidRPr="00545D75" w:rsidRDefault="00FC351F" w:rsidP="003D01F8">
            <w:pPr>
              <w:jc w:val="center"/>
              <w:rPr>
                <w:rFonts w:ascii="Palatino Linotype" w:hAnsi="Palatino Linotype"/>
                <w:sz w:val="20"/>
                <w:szCs w:val="20"/>
                <w:lang w:val="en-US"/>
              </w:rPr>
            </w:pPr>
            <w:r>
              <w:rPr>
                <w:rFonts w:ascii="Palatino Linotype" w:hAnsi="Palatino Linotype"/>
                <w:noProof/>
                <w:sz w:val="20"/>
                <w:szCs w:val="20"/>
                <w:lang w:val="en-US"/>
              </w:rPr>
              <w:t>[59]</w:t>
            </w:r>
          </w:p>
        </w:tc>
        <w:tc>
          <w:tcPr>
            <w:tcW w:w="4904" w:type="dxa"/>
            <w:tcBorders>
              <w:right w:val="nil"/>
            </w:tcBorders>
          </w:tcPr>
          <w:p w14:paraId="58A36438" w14:textId="77777777" w:rsidR="00FC351F" w:rsidRPr="00545D75" w:rsidRDefault="00FC351F" w:rsidP="003D01F8">
            <w:pPr>
              <w:rPr>
                <w:rFonts w:ascii="Palatino Linotype" w:hAnsi="Palatino Linotype"/>
                <w:sz w:val="20"/>
                <w:szCs w:val="20"/>
                <w:lang w:val="en-US"/>
              </w:rPr>
            </w:pPr>
            <w:r w:rsidRPr="00545D75">
              <w:rPr>
                <w:rFonts w:ascii="Palatino Linotype" w:hAnsi="Palatino Linotype"/>
                <w:sz w:val="20"/>
                <w:szCs w:val="20"/>
                <w:lang w:val="en-US"/>
              </w:rPr>
              <w:t>no hyper-parameters</w:t>
            </w:r>
          </w:p>
        </w:tc>
      </w:tr>
    </w:tbl>
    <w:p w14:paraId="6FE8D20D" w14:textId="77777777" w:rsidR="00FC351F" w:rsidRPr="00545D75" w:rsidRDefault="00FC351F" w:rsidP="00FC351F">
      <w:pPr>
        <w:spacing w:after="0" w:line="480" w:lineRule="auto"/>
        <w:rPr>
          <w:rFonts w:ascii="Palatino Linotype" w:hAnsi="Palatino Linotype"/>
          <w:sz w:val="20"/>
          <w:szCs w:val="20"/>
          <w:lang w:val="en-US"/>
        </w:rPr>
      </w:pPr>
    </w:p>
    <w:p w14:paraId="51CF3548"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The models were generated on datasets describing a certain detection task with data separately for the measurement years 2016, 2017</w:t>
      </w:r>
      <w:r>
        <w:rPr>
          <w:rFonts w:ascii="Palatino Linotype" w:hAnsi="Palatino Linotype"/>
          <w:sz w:val="20"/>
          <w:szCs w:val="20"/>
          <w:lang w:val="en-US"/>
        </w:rPr>
        <w:t>,</w:t>
      </w:r>
      <w:r w:rsidRPr="00545D75">
        <w:rPr>
          <w:rFonts w:ascii="Palatino Linotype" w:hAnsi="Palatino Linotype"/>
          <w:sz w:val="20"/>
          <w:szCs w:val="20"/>
          <w:lang w:val="en-US"/>
        </w:rPr>
        <w:t xml:space="preserve"> and 2018 as well as combined datasets for two yea</w:t>
      </w:r>
      <w:r>
        <w:rPr>
          <w:rFonts w:ascii="Palatino Linotype" w:hAnsi="Palatino Linotype"/>
          <w:sz w:val="20"/>
          <w:szCs w:val="20"/>
          <w:lang w:val="en-US"/>
        </w:rPr>
        <w:t>rs in all possible combinations</w:t>
      </w:r>
      <w:r w:rsidRPr="00545D75">
        <w:rPr>
          <w:rFonts w:ascii="Palatino Linotype" w:hAnsi="Palatino Linotype"/>
          <w:sz w:val="20"/>
          <w:szCs w:val="20"/>
          <w:lang w:val="en-US"/>
        </w:rPr>
        <w:t xml:space="preserve">. These two-year models where then used to detect samples from the third year in order to test their transferability </w:t>
      </w:r>
      <w:r>
        <w:rPr>
          <w:rFonts w:ascii="Palatino Linotype" w:hAnsi="Palatino Linotype"/>
          <w:sz w:val="20"/>
          <w:szCs w:val="20"/>
          <w:lang w:val="en-US"/>
        </w:rPr>
        <w:t>t</w:t>
      </w:r>
      <w:r w:rsidRPr="00545D75">
        <w:rPr>
          <w:rFonts w:ascii="Palatino Linotype" w:hAnsi="Palatino Linotype"/>
          <w:sz w:val="20"/>
          <w:szCs w:val="20"/>
          <w:lang w:val="en-US"/>
        </w:rPr>
        <w:t>o a</w:t>
      </w:r>
      <w:r>
        <w:rPr>
          <w:rFonts w:ascii="Palatino Linotype" w:hAnsi="Palatino Linotype"/>
          <w:sz w:val="20"/>
          <w:szCs w:val="20"/>
          <w:lang w:val="en-US"/>
        </w:rPr>
        <w:t>n independent</w:t>
      </w:r>
      <w:r w:rsidRPr="00545D75">
        <w:rPr>
          <w:rFonts w:ascii="Palatino Linotype" w:hAnsi="Palatino Linotype"/>
          <w:sz w:val="20"/>
          <w:szCs w:val="20"/>
          <w:lang w:val="en-US"/>
        </w:rPr>
        <w:t xml:space="preserve"> year. Due to computational demand, only 10,000 spectra per label class were used in the modeling</w:t>
      </w:r>
      <w:r>
        <w:rPr>
          <w:rFonts w:ascii="Palatino Linotype" w:hAnsi="Palatino Linotype"/>
          <w:sz w:val="20"/>
          <w:szCs w:val="20"/>
          <w:lang w:val="en-US"/>
        </w:rPr>
        <w:t xml:space="preserve">. </w:t>
      </w:r>
      <w:r w:rsidRPr="00545D75">
        <w:rPr>
          <w:rFonts w:ascii="Palatino Linotype" w:hAnsi="Palatino Linotype"/>
          <w:sz w:val="20"/>
          <w:szCs w:val="20"/>
          <w:lang w:val="en-US"/>
        </w:rPr>
        <w:t>VNIR und SWIR reflectance data is modeled separately since an alignment of camera images was not successful</w:t>
      </w:r>
      <w:r>
        <w:rPr>
          <w:rFonts w:ascii="Palatino Linotype" w:hAnsi="Palatino Linotype"/>
          <w:sz w:val="20"/>
          <w:szCs w:val="20"/>
          <w:lang w:val="en-US"/>
        </w:rPr>
        <w:t>, partly due to different camera resolutions</w:t>
      </w:r>
      <w:r w:rsidRPr="00545D75">
        <w:rPr>
          <w:rFonts w:ascii="Palatino Linotype" w:hAnsi="Palatino Linotype"/>
          <w:sz w:val="20"/>
          <w:szCs w:val="20"/>
          <w:lang w:val="en-US"/>
        </w:rPr>
        <w:t>.</w:t>
      </w:r>
    </w:p>
    <w:p w14:paraId="153BEF0A" w14:textId="77777777" w:rsidR="00FC351F" w:rsidRPr="00545D75" w:rsidRDefault="00FC351F" w:rsidP="00FC351F">
      <w:pPr>
        <w:spacing w:after="0" w:line="480" w:lineRule="auto"/>
        <w:rPr>
          <w:rFonts w:ascii="Palatino Linotype" w:hAnsi="Palatino Linotype"/>
          <w:sz w:val="20"/>
          <w:szCs w:val="20"/>
          <w:lang w:val="en-US"/>
        </w:rPr>
      </w:pPr>
    </w:p>
    <w:p w14:paraId="374E0AFB" w14:textId="77777777" w:rsidR="00FC351F" w:rsidRPr="00545D75" w:rsidRDefault="00FC351F" w:rsidP="00FC351F">
      <w:pPr>
        <w:spacing w:after="0" w:line="480" w:lineRule="auto"/>
        <w:rPr>
          <w:rFonts w:ascii="Palatino Linotype" w:hAnsi="Palatino Linotype"/>
          <w:sz w:val="20"/>
          <w:szCs w:val="20"/>
          <w:lang w:val="en-US"/>
        </w:rPr>
      </w:pPr>
      <w:r w:rsidRPr="00545D75">
        <w:rPr>
          <w:rFonts w:ascii="Palatino Linotype" w:hAnsi="Palatino Linotype"/>
          <w:sz w:val="20"/>
          <w:szCs w:val="20"/>
          <w:lang w:val="en-US"/>
        </w:rPr>
        <w:t>4. Application of Detection Model</w:t>
      </w:r>
    </w:p>
    <w:p w14:paraId="48080970" w14:textId="77777777" w:rsidR="00FC351F" w:rsidRPr="00545D75" w:rsidRDefault="00FC351F" w:rsidP="00FC351F">
      <w:pPr>
        <w:spacing w:after="0" w:line="480" w:lineRule="auto"/>
        <w:jc w:val="both"/>
        <w:rPr>
          <w:rFonts w:ascii="Palatino Linotype" w:hAnsi="Palatino Linotype"/>
          <w:sz w:val="20"/>
          <w:szCs w:val="20"/>
          <w:lang w:val="en-US"/>
        </w:rPr>
      </w:pPr>
      <w:r>
        <w:rPr>
          <w:rFonts w:ascii="Palatino Linotype" w:hAnsi="Palatino Linotype"/>
          <w:sz w:val="20"/>
          <w:szCs w:val="20"/>
          <w:lang w:val="en-US"/>
        </w:rPr>
        <w:t>Once optimized to the</w:t>
      </w:r>
      <w:r w:rsidRPr="00545D75">
        <w:rPr>
          <w:rFonts w:ascii="Palatino Linotype" w:hAnsi="Palatino Linotype"/>
          <w:sz w:val="20"/>
          <w:szCs w:val="20"/>
          <w:lang w:val="en-US"/>
        </w:rPr>
        <w:t xml:space="preserve"> detection task, the best performing model in terms of accuracy</w:t>
      </w:r>
      <w:r>
        <w:rPr>
          <w:rFonts w:ascii="Palatino Linotype" w:hAnsi="Palatino Linotype"/>
          <w:sz w:val="20"/>
          <w:szCs w:val="20"/>
          <w:lang w:val="en-US"/>
        </w:rPr>
        <w:t xml:space="preserve"> (see Additional Files 2 and 3)</w:t>
      </w:r>
      <w:r w:rsidRPr="00545D75">
        <w:rPr>
          <w:rFonts w:ascii="Palatino Linotype" w:hAnsi="Palatino Linotype"/>
          <w:sz w:val="20"/>
          <w:szCs w:val="20"/>
          <w:lang w:val="en-US"/>
        </w:rPr>
        <w:t xml:space="preserve"> was then applied back to the hyperspectral image. Each vegetation pixel was labeled using the detector. In order to assess the detection performance of the detector a statistics over all vegetation pixels within the vine window as described above was calculated and the label with the highest occurrence was deemed as the representing label for the whole vine (majority vote).  </w:t>
      </w:r>
    </w:p>
    <w:p w14:paraId="775EE7C0"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lastRenderedPageBreak/>
        <w:t xml:space="preserve">In </w:t>
      </w:r>
      <w:r w:rsidRPr="00D37C9B">
        <w:rPr>
          <w:rFonts w:ascii="Palatino Linotype" w:hAnsi="Palatino Linotype"/>
          <w:sz w:val="20"/>
          <w:szCs w:val="20"/>
          <w:lang w:val="en-US"/>
        </w:rPr>
        <w:t>Figure 3</w:t>
      </w:r>
      <w:r w:rsidRPr="00545D75">
        <w:rPr>
          <w:rFonts w:ascii="Palatino Linotype" w:hAnsi="Palatino Linotype"/>
          <w:sz w:val="20"/>
          <w:szCs w:val="20"/>
          <w:lang w:val="en-US"/>
        </w:rPr>
        <w:t xml:space="preserve"> the hyperspectral imaging steps are shown, a calibrated reflectance image (a) is semantically segmented for its principal material components (c) and labeled for vine positions from GPS (d). A detector is applied to each pixel and the ratio detection decision within a vine window is calculated (e).</w:t>
      </w:r>
    </w:p>
    <w:p w14:paraId="0EED9755" w14:textId="77777777" w:rsidR="00FC351F" w:rsidRPr="00545D75" w:rsidRDefault="00FC351F" w:rsidP="00FC351F">
      <w:pPr>
        <w:spacing w:after="0" w:line="480" w:lineRule="auto"/>
        <w:rPr>
          <w:rFonts w:ascii="Palatino Linotype" w:hAnsi="Palatino Linotype"/>
          <w:sz w:val="20"/>
          <w:szCs w:val="20"/>
          <w:lang w:val="en-US"/>
        </w:rPr>
      </w:pPr>
    </w:p>
    <w:p w14:paraId="4BD33E9E" w14:textId="77777777" w:rsidR="00FC351F" w:rsidRPr="00545D75" w:rsidRDefault="00FC351F" w:rsidP="00FC351F">
      <w:pPr>
        <w:spacing w:after="0" w:line="480" w:lineRule="auto"/>
        <w:rPr>
          <w:rFonts w:ascii="Palatino Linotype" w:hAnsi="Palatino Linotype"/>
          <w:sz w:val="20"/>
          <w:szCs w:val="20"/>
          <w:lang w:val="en-US"/>
        </w:rPr>
      </w:pPr>
      <w:r w:rsidRPr="00D37C9B">
        <w:rPr>
          <w:rFonts w:ascii="Palatino Linotype" w:hAnsi="Palatino Linotype"/>
          <w:b/>
          <w:sz w:val="20"/>
          <w:szCs w:val="20"/>
          <w:lang w:val="en-US"/>
        </w:rPr>
        <w:t>Figure 3:</w:t>
      </w:r>
      <w:r w:rsidRPr="00545D75">
        <w:rPr>
          <w:rFonts w:ascii="Palatino Linotype" w:hAnsi="Palatino Linotype"/>
          <w:sz w:val="20"/>
          <w:szCs w:val="20"/>
          <w:lang w:val="en-US"/>
        </w:rPr>
        <w:t xml:space="preserve"> Hyperspectral imaging steps. </w:t>
      </w:r>
      <w:r>
        <w:rPr>
          <w:rFonts w:ascii="Palatino Linotype" w:hAnsi="Palatino Linotype"/>
          <w:sz w:val="20"/>
          <w:szCs w:val="20"/>
          <w:lang w:val="en-US"/>
        </w:rPr>
        <w:t xml:space="preserve">A calibrated reflectance image (a) is used to reconstruct </w:t>
      </w:r>
      <w:proofErr w:type="gramStart"/>
      <w:r>
        <w:rPr>
          <w:rFonts w:ascii="Palatino Linotype" w:hAnsi="Palatino Linotype"/>
          <w:sz w:val="20"/>
          <w:szCs w:val="20"/>
          <w:lang w:val="en-US"/>
        </w:rPr>
        <w:t>a</w:t>
      </w:r>
      <w:proofErr w:type="gramEnd"/>
      <w:r>
        <w:rPr>
          <w:rFonts w:ascii="Palatino Linotype" w:hAnsi="Palatino Linotype"/>
          <w:sz w:val="20"/>
          <w:szCs w:val="20"/>
          <w:lang w:val="en-US"/>
        </w:rPr>
        <w:t xml:space="preserve"> RGB-image (b) for manual annotation. The reflectance image (a) is segmented into its main components (c) and vines are labeled based on their GPS position (d). The disease detection model is then applied to the pixels associated with the GPS vine position and the detection ratio is calculated (e).</w:t>
      </w:r>
    </w:p>
    <w:p w14:paraId="021609B8" w14:textId="77777777" w:rsidR="00FC351F" w:rsidRPr="00545D75" w:rsidRDefault="00FC351F" w:rsidP="00FC351F">
      <w:pPr>
        <w:spacing w:after="0" w:line="480" w:lineRule="auto"/>
        <w:rPr>
          <w:rFonts w:ascii="Palatino Linotype" w:hAnsi="Palatino Linotype"/>
          <w:sz w:val="20"/>
          <w:szCs w:val="20"/>
          <w:lang w:val="en-US"/>
        </w:rPr>
      </w:pPr>
    </w:p>
    <w:p w14:paraId="227F94EA" w14:textId="77777777" w:rsidR="00FC351F" w:rsidRPr="00545D75" w:rsidRDefault="00FC351F" w:rsidP="00FC351F">
      <w:pPr>
        <w:spacing w:after="0" w:line="480" w:lineRule="auto"/>
        <w:rPr>
          <w:rFonts w:ascii="Palatino Linotype" w:hAnsi="Palatino Linotype"/>
          <w:sz w:val="20"/>
          <w:szCs w:val="20"/>
          <w:lang w:val="en-US"/>
        </w:rPr>
      </w:pPr>
      <w:r w:rsidRPr="00545D75">
        <w:rPr>
          <w:rFonts w:ascii="Palatino Linotype" w:hAnsi="Palatino Linotype"/>
          <w:sz w:val="20"/>
          <w:szCs w:val="20"/>
          <w:lang w:val="en-US"/>
        </w:rPr>
        <w:t>5. Spectral Relevance and Multispectral Simulation</w:t>
      </w:r>
    </w:p>
    <w:p w14:paraId="138089EA" w14:textId="77777777" w:rsidR="00FC351F" w:rsidRPr="00545D75" w:rsidRDefault="00FC351F" w:rsidP="00FC351F">
      <w:pPr>
        <w:spacing w:after="0" w:line="480" w:lineRule="auto"/>
        <w:rPr>
          <w:rFonts w:ascii="Palatino Linotype" w:hAnsi="Palatino Linotype"/>
          <w:sz w:val="20"/>
          <w:szCs w:val="20"/>
          <w:lang w:val="en-US"/>
        </w:rPr>
      </w:pPr>
      <w:r w:rsidRPr="00545D75">
        <w:rPr>
          <w:rFonts w:ascii="Palatino Linotype" w:hAnsi="Palatino Linotype"/>
          <w:sz w:val="20"/>
          <w:szCs w:val="20"/>
          <w:lang w:val="en-US"/>
        </w:rPr>
        <w:t xml:space="preserve">During the minimization of the classification error, a wavelength specific vector of numerical weights is adjusted by the training algorithm of the Radial Basis Function Network (RBF). This vector is termed relevance profile </w:t>
      </w:r>
      <w:r>
        <w:rPr>
          <w:rFonts w:ascii="Palatino Linotype" w:hAnsi="Palatino Linotype"/>
          <w:noProof/>
          <w:sz w:val="20"/>
          <w:szCs w:val="20"/>
          <w:lang w:val="en-US"/>
        </w:rPr>
        <w:t>[56]</w:t>
      </w:r>
      <w:r w:rsidRPr="00545D75">
        <w:rPr>
          <w:rFonts w:ascii="Palatino Linotype" w:hAnsi="Palatino Linotype"/>
          <w:sz w:val="20"/>
          <w:szCs w:val="20"/>
          <w:lang w:val="en-US"/>
        </w:rPr>
        <w:t xml:space="preserve"> and indicates the importance of wavelength for the task at hand. Since a multispectral camera system is not measuring certain wavelength at the same precision as a hyperspectral camera, a spectral band is approximated by using a gauss function with 30 nm full-width-half-maximum (FWHM). This a typical specification for optical filters used in multispectral imaging systems.</w:t>
      </w:r>
    </w:p>
    <w:p w14:paraId="45378344"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In order to optimally place the spectral band, an automatic algorithm is applied. For that </w:t>
      </w:r>
      <w:proofErr w:type="gramStart"/>
      <w:r w:rsidRPr="00545D75">
        <w:rPr>
          <w:rFonts w:ascii="Palatino Linotype" w:hAnsi="Palatino Linotype"/>
          <w:sz w:val="20"/>
          <w:szCs w:val="20"/>
          <w:lang w:val="en-US"/>
        </w:rPr>
        <w:t>purpose</w:t>
      </w:r>
      <w:proofErr w:type="gramEnd"/>
      <w:r w:rsidRPr="00545D75">
        <w:rPr>
          <w:rFonts w:ascii="Palatino Linotype" w:hAnsi="Palatino Linotype"/>
          <w:sz w:val="20"/>
          <w:szCs w:val="20"/>
          <w:lang w:val="en-US"/>
        </w:rPr>
        <w:t xml:space="preserve"> 100,000 random wavelength values are generated by using the relevance function as probability density function (pdf). Subsequently, the generated values are denser in areas of high relevance profile and less dense in areas of low relevance. On this sample set, a neural gas vector quantization algorithm is trained </w:t>
      </w:r>
      <w:r>
        <w:rPr>
          <w:rFonts w:ascii="Palatino Linotype" w:hAnsi="Palatino Linotype" w:cs="Arial"/>
          <w:noProof/>
          <w:color w:val="404040"/>
          <w:sz w:val="20"/>
          <w:szCs w:val="20"/>
          <w:shd w:val="clear" w:color="auto" w:fill="FFFFFF"/>
          <w:lang w:val="en-US"/>
        </w:rPr>
        <w:t>[60]</w:t>
      </w:r>
      <w:r w:rsidRPr="00545D75">
        <w:rPr>
          <w:rFonts w:ascii="Palatino Linotype" w:hAnsi="Palatino Linotype"/>
          <w:sz w:val="20"/>
          <w:szCs w:val="20"/>
          <w:lang w:val="en-US"/>
        </w:rPr>
        <w:t xml:space="preserve"> that places a set number of wavelength values in a way to minimize the quantization error measured by the mean squared error between placed wavelengths and best matching generated wavelengths. Naturally, the neural gas will cover dense areas with more wavelength candidates (or “prototypes”) than less dense areas. For the multispectral simulation, 10 wavelength prototypes are considered. After placing the spectral </w:t>
      </w:r>
      <w:r w:rsidRPr="00545D75">
        <w:rPr>
          <w:rFonts w:ascii="Palatino Linotype" w:hAnsi="Palatino Linotype"/>
          <w:sz w:val="20"/>
          <w:szCs w:val="20"/>
          <w:lang w:val="en-US"/>
        </w:rPr>
        <w:lastRenderedPageBreak/>
        <w:t>bands, a multispectral simulation is performed by elementwise multiplication of spectrum and gauss function followed by a summation of the resulting products. Spectral bands are ordered with descending relevance value at mid-wavelength position.</w:t>
      </w:r>
    </w:p>
    <w:p w14:paraId="7DB39673"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This generated a new dataset with identical ground truth where 2 to 10 input spectral features are selected according to the band ordering. These datasets were modeled with the same set of machine learning methods as above in order to </w:t>
      </w:r>
      <w:proofErr w:type="gramStart"/>
      <w:r w:rsidRPr="00545D75">
        <w:rPr>
          <w:rFonts w:ascii="Palatino Linotype" w:hAnsi="Palatino Linotype"/>
          <w:sz w:val="20"/>
          <w:szCs w:val="20"/>
          <w:lang w:val="en-US"/>
        </w:rPr>
        <w:t>actually assess</w:t>
      </w:r>
      <w:proofErr w:type="gramEnd"/>
      <w:r w:rsidRPr="00545D75">
        <w:rPr>
          <w:rFonts w:ascii="Palatino Linotype" w:hAnsi="Palatino Linotype"/>
          <w:sz w:val="20"/>
          <w:szCs w:val="20"/>
          <w:lang w:val="en-US"/>
        </w:rPr>
        <w:t xml:space="preserve"> the change in precision compared to using the full spectral range at native sensor resolution.</w:t>
      </w:r>
    </w:p>
    <w:p w14:paraId="6D9FB64E" w14:textId="77777777" w:rsidR="00FC351F" w:rsidRPr="00545D75" w:rsidRDefault="00FC351F" w:rsidP="00FC351F">
      <w:pPr>
        <w:spacing w:after="0" w:line="480" w:lineRule="auto"/>
        <w:rPr>
          <w:rFonts w:ascii="Palatino Linotype" w:hAnsi="Palatino Linotype"/>
          <w:sz w:val="20"/>
          <w:szCs w:val="20"/>
          <w:lang w:val="en-US"/>
        </w:rPr>
      </w:pPr>
    </w:p>
    <w:p w14:paraId="2321CA58" w14:textId="77777777" w:rsidR="00FC351F" w:rsidRPr="00545D75" w:rsidRDefault="00FC351F" w:rsidP="00FC351F">
      <w:pPr>
        <w:spacing w:after="0" w:line="480" w:lineRule="auto"/>
        <w:rPr>
          <w:rFonts w:ascii="Palatino Linotype" w:hAnsi="Palatino Linotype"/>
          <w:b/>
          <w:sz w:val="20"/>
          <w:szCs w:val="20"/>
          <w:lang w:val="en-US"/>
        </w:rPr>
      </w:pPr>
      <w:r w:rsidRPr="00545D75">
        <w:rPr>
          <w:rFonts w:ascii="Palatino Linotype" w:hAnsi="Palatino Linotype"/>
          <w:b/>
          <w:sz w:val="20"/>
          <w:szCs w:val="20"/>
          <w:lang w:val="en-US"/>
        </w:rPr>
        <w:t>Airborne Multispectral Imaging</w:t>
      </w:r>
    </w:p>
    <w:p w14:paraId="625C5D1F"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Multispectral data was acquired by Lilienthal </w:t>
      </w:r>
      <w:proofErr w:type="spellStart"/>
      <w:r w:rsidRPr="00545D75">
        <w:rPr>
          <w:rFonts w:ascii="Palatino Linotype" w:hAnsi="Palatino Linotype"/>
          <w:sz w:val="20"/>
          <w:szCs w:val="20"/>
          <w:lang w:val="en-US"/>
        </w:rPr>
        <w:t>Digitaler-Weinbau</w:t>
      </w:r>
      <w:proofErr w:type="spellEnd"/>
      <w:r w:rsidRPr="00545D75">
        <w:rPr>
          <w:rFonts w:ascii="Palatino Linotype" w:hAnsi="Palatino Linotype"/>
          <w:sz w:val="20"/>
          <w:szCs w:val="20"/>
          <w:lang w:val="en-US"/>
        </w:rPr>
        <w:t xml:space="preserve"> GmbH (Wiesbaden, Germany) during the growing seasons of 2017 and 2018. The whole plot was recorded, but for the analysis only selected rows were considered (see Hyperspectral Data Acquisition).</w:t>
      </w:r>
    </w:p>
    <w:p w14:paraId="0C6D4F39"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Multispectral images were collected using a UAV platform (Geo XR6; </w:t>
      </w:r>
      <w:proofErr w:type="spellStart"/>
      <w:r w:rsidRPr="00545D75">
        <w:rPr>
          <w:rFonts w:ascii="Palatino Linotype" w:hAnsi="Palatino Linotype"/>
          <w:sz w:val="20"/>
          <w:szCs w:val="20"/>
          <w:lang w:val="en-US"/>
        </w:rPr>
        <w:t>hexacopter</w:t>
      </w:r>
      <w:proofErr w:type="spellEnd"/>
      <w:r w:rsidRPr="00545D75">
        <w:rPr>
          <w:rFonts w:ascii="Palatino Linotype" w:hAnsi="Palatino Linotype"/>
          <w:sz w:val="20"/>
          <w:szCs w:val="20"/>
          <w:lang w:val="en-US"/>
        </w:rPr>
        <w:t>) able to fly by remote control for starts and landings as well as autonomously during image acquisition. F</w:t>
      </w:r>
      <w:r>
        <w:rPr>
          <w:rFonts w:ascii="Palatino Linotype" w:hAnsi="Palatino Linotype"/>
          <w:sz w:val="20"/>
          <w:szCs w:val="20"/>
          <w:lang w:val="en-US"/>
        </w:rPr>
        <w:t xml:space="preserve">light altitude was set at 35-45 </w:t>
      </w:r>
      <w:r w:rsidRPr="00545D75">
        <w:rPr>
          <w:rFonts w:ascii="Palatino Linotype" w:hAnsi="Palatino Linotype"/>
          <w:sz w:val="20"/>
          <w:szCs w:val="20"/>
          <w:lang w:val="en-US"/>
        </w:rPr>
        <w:t>m above ground w</w:t>
      </w:r>
      <w:r>
        <w:rPr>
          <w:rFonts w:ascii="Palatino Linotype" w:hAnsi="Palatino Linotype"/>
          <w:sz w:val="20"/>
          <w:szCs w:val="20"/>
          <w:lang w:val="en-US"/>
        </w:rPr>
        <w:t xml:space="preserve">ith a flight speed of approx. 5 </w:t>
      </w:r>
      <w:r w:rsidRPr="00545D75">
        <w:rPr>
          <w:rFonts w:ascii="Palatino Linotype" w:hAnsi="Palatino Linotype"/>
          <w:sz w:val="20"/>
          <w:szCs w:val="20"/>
          <w:lang w:val="en-US"/>
        </w:rPr>
        <w:t xml:space="preserve">m/s. In this study, the </w:t>
      </w:r>
      <w:proofErr w:type="spellStart"/>
      <w:r w:rsidRPr="00545D75">
        <w:rPr>
          <w:rFonts w:ascii="Palatino Linotype" w:hAnsi="Palatino Linotype"/>
          <w:sz w:val="20"/>
          <w:szCs w:val="20"/>
          <w:lang w:val="en-US"/>
        </w:rPr>
        <w:t>MicaSense</w:t>
      </w:r>
      <w:proofErr w:type="spellEnd"/>
      <w:r w:rsidRPr="00545D75">
        <w:rPr>
          <w:rFonts w:ascii="Palatino Linotype" w:hAnsi="Palatino Linotype"/>
          <w:sz w:val="20"/>
          <w:szCs w:val="20"/>
          <w:lang w:val="en-US"/>
        </w:rPr>
        <w:t xml:space="preserve"> </w:t>
      </w:r>
      <w:proofErr w:type="spellStart"/>
      <w:r w:rsidRPr="00545D75">
        <w:rPr>
          <w:rFonts w:ascii="Palatino Linotype" w:hAnsi="Palatino Linotype"/>
          <w:sz w:val="20"/>
          <w:szCs w:val="20"/>
          <w:lang w:val="en-US"/>
        </w:rPr>
        <w:t>RedEdge</w:t>
      </w:r>
      <w:proofErr w:type="spellEnd"/>
      <w:r w:rsidRPr="00545D75">
        <w:rPr>
          <w:rFonts w:ascii="Palatino Linotype" w:hAnsi="Palatino Linotype"/>
          <w:sz w:val="20"/>
          <w:szCs w:val="20"/>
          <w:lang w:val="en-US"/>
        </w:rPr>
        <w:t>™ camera (</w:t>
      </w:r>
      <w:proofErr w:type="spellStart"/>
      <w:r w:rsidRPr="00545D75">
        <w:rPr>
          <w:rFonts w:ascii="Palatino Linotype" w:hAnsi="Palatino Linotype"/>
          <w:sz w:val="20"/>
          <w:szCs w:val="20"/>
          <w:lang w:val="en-US"/>
        </w:rPr>
        <w:t>MicaSense</w:t>
      </w:r>
      <w:proofErr w:type="spellEnd"/>
      <w:r w:rsidRPr="00545D75">
        <w:rPr>
          <w:rFonts w:ascii="Palatino Linotype" w:hAnsi="Palatino Linotype"/>
          <w:sz w:val="20"/>
          <w:szCs w:val="20"/>
          <w:lang w:val="en-US"/>
        </w:rPr>
        <w:t xml:space="preserve"> Inc., Simi Valley, CA, USA) was used capturing five discrete </w:t>
      </w:r>
      <w:r>
        <w:rPr>
          <w:rFonts w:ascii="Palatino Linotype" w:hAnsi="Palatino Linotype"/>
          <w:sz w:val="20"/>
          <w:szCs w:val="20"/>
          <w:lang w:val="en-US"/>
        </w:rPr>
        <w:t xml:space="preserve">wavelength bands: Blue (455-495 nm), Green (540-580 nm), Red (658-678 nm), Red-Edge (707-727 </w:t>
      </w:r>
      <w:r w:rsidRPr="00545D75">
        <w:rPr>
          <w:rFonts w:ascii="Palatino Linotype" w:hAnsi="Palatino Linotype"/>
          <w:sz w:val="20"/>
          <w:szCs w:val="20"/>
          <w:lang w:val="en-US"/>
        </w:rPr>
        <w:t xml:space="preserve">nm), and Near Infrared (NIR; </w:t>
      </w:r>
      <w:r>
        <w:rPr>
          <w:rFonts w:ascii="Palatino Linotype" w:hAnsi="Palatino Linotype"/>
          <w:sz w:val="20"/>
          <w:szCs w:val="20"/>
          <w:lang w:val="en-US"/>
        </w:rPr>
        <w:t xml:space="preserve">800-880 </w:t>
      </w:r>
      <w:r w:rsidRPr="00545D75">
        <w:rPr>
          <w:rFonts w:ascii="Palatino Linotype" w:hAnsi="Palatino Linotype"/>
          <w:sz w:val="20"/>
          <w:szCs w:val="20"/>
          <w:lang w:val="en-US"/>
        </w:rPr>
        <w:t>nm). The multispectral sensor was equipped with an integrated GPS system and a downwelling light sensor (DLS) for better calibrati</w:t>
      </w:r>
      <w:r>
        <w:rPr>
          <w:rFonts w:ascii="Palatino Linotype" w:hAnsi="Palatino Linotype"/>
          <w:sz w:val="20"/>
          <w:szCs w:val="20"/>
          <w:lang w:val="en-US"/>
        </w:rPr>
        <w:t xml:space="preserve">on. Using a focal length of 5.5 </w:t>
      </w:r>
      <w:r w:rsidRPr="00545D75">
        <w:rPr>
          <w:rFonts w:ascii="Palatino Linotype" w:hAnsi="Palatino Linotype"/>
          <w:sz w:val="20"/>
          <w:szCs w:val="20"/>
          <w:lang w:val="en-US"/>
        </w:rPr>
        <w:t xml:space="preserve">nm and a field of view of 47.2° the </w:t>
      </w:r>
      <w:proofErr w:type="spellStart"/>
      <w:r w:rsidRPr="00545D75">
        <w:rPr>
          <w:rFonts w:ascii="Palatino Linotype" w:hAnsi="Palatino Linotype"/>
          <w:sz w:val="20"/>
          <w:szCs w:val="20"/>
          <w:lang w:val="en-US"/>
        </w:rPr>
        <w:t>MicaSense</w:t>
      </w:r>
      <w:proofErr w:type="spellEnd"/>
      <w:r w:rsidRPr="00545D75">
        <w:rPr>
          <w:rFonts w:ascii="Palatino Linotype" w:hAnsi="Palatino Linotype"/>
          <w:sz w:val="20"/>
          <w:szCs w:val="20"/>
          <w:lang w:val="en-US"/>
        </w:rPr>
        <w:t xml:space="preserve"> </w:t>
      </w:r>
      <w:proofErr w:type="spellStart"/>
      <w:r w:rsidRPr="00545D75">
        <w:rPr>
          <w:rFonts w:ascii="Palatino Linotype" w:hAnsi="Palatino Linotype"/>
          <w:sz w:val="20"/>
          <w:szCs w:val="20"/>
          <w:lang w:val="en-US"/>
        </w:rPr>
        <w:t>RedEdge</w:t>
      </w:r>
      <w:proofErr w:type="spellEnd"/>
      <w:r w:rsidRPr="00545D75">
        <w:rPr>
          <w:rFonts w:ascii="Palatino Linotype" w:hAnsi="Palatino Linotype"/>
          <w:sz w:val="20"/>
          <w:szCs w:val="20"/>
          <w:lang w:val="en-US"/>
        </w:rPr>
        <w:t xml:space="preserve">™ allows the acquisition of 12 Bit </w:t>
      </w:r>
      <w:r>
        <w:rPr>
          <w:rFonts w:ascii="Palatino Linotype" w:hAnsi="Palatino Linotype"/>
          <w:sz w:val="20"/>
          <w:szCs w:val="20"/>
          <w:lang w:val="en-US"/>
        </w:rPr>
        <w:t xml:space="preserve">RAW data with a resolution of 2.5-3 </w:t>
      </w:r>
      <w:r w:rsidRPr="00545D75">
        <w:rPr>
          <w:rFonts w:ascii="Palatino Linotype" w:hAnsi="Palatino Linotype"/>
          <w:sz w:val="20"/>
          <w:szCs w:val="20"/>
          <w:lang w:val="en-US"/>
        </w:rPr>
        <w:t xml:space="preserve">cm/pixel. </w:t>
      </w:r>
    </w:p>
    <w:p w14:paraId="5884F2D4"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 xml:space="preserve">Specific flight patterns were flown to enable an optimal photogrammetric processing. </w:t>
      </w:r>
      <w:proofErr w:type="gramStart"/>
      <w:r w:rsidRPr="00545D75">
        <w:rPr>
          <w:rFonts w:ascii="Palatino Linotype" w:hAnsi="Palatino Linotype"/>
          <w:sz w:val="20"/>
          <w:szCs w:val="20"/>
          <w:lang w:val="en-US"/>
        </w:rPr>
        <w:t>Thus</w:t>
      </w:r>
      <w:proofErr w:type="gramEnd"/>
      <w:r w:rsidRPr="00545D75">
        <w:rPr>
          <w:rFonts w:ascii="Palatino Linotype" w:hAnsi="Palatino Linotype"/>
          <w:sz w:val="20"/>
          <w:szCs w:val="20"/>
          <w:lang w:val="en-US"/>
        </w:rPr>
        <w:t xml:space="preserve"> an automatic soil extraction could be processed to hide information from intra-row vegetation. Data orthorectification was conducted using </w:t>
      </w:r>
      <w:proofErr w:type="spellStart"/>
      <w:r w:rsidRPr="00545D75">
        <w:rPr>
          <w:rFonts w:ascii="Palatino Linotype" w:hAnsi="Palatino Linotype"/>
          <w:sz w:val="20"/>
          <w:szCs w:val="20"/>
          <w:lang w:val="en-US"/>
        </w:rPr>
        <w:t>Agisoft</w:t>
      </w:r>
      <w:proofErr w:type="spellEnd"/>
      <w:r w:rsidRPr="00545D75">
        <w:rPr>
          <w:rFonts w:ascii="Palatino Linotype" w:hAnsi="Palatino Linotype"/>
          <w:sz w:val="20"/>
          <w:szCs w:val="20"/>
          <w:lang w:val="en-US"/>
        </w:rPr>
        <w:t xml:space="preserve"> Software (</w:t>
      </w:r>
      <w:proofErr w:type="spellStart"/>
      <w:r w:rsidRPr="00545D75">
        <w:rPr>
          <w:rFonts w:ascii="Palatino Linotype" w:hAnsi="Palatino Linotype"/>
          <w:sz w:val="20"/>
          <w:szCs w:val="20"/>
          <w:lang w:val="en-US"/>
        </w:rPr>
        <w:t>Agisoft</w:t>
      </w:r>
      <w:proofErr w:type="spellEnd"/>
      <w:r w:rsidRPr="00545D75">
        <w:rPr>
          <w:rFonts w:ascii="Palatino Linotype" w:hAnsi="Palatino Linotype"/>
          <w:sz w:val="20"/>
          <w:szCs w:val="20"/>
          <w:lang w:val="en-US"/>
        </w:rPr>
        <w:t xml:space="preserve"> LLC., St. Petersburg, Russia). For the analysis of the sp</w:t>
      </w:r>
      <w:r>
        <w:rPr>
          <w:rFonts w:ascii="Palatino Linotype" w:hAnsi="Palatino Linotype"/>
          <w:sz w:val="20"/>
          <w:szCs w:val="20"/>
          <w:lang w:val="en-US"/>
        </w:rPr>
        <w:t xml:space="preserve">ectral data, only an area of 50 </w:t>
      </w:r>
      <w:r w:rsidRPr="00545D75">
        <w:rPr>
          <w:rFonts w:ascii="Palatino Linotype" w:hAnsi="Palatino Linotype"/>
          <w:sz w:val="20"/>
          <w:szCs w:val="20"/>
          <w:lang w:val="en-US"/>
        </w:rPr>
        <w:t xml:space="preserve">cm around the GPS vine position (depending on the guyot pruning) is considered. </w:t>
      </w:r>
      <w:r w:rsidRPr="00545D75">
        <w:rPr>
          <w:rFonts w:ascii="Palatino Linotype" w:hAnsi="Palatino Linotype"/>
          <w:sz w:val="20"/>
          <w:szCs w:val="20"/>
          <w:lang w:val="en-US"/>
        </w:rPr>
        <w:lastRenderedPageBreak/>
        <w:t>Plants were grouped according to their disease severity (no symptoms, &lt;</w:t>
      </w:r>
      <w:r>
        <w:rPr>
          <w:rFonts w:ascii="Palatino Linotype" w:hAnsi="Palatino Linotype"/>
          <w:sz w:val="20"/>
          <w:szCs w:val="20"/>
          <w:lang w:val="en-US"/>
        </w:rPr>
        <w:t xml:space="preserve"> 25 %, 25-50 %, 50-75 %, and &gt; 75 </w:t>
      </w:r>
      <w:r w:rsidRPr="00545D75">
        <w:rPr>
          <w:rFonts w:ascii="Palatino Linotype" w:hAnsi="Palatino Linotype"/>
          <w:sz w:val="20"/>
          <w:szCs w:val="20"/>
          <w:lang w:val="en-US"/>
        </w:rPr>
        <w:t>% symptomatic) for data analysis.</w:t>
      </w:r>
    </w:p>
    <w:p w14:paraId="7F64A6E6" w14:textId="77777777" w:rsidR="00FC351F" w:rsidRPr="00545D75" w:rsidRDefault="00FC351F" w:rsidP="00FC351F">
      <w:pPr>
        <w:spacing w:after="0" w:line="480" w:lineRule="auto"/>
        <w:jc w:val="both"/>
        <w:rPr>
          <w:rFonts w:ascii="Palatino Linotype" w:hAnsi="Palatino Linotype"/>
          <w:sz w:val="20"/>
          <w:szCs w:val="20"/>
          <w:lang w:val="en-US"/>
        </w:rPr>
      </w:pPr>
      <w:r w:rsidRPr="00545D75">
        <w:rPr>
          <w:rFonts w:ascii="Palatino Linotype" w:hAnsi="Palatino Linotype"/>
          <w:sz w:val="20"/>
          <w:szCs w:val="20"/>
          <w:lang w:val="en-US"/>
        </w:rPr>
        <w:t>The reflectance data in the five camera channels added by the NDVI and NDRE calculated with the following formula served as input to the modeling processing using the same setup as described above for the hyperspectral data processing.</w:t>
      </w:r>
    </w:p>
    <w:p w14:paraId="5363B75F" w14:textId="77777777" w:rsidR="00FC351F" w:rsidRPr="00545D75" w:rsidRDefault="00FC351F" w:rsidP="00FC351F">
      <w:pPr>
        <w:spacing w:after="0" w:line="480" w:lineRule="auto"/>
        <w:jc w:val="both"/>
        <w:rPr>
          <w:rFonts w:ascii="Palatino Linotype" w:hAnsi="Palatino Linotype"/>
          <w:sz w:val="20"/>
          <w:szCs w:val="20"/>
          <w:lang w:val="en-US"/>
        </w:rPr>
      </w:pPr>
    </w:p>
    <w:p w14:paraId="337E8E0E" w14:textId="77777777" w:rsidR="00FC351F" w:rsidRPr="00545D75" w:rsidRDefault="00FC351F" w:rsidP="00FC351F">
      <w:pPr>
        <w:spacing w:after="0"/>
        <w:jc w:val="both"/>
        <w:rPr>
          <w:rFonts w:ascii="Palatino Linotype" w:eastAsiaTheme="minorEastAsia" w:hAnsi="Palatino Linotype"/>
          <w:lang w:val="en-US"/>
        </w:rPr>
      </w:pPr>
      <m:oMathPara>
        <m:oMath>
          <m:r>
            <w:rPr>
              <w:rFonts w:ascii="Cambria Math" w:hAnsi="Cambria Math"/>
              <w:lang w:val="en-US"/>
            </w:rPr>
            <m:t>NDVI</m:t>
          </m:r>
          <m:r>
            <m:rPr>
              <m:sty m:val="p"/>
            </m:rPr>
            <w:rPr>
              <w:rFonts w:ascii="Cambria Math" w:hAnsi="Palatino Linotype"/>
              <w:lang w:val="en-US"/>
            </w:rPr>
            <m:t>=</m:t>
          </m:r>
          <m:f>
            <m:fPr>
              <m:ctrlPr>
                <w:rPr>
                  <w:rFonts w:ascii="Cambria Math" w:hAnsi="Palatino Linotype"/>
                  <w:lang w:val="en-US"/>
                </w:rPr>
              </m:ctrlPr>
            </m:fPr>
            <m:num>
              <m:sSub>
                <m:sSubPr>
                  <m:ctrlPr>
                    <w:rPr>
                      <w:rFonts w:ascii="Cambria Math" w:hAnsi="Palatino Linotype"/>
                      <w:i/>
                      <w:lang w:val="en-US"/>
                    </w:rPr>
                  </m:ctrlPr>
                </m:sSubPr>
                <m:e>
                  <m:r>
                    <w:rPr>
                      <w:rFonts w:ascii="Cambria Math" w:hAnsi="Cambria Math"/>
                      <w:lang w:val="en-US"/>
                    </w:rPr>
                    <m:t>R</m:t>
                  </m:r>
                </m:e>
                <m:sub>
                  <m:r>
                    <w:rPr>
                      <w:rFonts w:ascii="Cambria Math" w:hAnsi="Cambria Math"/>
                      <w:lang w:val="en-US"/>
                    </w:rPr>
                    <m:t>NIR</m:t>
                  </m:r>
                </m:sub>
              </m:sSub>
              <m:r>
                <m:rPr>
                  <m:sty m:val="p"/>
                </m:rPr>
                <w:rPr>
                  <w:rFonts w:ascii="Palatino Linotype" w:hAnsi="Palatino Linotype"/>
                  <w:lang w:val="en-US"/>
                </w:rPr>
                <m:t>-</m:t>
              </m:r>
              <m:sSub>
                <m:sSubPr>
                  <m:ctrlPr>
                    <w:rPr>
                      <w:rFonts w:ascii="Cambria Math" w:hAnsi="Palatino Linotype"/>
                      <w:lang w:val="en-US"/>
                    </w:rPr>
                  </m:ctrlPr>
                </m:sSubPr>
                <m:e>
                  <m:r>
                    <m:rPr>
                      <m:sty m:val="p"/>
                    </m:rPr>
                    <w:rPr>
                      <w:rFonts w:ascii="Cambria Math" w:hAnsi="Palatino Linotype"/>
                      <w:lang w:val="en-US"/>
                    </w:rPr>
                    <m:t>R</m:t>
                  </m:r>
                </m:e>
                <m:sub>
                  <m:r>
                    <w:rPr>
                      <w:rFonts w:ascii="Cambria Math" w:hAnsi="Cambria Math"/>
                      <w:lang w:val="en-US"/>
                    </w:rPr>
                    <m:t>Red</m:t>
                  </m:r>
                </m:sub>
              </m:sSub>
            </m:num>
            <m:den>
              <m:sSub>
                <m:sSubPr>
                  <m:ctrlPr>
                    <w:rPr>
                      <w:rFonts w:ascii="Cambria Math" w:hAnsi="Palatino Linotype"/>
                      <w:i/>
                      <w:lang w:val="en-US"/>
                    </w:rPr>
                  </m:ctrlPr>
                </m:sSubPr>
                <m:e>
                  <m:r>
                    <w:rPr>
                      <w:rFonts w:ascii="Cambria Math" w:hAnsi="Cambria Math"/>
                      <w:lang w:val="en-US"/>
                    </w:rPr>
                    <m:t>R</m:t>
                  </m:r>
                </m:e>
                <m:sub>
                  <m:r>
                    <w:rPr>
                      <w:rFonts w:ascii="Cambria Math" w:hAnsi="Cambria Math"/>
                      <w:lang w:val="en-US"/>
                    </w:rPr>
                    <m:t>NIR</m:t>
                  </m:r>
                </m:sub>
              </m:sSub>
              <m:r>
                <m:rPr>
                  <m:sty m:val="p"/>
                </m:rPr>
                <w:rPr>
                  <w:rFonts w:ascii="Cambria Math" w:hAnsi="Palatino Linotype"/>
                  <w:lang w:val="en-US"/>
                </w:rPr>
                <m:t>+</m:t>
              </m:r>
              <m:sSub>
                <m:sSubPr>
                  <m:ctrlPr>
                    <w:rPr>
                      <w:rFonts w:ascii="Cambria Math" w:hAnsi="Palatino Linotype"/>
                      <w:lang w:val="en-US"/>
                    </w:rPr>
                  </m:ctrlPr>
                </m:sSubPr>
                <m:e>
                  <m:r>
                    <m:rPr>
                      <m:sty m:val="p"/>
                    </m:rPr>
                    <w:rPr>
                      <w:rFonts w:ascii="Cambria Math" w:hAnsi="Palatino Linotype"/>
                      <w:lang w:val="en-US"/>
                    </w:rPr>
                    <m:t>R</m:t>
                  </m:r>
                </m:e>
                <m:sub>
                  <m:r>
                    <w:rPr>
                      <w:rFonts w:ascii="Cambria Math" w:hAnsi="Cambria Math"/>
                      <w:lang w:val="en-US"/>
                    </w:rPr>
                    <m:t>Red</m:t>
                  </m:r>
                </m:sub>
              </m:sSub>
            </m:den>
          </m:f>
          <m:r>
            <m:rPr>
              <m:sty m:val="p"/>
            </m:rPr>
            <w:rPr>
              <w:rFonts w:ascii="Cambria Math" w:hAnsi="Palatino Linotype"/>
              <w:lang w:val="en-US"/>
            </w:rPr>
            <w:br/>
          </m:r>
        </m:oMath>
      </m:oMathPara>
    </w:p>
    <w:p w14:paraId="191C810F" w14:textId="77777777" w:rsidR="00FC351F" w:rsidRPr="00545D75" w:rsidRDefault="00FC351F" w:rsidP="00FC351F">
      <w:pPr>
        <w:spacing w:after="0"/>
        <w:jc w:val="both"/>
        <w:rPr>
          <w:rFonts w:ascii="Palatino Linotype" w:hAnsi="Palatino Linotype"/>
          <w:sz w:val="20"/>
          <w:szCs w:val="20"/>
          <w:lang w:val="en-US"/>
        </w:rPr>
      </w:pPr>
      <m:oMathPara>
        <m:oMath>
          <m:r>
            <w:rPr>
              <w:rFonts w:ascii="Cambria Math" w:hAnsi="Cambria Math"/>
              <w:lang w:val="en-US"/>
            </w:rPr>
            <m:t>NDRE</m:t>
          </m:r>
          <m:r>
            <m:rPr>
              <m:sty m:val="p"/>
            </m:rPr>
            <w:rPr>
              <w:rFonts w:ascii="Cambria Math" w:hAnsi="Palatino Linotype"/>
              <w:lang w:val="en-US"/>
            </w:rPr>
            <m:t>=</m:t>
          </m:r>
          <m:f>
            <m:fPr>
              <m:ctrlPr>
                <w:rPr>
                  <w:rFonts w:ascii="Cambria Math" w:hAnsi="Palatino Linotype"/>
                  <w:lang w:val="en-US"/>
                </w:rPr>
              </m:ctrlPr>
            </m:fPr>
            <m:num>
              <m:sSub>
                <m:sSubPr>
                  <m:ctrlPr>
                    <w:rPr>
                      <w:rFonts w:ascii="Cambria Math" w:hAnsi="Palatino Linotype"/>
                      <w:i/>
                      <w:lang w:val="en-US"/>
                    </w:rPr>
                  </m:ctrlPr>
                </m:sSubPr>
                <m:e>
                  <m:r>
                    <w:rPr>
                      <w:rFonts w:ascii="Cambria Math" w:hAnsi="Cambria Math"/>
                      <w:lang w:val="en-US"/>
                    </w:rPr>
                    <m:t>R</m:t>
                  </m:r>
                </m:e>
                <m:sub>
                  <m:r>
                    <w:rPr>
                      <w:rFonts w:ascii="Cambria Math" w:hAnsi="Cambria Math"/>
                      <w:lang w:val="en-US"/>
                    </w:rPr>
                    <m:t>NIR</m:t>
                  </m:r>
                </m:sub>
              </m:sSub>
              <m:r>
                <m:rPr>
                  <m:sty m:val="p"/>
                </m:rPr>
                <w:rPr>
                  <w:rFonts w:ascii="Palatino Linotype" w:hAnsi="Palatino Linotype"/>
                  <w:lang w:val="en-US"/>
                </w:rPr>
                <m:t>-</m:t>
              </m:r>
              <m:sSub>
                <m:sSubPr>
                  <m:ctrlPr>
                    <w:rPr>
                      <w:rFonts w:ascii="Cambria Math" w:hAnsi="Palatino Linotype"/>
                      <w:lang w:val="en-US"/>
                    </w:rPr>
                  </m:ctrlPr>
                </m:sSubPr>
                <m:e>
                  <m:r>
                    <m:rPr>
                      <m:sty m:val="p"/>
                    </m:rPr>
                    <w:rPr>
                      <w:rFonts w:ascii="Cambria Math" w:hAnsi="Palatino Linotype"/>
                      <w:lang w:val="en-US"/>
                    </w:rPr>
                    <m:t>R</m:t>
                  </m:r>
                </m:e>
                <m:sub>
                  <m:r>
                    <w:rPr>
                      <w:rFonts w:ascii="Cambria Math" w:hAnsi="Cambria Math"/>
                      <w:lang w:val="en-US"/>
                    </w:rPr>
                    <m:t>Red</m:t>
                  </m:r>
                  <m:r>
                    <w:rPr>
                      <w:rFonts w:ascii="Palatino Linotype" w:hAnsi="Palatino Linotype"/>
                      <w:lang w:val="en-US"/>
                    </w:rPr>
                    <m:t>-</m:t>
                  </m:r>
                  <m:r>
                    <w:rPr>
                      <w:rFonts w:ascii="Cambria Math" w:hAnsi="Cambria Math"/>
                      <w:lang w:val="en-US"/>
                    </w:rPr>
                    <m:t>Edge</m:t>
                  </m:r>
                </m:sub>
              </m:sSub>
            </m:num>
            <m:den>
              <m:sSub>
                <m:sSubPr>
                  <m:ctrlPr>
                    <w:rPr>
                      <w:rFonts w:ascii="Cambria Math" w:hAnsi="Palatino Linotype"/>
                      <w:i/>
                      <w:lang w:val="en-US"/>
                    </w:rPr>
                  </m:ctrlPr>
                </m:sSubPr>
                <m:e>
                  <m:r>
                    <w:rPr>
                      <w:rFonts w:ascii="Cambria Math" w:hAnsi="Cambria Math"/>
                      <w:lang w:val="en-US"/>
                    </w:rPr>
                    <m:t>R</m:t>
                  </m:r>
                </m:e>
                <m:sub>
                  <m:r>
                    <w:rPr>
                      <w:rFonts w:ascii="Cambria Math" w:hAnsi="Cambria Math"/>
                      <w:lang w:val="en-US"/>
                    </w:rPr>
                    <m:t>NIR</m:t>
                  </m:r>
                </m:sub>
              </m:sSub>
              <m:r>
                <m:rPr>
                  <m:sty m:val="p"/>
                </m:rPr>
                <w:rPr>
                  <w:rFonts w:ascii="Cambria Math" w:hAnsi="Palatino Linotype"/>
                  <w:lang w:val="en-US"/>
                </w:rPr>
                <m:t>+</m:t>
              </m:r>
              <m:sSub>
                <m:sSubPr>
                  <m:ctrlPr>
                    <w:rPr>
                      <w:rFonts w:ascii="Cambria Math" w:hAnsi="Palatino Linotype"/>
                      <w:lang w:val="en-US"/>
                    </w:rPr>
                  </m:ctrlPr>
                </m:sSubPr>
                <m:e>
                  <m:r>
                    <m:rPr>
                      <m:sty m:val="p"/>
                    </m:rPr>
                    <w:rPr>
                      <w:rFonts w:ascii="Cambria Math" w:hAnsi="Palatino Linotype"/>
                      <w:lang w:val="en-US"/>
                    </w:rPr>
                    <m:t>R</m:t>
                  </m:r>
                </m:e>
                <m:sub>
                  <m:r>
                    <w:rPr>
                      <w:rFonts w:ascii="Cambria Math" w:hAnsi="Cambria Math"/>
                      <w:lang w:val="en-US"/>
                    </w:rPr>
                    <m:t>Red</m:t>
                  </m:r>
                  <m:r>
                    <w:rPr>
                      <w:rFonts w:ascii="Palatino Linotype" w:hAnsi="Palatino Linotype"/>
                      <w:lang w:val="en-US"/>
                    </w:rPr>
                    <m:t>-</m:t>
                  </m:r>
                  <m:r>
                    <w:rPr>
                      <w:rFonts w:ascii="Cambria Math" w:hAnsi="Cambria Math"/>
                      <w:lang w:val="en-US"/>
                    </w:rPr>
                    <m:t>Edge</m:t>
                  </m:r>
                </m:sub>
              </m:sSub>
            </m:den>
          </m:f>
        </m:oMath>
      </m:oMathPara>
    </w:p>
    <w:p w14:paraId="33000B02"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51F"/>
    <w:rsid w:val="00E95803"/>
    <w:rsid w:val="00FC35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45B9D"/>
  <w15:chartTrackingRefBased/>
  <w15:docId w15:val="{D8FD4134-CA10-426E-8C4D-C8EB62ED8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51F"/>
    <w:pPr>
      <w:spacing w:after="200" w:line="276" w:lineRule="auto"/>
    </w:pPr>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C351F"/>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2319</Words>
  <Characters>13220</Characters>
  <Application>Microsoft Office Word</Application>
  <DocSecurity>0</DocSecurity>
  <Lines>110</Lines>
  <Paragraphs>31</Paragraphs>
  <ScaleCrop>false</ScaleCrop>
  <Company/>
  <LinksUpToDate>false</LinksUpToDate>
  <CharactersWithSpaces>15508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2020-04-27T15:21:00Z</dcterms:created>
  <dcterms:modified xsi:type="dcterms:W3CDTF">2020-04-27T15:21:00Z</dcterms:modified>
</cp:coreProperties>
</file>