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drawings/drawing3.xml" ContentType="application/vnd.openxmlformats-officedocument.drawingml.chartshap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38AE5" w14:textId="00290721" w:rsidR="00025607" w:rsidRPr="00025607" w:rsidRDefault="002475AC" w:rsidP="00025607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233EC">
        <w:rPr>
          <w:rFonts w:ascii="Times New Roman" w:hAnsi="Times New Roman" w:cs="Times New Roman"/>
          <w:b/>
          <w:bCs/>
          <w:sz w:val="20"/>
          <w:szCs w:val="20"/>
        </w:rPr>
        <w:t>SUPPLEMENTARY MATERIAL</w:t>
      </w:r>
      <w:bookmarkStart w:id="0" w:name="_Hlk101975743"/>
      <w:bookmarkStart w:id="1" w:name="_Hlk105923946"/>
      <w:bookmarkEnd w:id="0"/>
      <w:r w:rsidR="00025607"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proofErr w:type="spellStart"/>
      <w:r w:rsidR="00025607" w:rsidRPr="00922E4B">
        <w:rPr>
          <w:rFonts w:ascii="Times New Roman" w:hAnsi="Times New Roman" w:cs="Times New Roman"/>
          <w:b/>
          <w:bCs/>
          <w:sz w:val="22"/>
          <w:szCs w:val="22"/>
        </w:rPr>
        <w:t>Nd:YAG</w:t>
      </w:r>
      <w:proofErr w:type="spellEnd"/>
      <w:r w:rsidR="00025607" w:rsidRPr="00922E4B">
        <w:rPr>
          <w:rFonts w:ascii="Times New Roman" w:hAnsi="Times New Roman" w:cs="Times New Roman"/>
          <w:b/>
          <w:bCs/>
          <w:sz w:val="22"/>
          <w:szCs w:val="22"/>
        </w:rPr>
        <w:t xml:space="preserve"> laser </w:t>
      </w:r>
      <w:proofErr w:type="spellStart"/>
      <w:r w:rsidR="00025607" w:rsidRPr="00922E4B">
        <w:rPr>
          <w:rFonts w:ascii="Times New Roman" w:hAnsi="Times New Roman" w:cs="Times New Roman"/>
          <w:b/>
          <w:bCs/>
          <w:sz w:val="22"/>
          <w:szCs w:val="22"/>
        </w:rPr>
        <w:t>vitreolysis</w:t>
      </w:r>
      <w:proofErr w:type="spellEnd"/>
      <w:r w:rsidR="00025607" w:rsidRPr="00922E4B">
        <w:rPr>
          <w:rFonts w:ascii="Times New Roman" w:hAnsi="Times New Roman" w:cs="Times New Roman"/>
          <w:b/>
          <w:bCs/>
          <w:sz w:val="22"/>
          <w:szCs w:val="22"/>
        </w:rPr>
        <w:t xml:space="preserve"> for</w:t>
      </w:r>
      <w:r w:rsidR="00025607">
        <w:rPr>
          <w:rFonts w:ascii="Times New Roman" w:hAnsi="Times New Roman" w:cs="Times New Roman"/>
          <w:b/>
          <w:bCs/>
          <w:sz w:val="22"/>
          <w:szCs w:val="22"/>
        </w:rPr>
        <w:t xml:space="preserve"> managing</w:t>
      </w:r>
      <w:r w:rsidR="00025607" w:rsidRPr="00922E4B">
        <w:rPr>
          <w:rFonts w:ascii="Times New Roman" w:hAnsi="Times New Roman" w:cs="Times New Roman"/>
          <w:b/>
          <w:bCs/>
          <w:sz w:val="22"/>
          <w:szCs w:val="22"/>
        </w:rPr>
        <w:t xml:space="preserve"> symptomatic</w:t>
      </w:r>
      <w:r w:rsidR="00025607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="00025607" w:rsidRPr="00922E4B">
        <w:rPr>
          <w:rFonts w:ascii="Times New Roman" w:hAnsi="Times New Roman" w:cs="Times New Roman"/>
          <w:b/>
          <w:bCs/>
          <w:sz w:val="22"/>
          <w:szCs w:val="22"/>
        </w:rPr>
        <w:t>vitreous floaters</w:t>
      </w:r>
      <w:r w:rsidR="00520C4C">
        <w:rPr>
          <w:rFonts w:ascii="Times New Roman" w:hAnsi="Times New Roman" w:cs="Times New Roman"/>
          <w:b/>
          <w:bCs/>
          <w:sz w:val="22"/>
          <w:szCs w:val="22"/>
        </w:rPr>
        <w:t>: efficacy assessment using vitreous opacity area quantification.</w:t>
      </w:r>
    </w:p>
    <w:bookmarkEnd w:id="1"/>
    <w:p w14:paraId="3CC44F81" w14:textId="77777777" w:rsidR="00025607" w:rsidRPr="00922E4B" w:rsidRDefault="00025607" w:rsidP="00025607">
      <w:pPr>
        <w:rPr>
          <w:rFonts w:ascii="Times New Roman" w:hAnsi="Times New Roman" w:cs="Times New Roman"/>
          <w:sz w:val="22"/>
          <w:szCs w:val="22"/>
        </w:rPr>
      </w:pPr>
    </w:p>
    <w:p w14:paraId="522AD94F" w14:textId="77777777" w:rsidR="00025607" w:rsidRPr="00922E4B" w:rsidRDefault="00025607" w:rsidP="00025607">
      <w:pPr>
        <w:rPr>
          <w:rFonts w:ascii="Times New Roman" w:hAnsi="Times New Roman" w:cs="Times New Roman"/>
          <w:sz w:val="22"/>
          <w:szCs w:val="22"/>
        </w:rPr>
      </w:pPr>
      <w:r w:rsidRPr="00922E4B">
        <w:rPr>
          <w:rFonts w:ascii="Times New Roman" w:hAnsi="Times New Roman" w:cs="Times New Roman"/>
          <w:sz w:val="22"/>
          <w:szCs w:val="22"/>
        </w:rPr>
        <w:t>Emmanuel Ankamah, OD</w:t>
      </w:r>
      <w:r>
        <w:rPr>
          <w:rFonts w:ascii="Times New Roman" w:hAnsi="Times New Roman" w:cs="Times New Roman"/>
          <w:sz w:val="22"/>
          <w:szCs w:val="22"/>
        </w:rPr>
        <w:t>, PhD, MBA</w:t>
      </w:r>
      <w:r w:rsidRPr="00922E4B">
        <w:rPr>
          <w:rFonts w:ascii="Times New Roman" w:hAnsi="Times New Roman" w:cs="Times New Roman"/>
          <w:sz w:val="22"/>
          <w:szCs w:val="22"/>
          <w:vertAlign w:val="superscript"/>
        </w:rPr>
        <w:t>1,2,3</w:t>
      </w:r>
      <w:r w:rsidRPr="00922E4B">
        <w:rPr>
          <w:rFonts w:ascii="Times New Roman" w:hAnsi="Times New Roman" w:cs="Times New Roman"/>
          <w:sz w:val="22"/>
          <w:szCs w:val="22"/>
        </w:rPr>
        <w:t>; Jasna Pavičić-</w:t>
      </w:r>
      <w:proofErr w:type="spellStart"/>
      <w:r w:rsidRPr="00922E4B">
        <w:rPr>
          <w:rFonts w:ascii="Times New Roman" w:hAnsi="Times New Roman" w:cs="Times New Roman"/>
          <w:sz w:val="22"/>
          <w:szCs w:val="22"/>
        </w:rPr>
        <w:t>Astaloš</w:t>
      </w:r>
      <w:proofErr w:type="spellEnd"/>
      <w:r w:rsidRPr="00922E4B">
        <w:rPr>
          <w:rFonts w:ascii="Times New Roman" w:hAnsi="Times New Roman" w:cs="Times New Roman"/>
          <w:sz w:val="22"/>
          <w:szCs w:val="22"/>
        </w:rPr>
        <w:t>, MD, PhD</w:t>
      </w:r>
      <w:r w:rsidRPr="00922E4B">
        <w:rPr>
          <w:rFonts w:ascii="Times New Roman" w:hAnsi="Times New Roman" w:cs="Times New Roman"/>
          <w:sz w:val="22"/>
          <w:szCs w:val="22"/>
          <w:vertAlign w:val="superscript"/>
        </w:rPr>
        <w:t>1,2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,3</w:t>
      </w:r>
      <w:r w:rsidRPr="00922E4B">
        <w:rPr>
          <w:rFonts w:ascii="Times New Roman" w:hAnsi="Times New Roman" w:cs="Times New Roman"/>
          <w:sz w:val="22"/>
          <w:szCs w:val="22"/>
        </w:rPr>
        <w:t xml:space="preserve">; Nikolina </w:t>
      </w:r>
      <w:proofErr w:type="spellStart"/>
      <w:r w:rsidRPr="00922E4B">
        <w:rPr>
          <w:rFonts w:ascii="Times New Roman" w:hAnsi="Times New Roman" w:cs="Times New Roman"/>
          <w:sz w:val="22"/>
          <w:szCs w:val="22"/>
        </w:rPr>
        <w:t>Budimlija</w:t>
      </w:r>
      <w:proofErr w:type="spellEnd"/>
      <w:r w:rsidRPr="00922E4B">
        <w:rPr>
          <w:rFonts w:ascii="Times New Roman" w:hAnsi="Times New Roman" w:cs="Times New Roman"/>
          <w:sz w:val="22"/>
          <w:szCs w:val="22"/>
        </w:rPr>
        <w:t>, MD</w:t>
      </w:r>
      <w:r w:rsidRPr="00922E4B">
        <w:rPr>
          <w:rFonts w:ascii="Times New Roman" w:hAnsi="Times New Roman" w:cs="Times New Roman"/>
          <w:sz w:val="22"/>
          <w:szCs w:val="22"/>
          <w:vertAlign w:val="superscript"/>
        </w:rPr>
        <w:t>1,2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,3</w:t>
      </w:r>
      <w:r w:rsidRPr="00922E4B">
        <w:rPr>
          <w:rFonts w:ascii="Times New Roman" w:hAnsi="Times New Roman" w:cs="Times New Roman"/>
          <w:sz w:val="22"/>
          <w:szCs w:val="22"/>
        </w:rPr>
        <w:t xml:space="preserve">; </w:t>
      </w:r>
      <w:proofErr w:type="spellStart"/>
      <w:r w:rsidRPr="00922E4B">
        <w:rPr>
          <w:rFonts w:ascii="Times New Roman" w:hAnsi="Times New Roman" w:cs="Times New Roman"/>
          <w:sz w:val="22"/>
          <w:szCs w:val="22"/>
        </w:rPr>
        <w:t>Farahida</w:t>
      </w:r>
      <w:proofErr w:type="spellEnd"/>
      <w:r w:rsidRPr="00922E4B">
        <w:rPr>
          <w:rFonts w:ascii="Times New Roman" w:hAnsi="Times New Roman" w:cs="Times New Roman"/>
          <w:sz w:val="22"/>
          <w:szCs w:val="22"/>
        </w:rPr>
        <w:t xml:space="preserve"> Ibrahim, MD</w:t>
      </w:r>
      <w:r w:rsidRPr="00922E4B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>
        <w:rPr>
          <w:rFonts w:ascii="Times New Roman" w:hAnsi="Times New Roman" w:cs="Times New Roman"/>
          <w:sz w:val="22"/>
          <w:szCs w:val="22"/>
          <w:vertAlign w:val="superscript"/>
        </w:rPr>
        <w:t>,3</w:t>
      </w:r>
      <w:r w:rsidRPr="00922E4B">
        <w:rPr>
          <w:rFonts w:ascii="Times New Roman" w:hAnsi="Times New Roman" w:cs="Times New Roman"/>
          <w:sz w:val="22"/>
          <w:szCs w:val="22"/>
        </w:rPr>
        <w:t>; Michael O’Keeffe, MD</w:t>
      </w:r>
      <w:r w:rsidRPr="00922E4B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922E4B">
        <w:rPr>
          <w:rFonts w:ascii="Times New Roman" w:hAnsi="Times New Roman" w:cs="Times New Roman"/>
          <w:sz w:val="22"/>
          <w:szCs w:val="22"/>
        </w:rPr>
        <w:t>; Caitriona Kirwan, MD</w:t>
      </w:r>
      <w:r w:rsidRPr="00922E4B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922E4B">
        <w:rPr>
          <w:rFonts w:ascii="Times New Roman" w:hAnsi="Times New Roman" w:cs="Times New Roman"/>
          <w:sz w:val="22"/>
          <w:szCs w:val="22"/>
        </w:rPr>
        <w:t>; Patrick Hayes, MD</w:t>
      </w:r>
      <w:r w:rsidRPr="00922E4B">
        <w:rPr>
          <w:rFonts w:ascii="Times New Roman" w:hAnsi="Times New Roman" w:cs="Times New Roman"/>
          <w:sz w:val="22"/>
          <w:szCs w:val="22"/>
          <w:vertAlign w:val="superscript"/>
        </w:rPr>
        <w:t>1</w:t>
      </w:r>
      <w:r w:rsidRPr="00922E4B">
        <w:rPr>
          <w:rFonts w:ascii="Times New Roman" w:hAnsi="Times New Roman" w:cs="Times New Roman"/>
          <w:sz w:val="22"/>
          <w:szCs w:val="22"/>
        </w:rPr>
        <w:t>; Eugene Ng, MD</w:t>
      </w:r>
      <w:r w:rsidRPr="00922E4B">
        <w:rPr>
          <w:rFonts w:ascii="Times New Roman" w:hAnsi="Times New Roman" w:cs="Times New Roman"/>
          <w:sz w:val="22"/>
          <w:szCs w:val="22"/>
          <w:vertAlign w:val="superscript"/>
        </w:rPr>
        <w:t>1,2,3</w:t>
      </w:r>
    </w:p>
    <w:p w14:paraId="18860E10" w14:textId="77777777" w:rsidR="00025607" w:rsidRPr="005233EC" w:rsidRDefault="00025607" w:rsidP="002475AC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E5EB461" w14:textId="77777777" w:rsidR="002475AC" w:rsidRPr="00B862DB" w:rsidRDefault="002475AC" w:rsidP="002475AC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#1 </w:t>
      </w:r>
      <w:r w:rsidRPr="00B862DB">
        <w:rPr>
          <w:rFonts w:ascii="Times New Roman" w:hAnsi="Times New Roman" w:cs="Times New Roman"/>
          <w:sz w:val="20"/>
          <w:szCs w:val="20"/>
          <w:u w:val="single"/>
        </w:rPr>
        <w:t xml:space="preserve">Flow diagram describing results of the </w:t>
      </w:r>
      <w:proofErr w:type="gramStart"/>
      <w:r w:rsidRPr="00B862DB">
        <w:rPr>
          <w:rFonts w:ascii="Times New Roman" w:hAnsi="Times New Roman" w:cs="Times New Roman"/>
          <w:sz w:val="20"/>
          <w:szCs w:val="20"/>
          <w:u w:val="single"/>
        </w:rPr>
        <w:t>study</w:t>
      </w:r>
      <w:proofErr w:type="gramEnd"/>
    </w:p>
    <w:p w14:paraId="223ADF6E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346C7E">
        <w:rPr>
          <w:rFonts w:ascii="Times New Roman" w:hAnsi="Times New Roman" w:cs="Times New Roman"/>
          <w:sz w:val="20"/>
          <w:szCs w:val="20"/>
        </w:rPr>
        <w:t xml:space="preserve">#2 </w:t>
      </w:r>
      <w:r>
        <w:rPr>
          <w:rFonts w:ascii="Times New Roman" w:hAnsi="Times New Roman" w:cs="Times New Roman"/>
          <w:sz w:val="20"/>
          <w:szCs w:val="20"/>
          <w:u w:val="single"/>
        </w:rPr>
        <w:t xml:space="preserve">Follow-up duration post laser </w:t>
      </w:r>
      <w:proofErr w:type="spellStart"/>
      <w:r>
        <w:rPr>
          <w:rFonts w:ascii="Times New Roman" w:hAnsi="Times New Roman" w:cs="Times New Roman"/>
          <w:sz w:val="20"/>
          <w:szCs w:val="20"/>
          <w:u w:val="single"/>
        </w:rPr>
        <w:t>vitreolysis</w:t>
      </w:r>
      <w:proofErr w:type="spellEnd"/>
    </w:p>
    <w:p w14:paraId="479A51E8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346C7E">
        <w:rPr>
          <w:rFonts w:ascii="Times New Roman" w:hAnsi="Times New Roman" w:cs="Times New Roman"/>
          <w:sz w:val="20"/>
          <w:szCs w:val="20"/>
        </w:rPr>
        <w:t xml:space="preserve">#3 </w:t>
      </w:r>
      <w:r>
        <w:rPr>
          <w:rFonts w:ascii="Times New Roman" w:hAnsi="Times New Roman" w:cs="Times New Roman"/>
          <w:sz w:val="20"/>
          <w:szCs w:val="20"/>
          <w:u w:val="single"/>
        </w:rPr>
        <w:t xml:space="preserve">Box plots showing the quantitative vitreous opacity areas before and after laser </w:t>
      </w:r>
      <w:proofErr w:type="spellStart"/>
      <w:r>
        <w:rPr>
          <w:rFonts w:ascii="Times New Roman" w:hAnsi="Times New Roman" w:cs="Times New Roman"/>
          <w:sz w:val="20"/>
          <w:szCs w:val="20"/>
          <w:u w:val="single"/>
        </w:rPr>
        <w:t>vitreolysis</w:t>
      </w:r>
      <w:proofErr w:type="spellEnd"/>
    </w:p>
    <w:p w14:paraId="06450E0C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1510C2">
        <w:rPr>
          <w:rFonts w:ascii="Times New Roman" w:hAnsi="Times New Roman" w:cs="Times New Roman"/>
          <w:sz w:val="20"/>
          <w:szCs w:val="20"/>
        </w:rPr>
        <w:t>#4</w:t>
      </w:r>
      <w:r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Pr="001510C2">
        <w:rPr>
          <w:rFonts w:ascii="Times New Roman" w:hAnsi="Times New Roman" w:cs="Times New Roman"/>
          <w:sz w:val="20"/>
          <w:szCs w:val="20"/>
          <w:u w:val="single"/>
        </w:rPr>
        <w:t xml:space="preserve">Best corrected visual acuity outcomes following laser </w:t>
      </w:r>
      <w:proofErr w:type="spellStart"/>
      <w:r w:rsidRPr="001510C2">
        <w:rPr>
          <w:rFonts w:ascii="Times New Roman" w:hAnsi="Times New Roman" w:cs="Times New Roman"/>
          <w:sz w:val="20"/>
          <w:szCs w:val="20"/>
          <w:u w:val="single"/>
        </w:rPr>
        <w:t>vitreolysis</w:t>
      </w:r>
      <w:proofErr w:type="spellEnd"/>
    </w:p>
    <w:p w14:paraId="223890E4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1510C2">
        <w:rPr>
          <w:rFonts w:ascii="Times New Roman" w:hAnsi="Times New Roman" w:cs="Times New Roman"/>
          <w:sz w:val="20"/>
          <w:szCs w:val="20"/>
        </w:rPr>
        <w:t xml:space="preserve">#5 </w:t>
      </w:r>
      <w:r w:rsidRPr="001510C2">
        <w:rPr>
          <w:rFonts w:ascii="Times New Roman" w:hAnsi="Times New Roman" w:cs="Times New Roman"/>
          <w:sz w:val="20"/>
          <w:szCs w:val="20"/>
          <w:u w:val="single"/>
        </w:rPr>
        <w:t xml:space="preserve">Intraocular pressure outcomes following laser </w:t>
      </w:r>
      <w:proofErr w:type="spellStart"/>
      <w:r w:rsidRPr="001510C2">
        <w:rPr>
          <w:rFonts w:ascii="Times New Roman" w:hAnsi="Times New Roman" w:cs="Times New Roman"/>
          <w:sz w:val="20"/>
          <w:szCs w:val="20"/>
          <w:u w:val="single"/>
        </w:rPr>
        <w:t>vitreolysis</w:t>
      </w:r>
      <w:proofErr w:type="spellEnd"/>
      <w:r w:rsidRPr="001510C2">
        <w:rPr>
          <w:rFonts w:ascii="Times New Roman" w:hAnsi="Times New Roman" w:cs="Times New Roman"/>
          <w:sz w:val="20"/>
          <w:szCs w:val="20"/>
          <w:u w:val="single"/>
        </w:rPr>
        <w:t>.</w:t>
      </w:r>
    </w:p>
    <w:p w14:paraId="6F1B4CF2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#6 </w:t>
      </w:r>
      <w:r w:rsidRPr="004E374A">
        <w:rPr>
          <w:rFonts w:ascii="Times New Roman" w:hAnsi="Times New Roman" w:cs="Times New Roman"/>
          <w:sz w:val="20"/>
          <w:szCs w:val="20"/>
          <w:u w:val="single"/>
        </w:rPr>
        <w:t xml:space="preserve">Slit lamp </w:t>
      </w:r>
      <w:proofErr w:type="spellStart"/>
      <w:r w:rsidRPr="004E374A">
        <w:rPr>
          <w:rFonts w:ascii="Times New Roman" w:hAnsi="Times New Roman" w:cs="Times New Roman"/>
          <w:sz w:val="20"/>
          <w:szCs w:val="20"/>
          <w:u w:val="single"/>
        </w:rPr>
        <w:t>retroillumination</w:t>
      </w:r>
      <w:proofErr w:type="spellEnd"/>
      <w:r w:rsidRPr="004E374A">
        <w:rPr>
          <w:rFonts w:ascii="Times New Roman" w:hAnsi="Times New Roman" w:cs="Times New Roman"/>
          <w:sz w:val="20"/>
          <w:szCs w:val="20"/>
          <w:u w:val="single"/>
        </w:rPr>
        <w:t xml:space="preserve"> image of the crystalline lens showing the posterior capsule injury (a; white arrow) and optic capture of the intraocular lens following cataract surgery (b)</w:t>
      </w:r>
    </w:p>
    <w:p w14:paraId="0563E31E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#7 </w:t>
      </w:r>
      <w:r w:rsidRPr="00115A8B">
        <w:rPr>
          <w:rFonts w:ascii="Times New Roman" w:hAnsi="Times New Roman" w:cs="Times New Roman"/>
          <w:sz w:val="20"/>
          <w:szCs w:val="20"/>
          <w:u w:val="single"/>
        </w:rPr>
        <w:t>Green channel imaging showing trickle of blood into vitreous from YAG laser retinal injury just infra nasal to the optic disc at Day 0 (a; white arrow) and spontaneous recovery by week 2 without any intervention (b)</w:t>
      </w:r>
    </w:p>
    <w:p w14:paraId="640CAB78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551B15ED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0B24FE31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25385028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7C67C467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33E69443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2FD29719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3CFB5BDF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12003FEC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2EA10645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727A4E1E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5913D8EC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6975B1AB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632DE874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733B833A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4D264726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5084590A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0058C57B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689CA1EC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5BFCDB50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0E76689A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noProof/>
        </w:rPr>
        <w:drawing>
          <wp:inline distT="0" distB="0" distL="0" distR="0" wp14:anchorId="2ABFB875" wp14:editId="18143301">
            <wp:extent cx="5727700" cy="3549015"/>
            <wp:effectExtent l="0" t="0" r="0" b="0"/>
            <wp:docPr id="69" name="Picture 6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69" descr="Diagram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5" r="1"/>
                    <a:stretch/>
                  </pic:blipFill>
                  <pic:spPr bwMode="auto">
                    <a:xfrm>
                      <a:off x="0" y="0"/>
                      <a:ext cx="5727700" cy="35490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979BEE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Supplementary Material 1</w:t>
      </w:r>
    </w:p>
    <w:p w14:paraId="2645FE50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6639F87C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noProof/>
        </w:rPr>
        <w:drawing>
          <wp:inline distT="0" distB="0" distL="0" distR="0" wp14:anchorId="59F56050" wp14:editId="357CCAAF">
            <wp:extent cx="5727700" cy="3363595"/>
            <wp:effectExtent l="0" t="0" r="0" b="1905"/>
            <wp:docPr id="5" name="Chart 5">
              <a:extLst xmlns:a="http://schemas.openxmlformats.org/drawingml/2006/main">
                <a:ext uri="{FF2B5EF4-FFF2-40B4-BE49-F238E27FC236}">
                  <a16:creationId xmlns:a16="http://schemas.microsoft.com/office/drawing/2014/main" id="{A35C32B2-A04D-38C9-CB71-6931C18E2F4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58FE9A71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Supplementary Material 2</w:t>
      </w:r>
    </w:p>
    <w:p w14:paraId="3A77C262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  <w:u w:val="single"/>
        </w:rPr>
      </w:pPr>
    </w:p>
    <w:p w14:paraId="1F690192" w14:textId="77777777" w:rsidR="002475AC" w:rsidRDefault="002475AC" w:rsidP="002475AC">
      <w:pPr>
        <w:rPr>
          <w:rFonts w:ascii="Times New Roman" w:hAnsi="Times New Roman" w:cs="Times New Roman"/>
          <w:sz w:val="20"/>
          <w:szCs w:val="20"/>
          <w:u w:val="single"/>
        </w:rPr>
      </w:pPr>
      <w:r w:rsidRPr="00DF615E">
        <w:rPr>
          <w:rFonts w:ascii="Times New Roman" w:hAnsi="Times New Roman" w:cs="Times New Roman"/>
          <w:noProof/>
          <w:sz w:val="20"/>
          <w:szCs w:val="20"/>
          <w:u w:val="single"/>
        </w:rPr>
        <w:drawing>
          <wp:inline distT="0" distB="0" distL="0" distR="0" wp14:anchorId="0F786B73" wp14:editId="19BEE662">
            <wp:extent cx="5410200" cy="3441700"/>
            <wp:effectExtent l="0" t="0" r="0" b="0"/>
            <wp:docPr id="4" name="Picture 4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ox and whisker char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344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DFAF5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Supplementary Material 3</w:t>
      </w:r>
    </w:p>
    <w:p w14:paraId="08415655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D99BFBD" w14:textId="77777777" w:rsidR="002475AC" w:rsidRDefault="002475AC" w:rsidP="002475AC">
      <w:pPr>
        <w:rPr>
          <w:rFonts w:ascii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4B98FBA4" wp14:editId="46FAABB4">
            <wp:extent cx="5727700" cy="3054985"/>
            <wp:effectExtent l="0" t="0" r="0" b="5715"/>
            <wp:docPr id="2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4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E5D8CBB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Supplementary Material 4</w:t>
      </w:r>
    </w:p>
    <w:p w14:paraId="05EC97F6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08E6A6B" w14:textId="77777777" w:rsidR="002475AC" w:rsidRDefault="002475AC" w:rsidP="002475AC">
      <w:pPr>
        <w:rPr>
          <w:rFonts w:ascii="Times New Roman" w:hAnsi="Times New Roman" w:cs="Times New Roman"/>
          <w:sz w:val="20"/>
          <w:szCs w:val="20"/>
        </w:rPr>
      </w:pPr>
      <w:bookmarkStart w:id="2" w:name="OLE_LINK1"/>
      <w:bookmarkStart w:id="3" w:name="OLE_LINK2"/>
      <w:r>
        <w:rPr>
          <w:noProof/>
        </w:rPr>
        <w:drawing>
          <wp:inline distT="0" distB="0" distL="0" distR="0" wp14:anchorId="1999EC2A" wp14:editId="4105BD95">
            <wp:extent cx="5727700" cy="2994660"/>
            <wp:effectExtent l="0" t="0" r="0" b="2540"/>
            <wp:docPr id="13" name="Chart 1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4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bookmarkEnd w:id="2"/>
    <w:bookmarkEnd w:id="3"/>
    <w:p w14:paraId="52957199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Supplementary Material 5</w:t>
      </w:r>
    </w:p>
    <w:p w14:paraId="4A33D58B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19422F7" w14:textId="035FF3D2" w:rsidR="002475AC" w:rsidRDefault="002475AC" w:rsidP="002475AC"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08B3390" wp14:editId="1698EA44">
                <wp:simplePos x="0" y="0"/>
                <wp:positionH relativeFrom="column">
                  <wp:posOffset>3105150</wp:posOffset>
                </wp:positionH>
                <wp:positionV relativeFrom="paragraph">
                  <wp:posOffset>1478280</wp:posOffset>
                </wp:positionV>
                <wp:extent cx="327025" cy="542290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7025" cy="54229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2">
                              <a:alpha val="0"/>
                            </a:schemeClr>
                          </a:solidFill>
                        </a:ln>
                      </wps:spPr>
                      <wps:txbx>
                        <w:txbxContent>
                          <w:p w14:paraId="39702DF4" w14:textId="77777777" w:rsidR="002475AC" w:rsidRPr="00497F82" w:rsidRDefault="002475AC" w:rsidP="002475AC">
                            <w:pPr>
                              <w:rPr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497F82">
                              <w:rPr>
                                <w:color w:val="FFFFFF" w:themeColor="background1"/>
                                <w:sz w:val="56"/>
                                <w:szCs w:val="56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8B3390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244.5pt;margin-top:116.4pt;width:25.75pt;height:42.7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" filled="f" strokecolor="#d8d9dc [3214]" strokeweight=".5pt">
                <v:stroke opacity="0"/>
                <v:path arrowok="t"/>
                <v:textbox>
                  <w:txbxContent>
                    <w:p w14:paraId="39702DF4" w14:textId="77777777" w:rsidR="002475AC" w:rsidRPr="00497F82" w:rsidRDefault="002475AC" w:rsidP="002475AC">
                      <w:pPr>
                        <w:rPr>
                          <w:color w:val="FFFFFF" w:themeColor="background1"/>
                          <w:sz w:val="56"/>
                          <w:szCs w:val="56"/>
                        </w:rPr>
                      </w:pPr>
                      <w:r w:rsidRPr="00497F82">
                        <w:rPr>
                          <w:color w:val="FFFFFF" w:themeColor="background1"/>
                          <w:sz w:val="56"/>
                          <w:szCs w:val="56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745C26C" wp14:editId="39F00031">
                <wp:simplePos x="0" y="0"/>
                <wp:positionH relativeFrom="column">
                  <wp:posOffset>-66040</wp:posOffset>
                </wp:positionH>
                <wp:positionV relativeFrom="paragraph">
                  <wp:posOffset>1476375</wp:posOffset>
                </wp:positionV>
                <wp:extent cx="398145" cy="541655"/>
                <wp:effectExtent l="0" t="0" r="0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8145" cy="54165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2">
                              <a:alpha val="0"/>
                            </a:schemeClr>
                          </a:solidFill>
                        </a:ln>
                      </wps:spPr>
                      <wps:txbx>
                        <w:txbxContent>
                          <w:p w14:paraId="4F90F20D" w14:textId="77777777" w:rsidR="002475AC" w:rsidRPr="00497F82" w:rsidRDefault="002475AC" w:rsidP="002475AC">
                            <w:pPr>
                              <w:rPr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497F82">
                              <w:rPr>
                                <w:color w:val="FFFFFF" w:themeColor="background1"/>
                                <w:sz w:val="56"/>
                                <w:szCs w:val="56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5C26C" id="Text Box 9" o:spid="_x0000_s1027" type="#_x0000_t202" style="position:absolute;margin-left:-5.2pt;margin-top:116.25pt;width:31.35pt;height:42.6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" filled="f" strokecolor="#d8d9dc [3214]" strokeweight=".5pt">
                <v:stroke opacity="0"/>
                <v:path arrowok="t"/>
                <v:textbox>
                  <w:txbxContent>
                    <w:p w14:paraId="4F90F20D" w14:textId="77777777" w:rsidR="002475AC" w:rsidRPr="00497F82" w:rsidRDefault="002475AC" w:rsidP="002475AC">
                      <w:pPr>
                        <w:rPr>
                          <w:color w:val="FFFFFF" w:themeColor="background1"/>
                          <w:sz w:val="56"/>
                          <w:szCs w:val="56"/>
                        </w:rPr>
                      </w:pPr>
                      <w:r w:rsidRPr="00497F82">
                        <w:rPr>
                          <w:color w:val="FFFFFF" w:themeColor="background1"/>
                          <w:sz w:val="56"/>
                          <w:szCs w:val="5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A40A265" wp14:editId="1299F7A4">
                <wp:simplePos x="0" y="0"/>
                <wp:positionH relativeFrom="column">
                  <wp:posOffset>1184275</wp:posOffset>
                </wp:positionH>
                <wp:positionV relativeFrom="paragraph">
                  <wp:posOffset>290830</wp:posOffset>
                </wp:positionV>
                <wp:extent cx="247650" cy="273050"/>
                <wp:effectExtent l="38100" t="19050" r="19050" b="50800"/>
                <wp:wrapNone/>
                <wp:docPr id="7" name="Straight Arrow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47650" cy="27305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BA3AA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93.25pt;margin-top:22.9pt;width:19.5pt;height:21.5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" strokecolor="white [3212]" strokeweight="2.25pt">
                <v:stroke endarrow="block" joinstyle="miter"/>
                <o:lock v:ext="edit" shapetype="f"/>
              </v:shape>
            </w:pict>
          </mc:Fallback>
        </mc:AlternateContent>
      </w:r>
      <w:r w:rsidRPr="00A6145D">
        <w:rPr>
          <w:noProof/>
        </w:rPr>
        <w:drawing>
          <wp:inline distT="0" distB="0" distL="0" distR="0" wp14:anchorId="1446CB0F" wp14:editId="7AE8AE53">
            <wp:extent cx="1777365" cy="1905000"/>
            <wp:effectExtent l="0" t="0" r="635" b="0"/>
            <wp:docPr id="18" name="Picture 18" descr="A picture containing ball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ball&#10;&#10;Description automatically generated"/>
                    <pic:cNvPicPr>
                      <a:picLocks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40" t="14550" r="24602" b="19256"/>
                    <a:stretch/>
                  </pic:blipFill>
                  <pic:spPr bwMode="auto">
                    <a:xfrm>
                      <a:off x="0" y="0"/>
                      <a:ext cx="1818985" cy="1949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B74A8FA" wp14:editId="55835E5A">
            <wp:extent cx="1622622" cy="1903095"/>
            <wp:effectExtent l="0" t="0" r="3175" b="1905"/>
            <wp:docPr id="19" name="Picture 19" descr="A picture containing object, dark, light, sitt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object, dark, light, sitting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44" t="6737" r="23738" b="11615"/>
                    <a:stretch/>
                  </pic:blipFill>
                  <pic:spPr bwMode="auto">
                    <a:xfrm>
                      <a:off x="0" y="0"/>
                      <a:ext cx="1775379" cy="20822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0E4607" w14:textId="77777777" w:rsidR="002475A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Supplementary Material 6</w:t>
      </w:r>
    </w:p>
    <w:p w14:paraId="1DA174C1" w14:textId="370C6380" w:rsidR="002475AC" w:rsidRDefault="002475AC" w:rsidP="002475A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A2D722" wp14:editId="64CD679A">
                <wp:simplePos x="0" y="0"/>
                <wp:positionH relativeFrom="column">
                  <wp:posOffset>-51435</wp:posOffset>
                </wp:positionH>
                <wp:positionV relativeFrom="paragraph">
                  <wp:posOffset>2101850</wp:posOffset>
                </wp:positionV>
                <wp:extent cx="363855" cy="571500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3855" cy="571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2">
                              <a:alpha val="0"/>
                            </a:schemeClr>
                          </a:solidFill>
                        </a:ln>
                      </wps:spPr>
                      <wps:txbx>
                        <w:txbxContent>
                          <w:p w14:paraId="2E9DFD51" w14:textId="77777777" w:rsidR="002475AC" w:rsidRPr="00497F82" w:rsidRDefault="002475AC" w:rsidP="002475AC">
                            <w:pPr>
                              <w:rPr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497F82">
                              <w:rPr>
                                <w:color w:val="FFFFFF" w:themeColor="background1"/>
                                <w:sz w:val="56"/>
                                <w:szCs w:val="56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A2D722" id="Text Box 6" o:spid="_x0000_s1028" type="#_x0000_t202" style="position:absolute;margin-left:-4.05pt;margin-top:165.5pt;width:28.65pt;height: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" filled="f" strokecolor="#d8d9dc [3214]" strokeweight=".5pt">
                <v:stroke opacity="0"/>
                <v:path arrowok="t"/>
                <v:textbox>
                  <w:txbxContent>
                    <w:p w14:paraId="2E9DFD51" w14:textId="77777777" w:rsidR="002475AC" w:rsidRPr="00497F82" w:rsidRDefault="002475AC" w:rsidP="002475AC">
                      <w:pPr>
                        <w:rPr>
                          <w:color w:val="FFFFFF" w:themeColor="background1"/>
                          <w:sz w:val="56"/>
                          <w:szCs w:val="56"/>
                        </w:rPr>
                      </w:pPr>
                      <w:r w:rsidRPr="00497F82">
                        <w:rPr>
                          <w:color w:val="FFFFFF" w:themeColor="background1"/>
                          <w:sz w:val="56"/>
                          <w:szCs w:val="5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23F00A" wp14:editId="385E7796">
                <wp:simplePos x="0" y="0"/>
                <wp:positionH relativeFrom="column">
                  <wp:posOffset>4269105</wp:posOffset>
                </wp:positionH>
                <wp:positionV relativeFrom="paragraph">
                  <wp:posOffset>2105025</wp:posOffset>
                </wp:positionV>
                <wp:extent cx="327660" cy="5207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27660" cy="5207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2">
                              <a:alpha val="0"/>
                            </a:schemeClr>
                          </a:solidFill>
                        </a:ln>
                      </wps:spPr>
                      <wps:txbx>
                        <w:txbxContent>
                          <w:p w14:paraId="28CCF90B" w14:textId="77777777" w:rsidR="002475AC" w:rsidRPr="00497F82" w:rsidRDefault="002475AC" w:rsidP="002475AC">
                            <w:pPr>
                              <w:rPr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497F82">
                              <w:rPr>
                                <w:color w:val="FFFFFF" w:themeColor="background1"/>
                                <w:sz w:val="56"/>
                                <w:szCs w:val="56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23F00A" id="Text Box 3" o:spid="_x0000_s1029" type="#_x0000_t202" style="position:absolute;margin-left:336.15pt;margin-top:165.75pt;width:25.8pt;height:4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" filled="f" strokecolor="#d8d9dc [3214]" strokeweight=".5pt">
                <v:stroke opacity="0"/>
                <v:path arrowok="t"/>
                <v:textbox>
                  <w:txbxContent>
                    <w:p w14:paraId="28CCF90B" w14:textId="77777777" w:rsidR="002475AC" w:rsidRPr="00497F82" w:rsidRDefault="002475AC" w:rsidP="002475AC">
                      <w:pPr>
                        <w:rPr>
                          <w:color w:val="FFFFFF" w:themeColor="background1"/>
                          <w:sz w:val="56"/>
                          <w:szCs w:val="56"/>
                        </w:rPr>
                      </w:pPr>
                      <w:r w:rsidRPr="00497F82">
                        <w:rPr>
                          <w:color w:val="FFFFFF" w:themeColor="background1"/>
                          <w:sz w:val="56"/>
                          <w:szCs w:val="56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BCB4C8" wp14:editId="5FBDC537">
                <wp:simplePos x="0" y="0"/>
                <wp:positionH relativeFrom="column">
                  <wp:posOffset>1489710</wp:posOffset>
                </wp:positionH>
                <wp:positionV relativeFrom="paragraph">
                  <wp:posOffset>1339215</wp:posOffset>
                </wp:positionV>
                <wp:extent cx="247650" cy="273050"/>
                <wp:effectExtent l="38100" t="19050" r="19050" b="5080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47650" cy="27305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10E9FB" id="Straight Arrow Connector 1" o:spid="_x0000_s1026" type="#_x0000_t32" style="position:absolute;margin-left:117.3pt;margin-top:105.45pt;width:19.5pt;height:21.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" strokecolor="white [3212]" strokeweight="2.25pt">
                <v:stroke endarrow="block" joinstyle="miter"/>
                <o:lock v:ext="edit" shapetype="f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BC7933D" wp14:editId="22685E42">
            <wp:extent cx="4622800" cy="2534285"/>
            <wp:effectExtent l="0" t="0" r="0" b="5715"/>
            <wp:docPr id="8" name="Picture 8" descr="A picture containing building, sitting, holding, sm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building, sitting, holding, small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8557" cy="255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08CD7B" w14:textId="77777777" w:rsidR="002475AC" w:rsidRPr="007D23DC" w:rsidRDefault="002475AC" w:rsidP="002475AC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Supplementary Material 7</w:t>
      </w:r>
    </w:p>
    <w:p w14:paraId="3D61929D" w14:textId="77777777" w:rsidR="00ED5106" w:rsidRDefault="00ED5106"/>
    <w:sectPr w:rsidR="00ED5106" w:rsidSect="00CA5DB9">
      <w:footerReference w:type="default" r:id="rId14"/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82A543" w14:textId="77777777" w:rsidR="00AD54C1" w:rsidRDefault="00AD54C1">
      <w:r>
        <w:separator/>
      </w:r>
    </w:p>
  </w:endnote>
  <w:endnote w:type="continuationSeparator" w:id="0">
    <w:p w14:paraId="6A0B7298" w14:textId="77777777" w:rsidR="00AD54C1" w:rsidRDefault="00AD5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798561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4B025A" w14:textId="77777777" w:rsidR="00622C03" w:rsidRDefault="0000000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14:paraId="03A60C7F" w14:textId="77777777" w:rsidR="00622C03" w:rsidRDefault="000000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6291C4" w14:textId="77777777" w:rsidR="00AD54C1" w:rsidRDefault="00AD54C1">
      <w:r>
        <w:separator/>
      </w:r>
    </w:p>
  </w:footnote>
  <w:footnote w:type="continuationSeparator" w:id="0">
    <w:p w14:paraId="407CE378" w14:textId="77777777" w:rsidR="00AD54C1" w:rsidRDefault="00AD54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5AC"/>
    <w:rsid w:val="00025607"/>
    <w:rsid w:val="00216C85"/>
    <w:rsid w:val="0021793C"/>
    <w:rsid w:val="002475AC"/>
    <w:rsid w:val="003D7BE3"/>
    <w:rsid w:val="004109FE"/>
    <w:rsid w:val="00520C4C"/>
    <w:rsid w:val="0096151A"/>
    <w:rsid w:val="00A12AE6"/>
    <w:rsid w:val="00AD54C1"/>
    <w:rsid w:val="00D47F8A"/>
    <w:rsid w:val="00ED5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8E922"/>
  <w15:chartTrackingRefBased/>
  <w15:docId w15:val="{264237C0-8029-425D-AEC9-9F0D6E40C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75AC"/>
    <w:pPr>
      <w:spacing w:after="0" w:line="240" w:lineRule="auto"/>
    </w:pPr>
    <w:rPr>
      <w:sz w:val="24"/>
      <w:szCs w:val="24"/>
      <w:lang w:val="en-I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16C85"/>
    <w:pPr>
      <w:keepNext/>
      <w:keepLines/>
      <w:spacing w:before="240" w:line="360" w:lineRule="auto"/>
      <w:jc w:val="both"/>
      <w:outlineLvl w:val="0"/>
    </w:pPr>
    <w:rPr>
      <w:rFonts w:ascii="Arial" w:eastAsiaTheme="majorEastAsia" w:hAnsi="Arial" w:cstheme="majorBidi"/>
      <w:color w:val="4F2CD0" w:themeColor="accent5" w:themeShade="BF"/>
      <w:sz w:val="32"/>
      <w:szCs w:val="32"/>
      <w:lang w:val="fr-F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6C85"/>
    <w:pPr>
      <w:keepNext/>
      <w:keepLines/>
      <w:spacing w:before="40" w:line="360" w:lineRule="auto"/>
      <w:jc w:val="both"/>
      <w:outlineLvl w:val="1"/>
    </w:pPr>
    <w:rPr>
      <w:rFonts w:ascii="Arial" w:eastAsiaTheme="majorEastAsia" w:hAnsi="Arial" w:cstheme="majorBidi"/>
      <w:color w:val="B3186D" w:themeColor="accent1" w:themeShade="BF"/>
      <w:sz w:val="26"/>
      <w:szCs w:val="26"/>
      <w:lang w:val="fr-FR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16C85"/>
    <w:pPr>
      <w:keepNext/>
      <w:keepLines/>
      <w:spacing w:before="40" w:line="360" w:lineRule="auto"/>
      <w:jc w:val="both"/>
      <w:outlineLvl w:val="2"/>
    </w:pPr>
    <w:rPr>
      <w:rFonts w:ascii="Arial" w:eastAsiaTheme="majorEastAsia" w:hAnsi="Arial" w:cstheme="majorBidi"/>
      <w:color w:val="771048" w:themeColor="accent1" w:themeShade="7F"/>
      <w:lang w:val="fr-FR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16C85"/>
    <w:pPr>
      <w:keepNext/>
      <w:keepLines/>
      <w:spacing w:before="40" w:line="360" w:lineRule="auto"/>
      <w:jc w:val="both"/>
      <w:outlineLvl w:val="3"/>
    </w:pPr>
    <w:rPr>
      <w:rFonts w:asciiTheme="majorHAnsi" w:eastAsiaTheme="majorEastAsia" w:hAnsiTheme="majorHAnsi" w:cstheme="majorBidi"/>
      <w:i/>
      <w:iCs/>
      <w:color w:val="B3186D" w:themeColor="accent1" w:themeShade="BF"/>
      <w:sz w:val="22"/>
      <w:szCs w:val="22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6C85"/>
    <w:rPr>
      <w:rFonts w:ascii="Arial" w:eastAsiaTheme="majorEastAsia" w:hAnsi="Arial" w:cstheme="majorBidi"/>
      <w:color w:val="4F2CD0" w:themeColor="accent5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16C85"/>
    <w:rPr>
      <w:rFonts w:ascii="Arial" w:eastAsiaTheme="majorEastAsia" w:hAnsi="Arial" w:cstheme="majorBidi"/>
      <w:color w:val="B3186D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16C85"/>
    <w:rPr>
      <w:rFonts w:ascii="Arial" w:eastAsiaTheme="majorEastAsia" w:hAnsi="Arial" w:cstheme="majorBidi"/>
      <w:color w:val="77104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16C85"/>
    <w:rPr>
      <w:rFonts w:asciiTheme="majorHAnsi" w:eastAsiaTheme="majorEastAsia" w:hAnsiTheme="majorHAnsi" w:cstheme="majorBidi"/>
      <w:i/>
      <w:iCs/>
      <w:color w:val="B3186D" w:themeColor="accent1" w:themeShade="BF"/>
    </w:rPr>
  </w:style>
  <w:style w:type="paragraph" w:styleId="Caption">
    <w:name w:val="caption"/>
    <w:basedOn w:val="Normal"/>
    <w:next w:val="Normal"/>
    <w:uiPriority w:val="35"/>
    <w:unhideWhenUsed/>
    <w:qFormat/>
    <w:rsid w:val="00216C85"/>
    <w:pPr>
      <w:spacing w:after="200"/>
      <w:jc w:val="both"/>
    </w:pPr>
    <w:rPr>
      <w:rFonts w:ascii="Arial" w:hAnsi="Arial"/>
      <w:i/>
      <w:iCs/>
      <w:color w:val="454551" w:themeColor="text2"/>
      <w:sz w:val="18"/>
      <w:szCs w:val="18"/>
      <w:lang w:val="fr-FR"/>
    </w:rPr>
  </w:style>
  <w:style w:type="paragraph" w:styleId="Title">
    <w:name w:val="Title"/>
    <w:basedOn w:val="Normal"/>
    <w:next w:val="Normal"/>
    <w:link w:val="TitleChar"/>
    <w:uiPriority w:val="10"/>
    <w:qFormat/>
    <w:rsid w:val="00216C85"/>
    <w:pPr>
      <w:contextualSpacing/>
      <w:jc w:val="both"/>
    </w:pPr>
    <w:rPr>
      <w:rFonts w:ascii="Arial" w:eastAsiaTheme="majorEastAsia" w:hAnsi="Arial" w:cstheme="majorBidi"/>
      <w:spacing w:val="-10"/>
      <w:kern w:val="28"/>
      <w:sz w:val="56"/>
      <w:szCs w:val="56"/>
      <w:lang w:val="fr-FR"/>
    </w:rPr>
  </w:style>
  <w:style w:type="character" w:customStyle="1" w:styleId="TitleChar">
    <w:name w:val="Title Char"/>
    <w:basedOn w:val="DefaultParagraphFont"/>
    <w:link w:val="Title"/>
    <w:uiPriority w:val="10"/>
    <w:rsid w:val="00216C85"/>
    <w:rPr>
      <w:rFonts w:ascii="Arial" w:eastAsiaTheme="majorEastAsia" w:hAnsi="Arial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6C85"/>
    <w:pPr>
      <w:numPr>
        <w:ilvl w:val="1"/>
      </w:numPr>
      <w:spacing w:after="160" w:line="360" w:lineRule="auto"/>
      <w:jc w:val="both"/>
    </w:pPr>
    <w:rPr>
      <w:rFonts w:ascii="Arial" w:eastAsiaTheme="minorEastAsia" w:hAnsi="Arial"/>
      <w:color w:val="5A5A5A" w:themeColor="text1" w:themeTint="A5"/>
      <w:spacing w:val="15"/>
      <w:sz w:val="22"/>
      <w:szCs w:val="22"/>
      <w:lang w:val="fr-FR"/>
    </w:rPr>
  </w:style>
  <w:style w:type="character" w:customStyle="1" w:styleId="SubtitleChar">
    <w:name w:val="Subtitle Char"/>
    <w:basedOn w:val="DefaultParagraphFont"/>
    <w:link w:val="Subtitle"/>
    <w:uiPriority w:val="11"/>
    <w:rsid w:val="00216C85"/>
    <w:rPr>
      <w:rFonts w:ascii="Arial" w:eastAsiaTheme="minorEastAsia" w:hAnsi="Arial"/>
      <w:color w:val="5A5A5A" w:themeColor="text1" w:themeTint="A5"/>
      <w:spacing w:val="15"/>
    </w:rPr>
  </w:style>
  <w:style w:type="paragraph" w:styleId="NoSpacing">
    <w:name w:val="No Spacing"/>
    <w:uiPriority w:val="1"/>
    <w:qFormat/>
    <w:rsid w:val="00216C85"/>
    <w:pPr>
      <w:spacing w:after="0" w:line="240" w:lineRule="auto"/>
      <w:jc w:val="both"/>
    </w:pPr>
    <w:rPr>
      <w:rFonts w:ascii="Arial" w:hAnsi="Arial"/>
    </w:rPr>
  </w:style>
  <w:style w:type="paragraph" w:styleId="ListParagraph">
    <w:name w:val="List Paragraph"/>
    <w:basedOn w:val="Normal"/>
    <w:uiPriority w:val="34"/>
    <w:qFormat/>
    <w:rsid w:val="00216C85"/>
    <w:pPr>
      <w:spacing w:after="160" w:line="360" w:lineRule="auto"/>
      <w:ind w:left="720"/>
      <w:contextualSpacing/>
      <w:jc w:val="both"/>
    </w:pPr>
    <w:rPr>
      <w:rFonts w:ascii="Arial" w:hAnsi="Arial"/>
      <w:sz w:val="22"/>
      <w:szCs w:val="22"/>
      <w:lang w:val="fr-FR"/>
    </w:rPr>
  </w:style>
  <w:style w:type="paragraph" w:styleId="TOCHeading">
    <w:name w:val="TOC Heading"/>
    <w:basedOn w:val="Heading1"/>
    <w:next w:val="Normal"/>
    <w:uiPriority w:val="39"/>
    <w:unhideWhenUsed/>
    <w:qFormat/>
    <w:rsid w:val="00216C85"/>
    <w:pPr>
      <w:spacing w:line="259" w:lineRule="auto"/>
      <w:jc w:val="left"/>
      <w:outlineLvl w:val="9"/>
    </w:pPr>
    <w:rPr>
      <w:rFonts w:asciiTheme="majorHAnsi" w:hAnsiTheme="majorHAnsi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475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475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475AC"/>
    <w:rPr>
      <w:sz w:val="20"/>
      <w:szCs w:val="20"/>
      <w:lang w:val="en-IE"/>
    </w:rPr>
  </w:style>
  <w:style w:type="paragraph" w:styleId="Footer">
    <w:name w:val="footer"/>
    <w:basedOn w:val="Normal"/>
    <w:link w:val="FooterChar"/>
    <w:uiPriority w:val="99"/>
    <w:unhideWhenUsed/>
    <w:rsid w:val="002475A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475AC"/>
    <w:rPr>
      <w:sz w:val="24"/>
      <w:szCs w:val="24"/>
      <w:lang w:val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12" Type="http://schemas.openxmlformats.org/officeDocument/2006/relationships/image" Target="media/image4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chart" Target="charts/chart3.xml"/><Relationship Id="rId4" Type="http://schemas.openxmlformats.org/officeDocument/2006/relationships/footnotes" Target="footnotes.xml"/><Relationship Id="rId9" Type="http://schemas.openxmlformats.org/officeDocument/2006/relationships/chart" Target="charts/chart2.xml"/><Relationship Id="rId14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emmanuelankamah\Downloads\Vitreolysis%20Data%2024.03.2022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emmanuelankamah\Downloads\Vitreolysis%20Data%2024.03.2022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\\Users\emmanuelankamah\Downloads\Vitreolysis%20Data%2024.03.2022.xlsx" TargetMode="Externa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chartUserShapes" Target="../drawings/drawing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Follow-up duration post laser vitreolysis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fr-FR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Sheet1!$A$108:$A$112</c:f>
              <c:strCache>
                <c:ptCount val="5"/>
                <c:pt idx="0">
                  <c:v>≥ 3 months</c:v>
                </c:pt>
                <c:pt idx="1">
                  <c:v>≥ 6 months</c:v>
                </c:pt>
                <c:pt idx="2">
                  <c:v>≥ 12 months</c:v>
                </c:pt>
                <c:pt idx="3">
                  <c:v>≥ 24 months</c:v>
                </c:pt>
                <c:pt idx="4">
                  <c:v>≥ 36 months</c:v>
                </c:pt>
              </c:strCache>
            </c:strRef>
          </c:cat>
          <c:val>
            <c:numRef>
              <c:f>Sheet1!$B$108:$B$112</c:f>
              <c:numCache>
                <c:formatCode>General</c:formatCode>
                <c:ptCount val="5"/>
                <c:pt idx="0">
                  <c:v>100</c:v>
                </c:pt>
                <c:pt idx="1">
                  <c:v>76</c:v>
                </c:pt>
                <c:pt idx="2">
                  <c:v>58</c:v>
                </c:pt>
                <c:pt idx="3">
                  <c:v>28</c:v>
                </c:pt>
                <c:pt idx="4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2CA-461C-AB03-D19A65E76C8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833772800"/>
        <c:axId val="1833863152"/>
      </c:barChart>
      <c:catAx>
        <c:axId val="1833772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1833863152"/>
        <c:crosses val="autoZero"/>
        <c:auto val="1"/>
        <c:lblAlgn val="ctr"/>
        <c:lblOffset val="100"/>
        <c:noMultiLvlLbl val="0"/>
      </c:catAx>
      <c:valAx>
        <c:axId val="1833863152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 sz="1200"/>
                  <a:t>Number of subjects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2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r-F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183377280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 sz="1100"/>
              <a:t>Effect of laser vitreolysis on visual</a:t>
            </a:r>
            <a:r>
              <a:rPr lang="en-GB" sz="1100" baseline="0"/>
              <a:t> acuity</a:t>
            </a:r>
            <a:endParaRPr lang="en-GB" sz="1100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fr-FR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Sheet1!$C$6:$C$13</c:f>
                <c:numCache>
                  <c:formatCode>General</c:formatCode>
                  <c:ptCount val="8"/>
                  <c:pt idx="0">
                    <c:v>0.24970218379718379</c:v>
                  </c:pt>
                  <c:pt idx="1">
                    <c:v>0.23103080527615427</c:v>
                  </c:pt>
                  <c:pt idx="2">
                    <c:v>0.23188528046657009</c:v>
                  </c:pt>
                  <c:pt idx="3">
                    <c:v>0.22972345817493525</c:v>
                  </c:pt>
                  <c:pt idx="4">
                    <c:v>0.23612116676445635</c:v>
                  </c:pt>
                  <c:pt idx="5">
                    <c:v>0.19793258339687142</c:v>
                  </c:pt>
                  <c:pt idx="6">
                    <c:v>0.18495176279737335</c:v>
                  </c:pt>
                  <c:pt idx="7">
                    <c:v>0.22073473407168437</c:v>
                  </c:pt>
                </c:numCache>
              </c:numRef>
            </c:plus>
            <c:minus>
              <c:numRef>
                <c:f>Sheet1!$C$6:$C$13</c:f>
                <c:numCache>
                  <c:formatCode>General</c:formatCode>
                  <c:ptCount val="8"/>
                  <c:pt idx="0">
                    <c:v>0.24970218379718379</c:v>
                  </c:pt>
                  <c:pt idx="1">
                    <c:v>0.23103080527615427</c:v>
                  </c:pt>
                  <c:pt idx="2">
                    <c:v>0.23188528046657009</c:v>
                  </c:pt>
                  <c:pt idx="3">
                    <c:v>0.22972345817493525</c:v>
                  </c:pt>
                  <c:pt idx="4">
                    <c:v>0.23612116676445635</c:v>
                  </c:pt>
                  <c:pt idx="5">
                    <c:v>0.19793258339687142</c:v>
                  </c:pt>
                  <c:pt idx="6">
                    <c:v>0.18495176279737335</c:v>
                  </c:pt>
                  <c:pt idx="7">
                    <c:v>0.22073473407168437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Sheet1!$A$6:$A$13</c:f>
              <c:strCache>
                <c:ptCount val="8"/>
                <c:pt idx="0">
                  <c:v>Pre-op</c:v>
                </c:pt>
                <c:pt idx="1">
                  <c:v>1 month</c:v>
                </c:pt>
                <c:pt idx="2">
                  <c:v>3 Months</c:v>
                </c:pt>
                <c:pt idx="3">
                  <c:v>6 Months</c:v>
                </c:pt>
                <c:pt idx="4">
                  <c:v>12 Months</c:v>
                </c:pt>
                <c:pt idx="5">
                  <c:v>24 Months</c:v>
                </c:pt>
                <c:pt idx="6">
                  <c:v>36 Months </c:v>
                </c:pt>
                <c:pt idx="7">
                  <c:v>Final Visit</c:v>
                </c:pt>
              </c:strCache>
            </c:strRef>
          </c:cat>
          <c:val>
            <c:numRef>
              <c:f>Sheet1!$B$6:$B$13</c:f>
              <c:numCache>
                <c:formatCode>0.00</c:formatCode>
                <c:ptCount val="8"/>
                <c:pt idx="0">
                  <c:v>0.75385876515473738</c:v>
                </c:pt>
                <c:pt idx="1">
                  <c:v>0.76103304609112554</c:v>
                </c:pt>
                <c:pt idx="2">
                  <c:v>0.78249299552911067</c:v>
                </c:pt>
                <c:pt idx="3">
                  <c:v>0.75945415800230109</c:v>
                </c:pt>
                <c:pt idx="4">
                  <c:v>0.73591303453786083</c:v>
                </c:pt>
                <c:pt idx="5">
                  <c:v>0.80613910698937019</c:v>
                </c:pt>
                <c:pt idx="6">
                  <c:v>0.80714745507124264</c:v>
                </c:pt>
                <c:pt idx="7">
                  <c:v>0.81817892536022407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BCE-4201-B556-F83B833F108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25664096"/>
        <c:axId val="825673664"/>
      </c:barChart>
      <c:catAx>
        <c:axId val="82566409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Follow-up</a:t>
                </a:r>
                <a:r>
                  <a:rPr lang="en-GB" baseline="0"/>
                  <a:t> duration</a:t>
                </a:r>
                <a:endParaRPr lang="en-GB"/>
              </a:p>
            </c:rich>
          </c:tx>
          <c:layout>
            <c:manualLayout>
              <c:xMode val="edge"/>
              <c:yMode val="edge"/>
              <c:x val="0.38173961625085112"/>
              <c:y val="0.8910619855743970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r-F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825673664"/>
        <c:crosses val="autoZero"/>
        <c:auto val="1"/>
        <c:lblAlgn val="ctr"/>
        <c:lblOffset val="100"/>
        <c:noMultiLvlLbl val="0"/>
      </c:catAx>
      <c:valAx>
        <c:axId val="825673664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Best corrected visual acuity (Snellen Decimal)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r-FR"/>
            </a:p>
          </c:txPr>
        </c:title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82566409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3">
    <c:autoUpdate val="0"/>
  </c:externalData>
  <c:userShapes r:id="rId4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Effect of laser vitreolysis on intraocular pressure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fr-FR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Sheet1!$C$17:$C$24</c:f>
                <c:numCache>
                  <c:formatCode>General</c:formatCode>
                  <c:ptCount val="8"/>
                  <c:pt idx="0">
                    <c:v>3.0924476265948804</c:v>
                  </c:pt>
                  <c:pt idx="1">
                    <c:v>3.0063065026505176</c:v>
                  </c:pt>
                  <c:pt idx="2">
                    <c:v>2.8276413413931354</c:v>
                  </c:pt>
                  <c:pt idx="3">
                    <c:v>2.8784263089061937</c:v>
                  </c:pt>
                  <c:pt idx="4">
                    <c:v>3.5721395543112684</c:v>
                  </c:pt>
                  <c:pt idx="5">
                    <c:v>3.3189081811872292</c:v>
                  </c:pt>
                  <c:pt idx="6">
                    <c:v>4.0583972495671388</c:v>
                  </c:pt>
                  <c:pt idx="7">
                    <c:v>3.7249364444445909</c:v>
                  </c:pt>
                </c:numCache>
              </c:numRef>
            </c:plus>
            <c:minus>
              <c:numRef>
                <c:f>Sheet1!$C$17:$C$24</c:f>
                <c:numCache>
                  <c:formatCode>General</c:formatCode>
                  <c:ptCount val="8"/>
                  <c:pt idx="0">
                    <c:v>3.0924476265948804</c:v>
                  </c:pt>
                  <c:pt idx="1">
                    <c:v>3.0063065026505176</c:v>
                  </c:pt>
                  <c:pt idx="2">
                    <c:v>2.8276413413931354</c:v>
                  </c:pt>
                  <c:pt idx="3">
                    <c:v>2.8784263089061937</c:v>
                  </c:pt>
                  <c:pt idx="4">
                    <c:v>3.5721395543112684</c:v>
                  </c:pt>
                  <c:pt idx="5">
                    <c:v>3.3189081811872292</c:v>
                  </c:pt>
                  <c:pt idx="6">
                    <c:v>4.0583972495671388</c:v>
                  </c:pt>
                  <c:pt idx="7">
                    <c:v>3.7249364444445909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Sheet1!$A$17:$A$24</c:f>
              <c:strCache>
                <c:ptCount val="8"/>
                <c:pt idx="0">
                  <c:v>Pre-op</c:v>
                </c:pt>
                <c:pt idx="1">
                  <c:v>1 month</c:v>
                </c:pt>
                <c:pt idx="2">
                  <c:v>3 Months</c:v>
                </c:pt>
                <c:pt idx="3">
                  <c:v>6 Months</c:v>
                </c:pt>
                <c:pt idx="4">
                  <c:v>12 Months</c:v>
                </c:pt>
                <c:pt idx="5">
                  <c:v>24 Months</c:v>
                </c:pt>
                <c:pt idx="6">
                  <c:v>36 Months </c:v>
                </c:pt>
                <c:pt idx="7">
                  <c:v>Final Visit</c:v>
                </c:pt>
              </c:strCache>
            </c:strRef>
          </c:cat>
          <c:val>
            <c:numRef>
              <c:f>Sheet1!$B$17:$B$24</c:f>
              <c:numCache>
                <c:formatCode>General</c:formatCode>
                <c:ptCount val="8"/>
                <c:pt idx="0">
                  <c:v>14.82</c:v>
                </c:pt>
                <c:pt idx="1">
                  <c:v>14.15</c:v>
                </c:pt>
                <c:pt idx="2" formatCode="0">
                  <c:v>13.62</c:v>
                </c:pt>
                <c:pt idx="3">
                  <c:v>13.794117647058824</c:v>
                </c:pt>
                <c:pt idx="4">
                  <c:v>14.153846153846153</c:v>
                </c:pt>
                <c:pt idx="5">
                  <c:v>14.409090909090908</c:v>
                </c:pt>
                <c:pt idx="6">
                  <c:v>13.705882352941176</c:v>
                </c:pt>
                <c:pt idx="7">
                  <c:v>13.94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03-4C3D-9CCC-E24C5A66DA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33750640"/>
        <c:axId val="833739824"/>
      </c:barChart>
      <c:catAx>
        <c:axId val="83375064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Follow-up</a:t>
                </a:r>
                <a:r>
                  <a:rPr lang="en-GB" baseline="0"/>
                  <a:t> duration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r-F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833739824"/>
        <c:crosses val="autoZero"/>
        <c:auto val="1"/>
        <c:lblAlgn val="ctr"/>
        <c:lblOffset val="100"/>
        <c:noMultiLvlLbl val="0"/>
      </c:catAx>
      <c:valAx>
        <c:axId val="833739824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Intraocular</a:t>
                </a:r>
                <a:r>
                  <a:rPr lang="en-GB" baseline="0"/>
                  <a:t> pressure (mmHg)</a:t>
                </a:r>
                <a:endParaRPr lang="en-GB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fr-FR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83375064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0.13582</cdr:x>
      <cdr:y>0.2007</cdr:y>
    </cdr:from>
    <cdr:to>
      <cdr:x>0.25906</cdr:x>
      <cdr:y>0.27892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74576246-698E-212C-7423-9E90DF092EC7}"/>
            </a:ext>
          </a:extLst>
        </cdr:cNvPr>
        <cdr:cNvSpPr txBox="1"/>
      </cdr:nvSpPr>
      <cdr:spPr>
        <a:xfrm xmlns:a="http://schemas.openxmlformats.org/drawingml/2006/main">
          <a:off x="919465" y="797921"/>
          <a:ext cx="834289" cy="31095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GB" sz="1100"/>
            <a:t>N = 100</a:t>
          </a:r>
        </a:p>
      </cdr:txBody>
    </cdr:sp>
  </cdr:relSizeAnchor>
  <cdr:relSizeAnchor xmlns:cdr="http://schemas.openxmlformats.org/drawingml/2006/chartDrawing">
    <cdr:from>
      <cdr:x>0.31972</cdr:x>
      <cdr:y>0.35805</cdr:y>
    </cdr:from>
    <cdr:to>
      <cdr:x>0.44296</cdr:x>
      <cdr:y>0.43627</cdr:y>
    </cdr:to>
    <cdr:sp macro="" textlink="">
      <cdr:nvSpPr>
        <cdr:cNvPr id="3" name="TextBox 1">
          <a:extLst xmlns:a="http://schemas.openxmlformats.org/drawingml/2006/main">
            <a:ext uri="{FF2B5EF4-FFF2-40B4-BE49-F238E27FC236}">
              <a16:creationId xmlns:a16="http://schemas.microsoft.com/office/drawing/2014/main" id="{608F187E-B9EB-574E-D6B0-E548467E0847}"/>
            </a:ext>
          </a:extLst>
        </cdr:cNvPr>
        <cdr:cNvSpPr txBox="1"/>
      </cdr:nvSpPr>
      <cdr:spPr>
        <a:xfrm xmlns:a="http://schemas.openxmlformats.org/drawingml/2006/main">
          <a:off x="2005496" y="1364974"/>
          <a:ext cx="773045" cy="29817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GB" sz="1100"/>
            <a:t>N = 76</a:t>
          </a:r>
        </a:p>
      </cdr:txBody>
    </cdr:sp>
  </cdr:relSizeAnchor>
  <cdr:relSizeAnchor xmlns:cdr="http://schemas.openxmlformats.org/drawingml/2006/chartDrawing">
    <cdr:from>
      <cdr:x>0.49754</cdr:x>
      <cdr:y>0.47393</cdr:y>
    </cdr:from>
    <cdr:to>
      <cdr:x>0.62077</cdr:x>
      <cdr:y>0.55214</cdr:y>
    </cdr:to>
    <cdr:sp macro="" textlink="">
      <cdr:nvSpPr>
        <cdr:cNvPr id="4" name="TextBox 1">
          <a:extLst xmlns:a="http://schemas.openxmlformats.org/drawingml/2006/main">
            <a:ext uri="{FF2B5EF4-FFF2-40B4-BE49-F238E27FC236}">
              <a16:creationId xmlns:a16="http://schemas.microsoft.com/office/drawing/2014/main" id="{608F187E-B9EB-574E-D6B0-E548467E0847}"/>
            </a:ext>
          </a:extLst>
        </cdr:cNvPr>
        <cdr:cNvSpPr txBox="1"/>
      </cdr:nvSpPr>
      <cdr:spPr>
        <a:xfrm xmlns:a="http://schemas.openxmlformats.org/drawingml/2006/main">
          <a:off x="3120886" y="1806713"/>
          <a:ext cx="773045" cy="29817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GB" sz="1100"/>
            <a:t>N = 58</a:t>
          </a:r>
        </a:p>
      </cdr:txBody>
    </cdr:sp>
  </cdr:relSizeAnchor>
  <cdr:relSizeAnchor xmlns:cdr="http://schemas.openxmlformats.org/drawingml/2006/chartDrawing">
    <cdr:from>
      <cdr:x>0.67183</cdr:x>
      <cdr:y>0.67092</cdr:y>
    </cdr:from>
    <cdr:to>
      <cdr:x>0.79507</cdr:x>
      <cdr:y>0.74913</cdr:y>
    </cdr:to>
    <cdr:sp macro="" textlink="">
      <cdr:nvSpPr>
        <cdr:cNvPr id="5" name="TextBox 1">
          <a:extLst xmlns:a="http://schemas.openxmlformats.org/drawingml/2006/main">
            <a:ext uri="{FF2B5EF4-FFF2-40B4-BE49-F238E27FC236}">
              <a16:creationId xmlns:a16="http://schemas.microsoft.com/office/drawing/2014/main" id="{608F187E-B9EB-574E-D6B0-E548467E0847}"/>
            </a:ext>
          </a:extLst>
        </cdr:cNvPr>
        <cdr:cNvSpPr txBox="1"/>
      </cdr:nvSpPr>
      <cdr:spPr>
        <a:xfrm xmlns:a="http://schemas.openxmlformats.org/drawingml/2006/main">
          <a:off x="4214191" y="2557669"/>
          <a:ext cx="773045" cy="29817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GB" sz="1100"/>
            <a:t>N = 28</a:t>
          </a:r>
        </a:p>
      </cdr:txBody>
    </cdr:sp>
  </cdr:relSizeAnchor>
  <cdr:relSizeAnchor xmlns:cdr="http://schemas.openxmlformats.org/drawingml/2006/chartDrawing">
    <cdr:from>
      <cdr:x>0.84261</cdr:x>
      <cdr:y>0.75492</cdr:y>
    </cdr:from>
    <cdr:to>
      <cdr:x>0.96585</cdr:x>
      <cdr:y>0.83314</cdr:y>
    </cdr:to>
    <cdr:sp macro="" textlink="">
      <cdr:nvSpPr>
        <cdr:cNvPr id="6" name="TextBox 1">
          <a:extLst xmlns:a="http://schemas.openxmlformats.org/drawingml/2006/main">
            <a:ext uri="{FF2B5EF4-FFF2-40B4-BE49-F238E27FC236}">
              <a16:creationId xmlns:a16="http://schemas.microsoft.com/office/drawing/2014/main" id="{608F187E-B9EB-574E-D6B0-E548467E0847}"/>
            </a:ext>
          </a:extLst>
        </cdr:cNvPr>
        <cdr:cNvSpPr txBox="1"/>
      </cdr:nvSpPr>
      <cdr:spPr>
        <a:xfrm xmlns:a="http://schemas.openxmlformats.org/drawingml/2006/main">
          <a:off x="5285408" y="2877930"/>
          <a:ext cx="773045" cy="29817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GB" sz="1100"/>
            <a:t>N = 16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0.3629</cdr:x>
      <cdr:y>0.17509</cdr:y>
    </cdr:from>
    <cdr:to>
      <cdr:x>0.41322</cdr:x>
      <cdr:y>0.2433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2078561" y="534886"/>
          <a:ext cx="288218" cy="20838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GB" sz="1000" dirty="0"/>
            <a:t>*</a:t>
          </a:r>
        </a:p>
      </cdr:txBody>
    </cdr:sp>
  </cdr:relSizeAnchor>
  <cdr:relSizeAnchor xmlns:cdr="http://schemas.openxmlformats.org/drawingml/2006/chartDrawing">
    <cdr:from>
      <cdr:x>0.47077</cdr:x>
      <cdr:y>0.17239</cdr:y>
    </cdr:from>
    <cdr:to>
      <cdr:x>0.52137</cdr:x>
      <cdr:y>0.25459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2696406" y="526648"/>
          <a:ext cx="289861" cy="25112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GB" sz="1000" dirty="0"/>
            <a:t>*</a:t>
          </a:r>
        </a:p>
      </cdr:txBody>
    </cdr:sp>
  </cdr:relSizeAnchor>
  <cdr:relSizeAnchor xmlns:cdr="http://schemas.openxmlformats.org/drawingml/2006/chartDrawing">
    <cdr:from>
      <cdr:x>0.79296</cdr:x>
      <cdr:y>0.17114</cdr:y>
    </cdr:from>
    <cdr:to>
      <cdr:x>0.84327</cdr:x>
      <cdr:y>0.23936</cdr:y>
    </cdr:to>
    <cdr:sp macro="" textlink="">
      <cdr:nvSpPr>
        <cdr:cNvPr id="4" name="TextBox 1"/>
        <cdr:cNvSpPr txBox="1"/>
      </cdr:nvSpPr>
      <cdr:spPr>
        <a:xfrm xmlns:a="http://schemas.openxmlformats.org/drawingml/2006/main">
          <a:off x="4541818" y="522840"/>
          <a:ext cx="288161" cy="20838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GB" sz="1000" dirty="0"/>
            <a:t>*</a:t>
          </a:r>
        </a:p>
      </cdr:txBody>
    </cdr:sp>
  </cdr:relSizeAnchor>
  <cdr:relSizeAnchor xmlns:cdr="http://schemas.openxmlformats.org/drawingml/2006/chartDrawing">
    <cdr:from>
      <cdr:x>0.90029</cdr:x>
      <cdr:y>0.16188</cdr:y>
    </cdr:from>
    <cdr:to>
      <cdr:x>0.9506</cdr:x>
      <cdr:y>0.23009</cdr:y>
    </cdr:to>
    <cdr:sp macro="" textlink="">
      <cdr:nvSpPr>
        <cdr:cNvPr id="5" name="TextBox 1"/>
        <cdr:cNvSpPr txBox="1"/>
      </cdr:nvSpPr>
      <cdr:spPr>
        <a:xfrm xmlns:a="http://schemas.openxmlformats.org/drawingml/2006/main">
          <a:off x="5156572" y="494533"/>
          <a:ext cx="288161" cy="20838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GB" sz="1000" dirty="0"/>
            <a:t>*</a:t>
          </a:r>
        </a:p>
      </cdr:txBody>
    </cdr:sp>
  </cdr:relSizeAnchor>
  <cdr:relSizeAnchor xmlns:cdr="http://schemas.openxmlformats.org/drawingml/2006/chartDrawing">
    <cdr:from>
      <cdr:x>0.86765</cdr:x>
      <cdr:y>0.06899</cdr:y>
    </cdr:from>
    <cdr:to>
      <cdr:x>1</cdr:x>
      <cdr:y>0.15566</cdr:y>
    </cdr:to>
    <cdr:sp macro="" textlink="">
      <cdr:nvSpPr>
        <cdr:cNvPr id="6" name="Rectangle 5"/>
        <cdr:cNvSpPr/>
      </cdr:nvSpPr>
      <cdr:spPr>
        <a:xfrm xmlns:a="http://schemas.openxmlformats.org/drawingml/2006/main">
          <a:off x="5020439" y="210755"/>
          <a:ext cx="758061" cy="26477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>
          <a:sp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 dirty="0">
              <a:solidFill>
                <a:srgbClr val="002060"/>
              </a:solidFill>
            </a:rPr>
            <a:t>* p&lt;0.01</a:t>
          </a:r>
          <a:endParaRPr lang="en-US" sz="900" b="0" dirty="0"/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0.86765</cdr:x>
      <cdr:y>0.07581</cdr:y>
    </cdr:from>
    <cdr:to>
      <cdr:x>1</cdr:x>
      <cdr:y>0.16423</cdr:y>
    </cdr:to>
    <cdr:sp macro="" textlink="">
      <cdr:nvSpPr>
        <cdr:cNvPr id="2" name="Rectangle 1"/>
        <cdr:cNvSpPr/>
      </cdr:nvSpPr>
      <cdr:spPr>
        <a:xfrm xmlns:a="http://schemas.openxmlformats.org/drawingml/2006/main">
          <a:off x="5020439" y="227028"/>
          <a:ext cx="758061" cy="264797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>
          <a:sp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sz="900" b="0" dirty="0">
              <a:solidFill>
                <a:srgbClr val="002060"/>
              </a:solidFill>
            </a:rPr>
            <a:t>* p&lt;0.01</a:t>
          </a:r>
          <a:endParaRPr lang="en-US" sz="900" b="0" dirty="0"/>
        </a:p>
      </cdr:txBody>
    </cdr:sp>
  </cdr:relSizeAnchor>
  <cdr:relSizeAnchor xmlns:cdr="http://schemas.openxmlformats.org/drawingml/2006/chartDrawing">
    <cdr:from>
      <cdr:x>0.24414</cdr:x>
      <cdr:y>0.16107</cdr:y>
    </cdr:from>
    <cdr:to>
      <cdr:x>0.29445</cdr:x>
      <cdr:y>0.23066</cdr:y>
    </cdr:to>
    <cdr:sp macro="" textlink="">
      <cdr:nvSpPr>
        <cdr:cNvPr id="3" name="TextBox 1"/>
        <cdr:cNvSpPr txBox="1"/>
      </cdr:nvSpPr>
      <cdr:spPr>
        <a:xfrm xmlns:a="http://schemas.openxmlformats.org/drawingml/2006/main">
          <a:off x="1398336" y="482361"/>
          <a:ext cx="288160" cy="20838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GB" sz="1000" dirty="0"/>
            <a:t>*</a:t>
          </a:r>
        </a:p>
      </cdr:txBody>
    </cdr:sp>
  </cdr:relSizeAnchor>
  <cdr:relSizeAnchor xmlns:cdr="http://schemas.openxmlformats.org/drawingml/2006/chartDrawing">
    <cdr:from>
      <cdr:x>0.89762</cdr:x>
      <cdr:y>0.155</cdr:y>
    </cdr:from>
    <cdr:to>
      <cdr:x>0.94794</cdr:x>
      <cdr:y>0.22459</cdr:y>
    </cdr:to>
    <cdr:sp macro="" textlink="">
      <cdr:nvSpPr>
        <cdr:cNvPr id="4" name="TextBox 1"/>
        <cdr:cNvSpPr txBox="1"/>
      </cdr:nvSpPr>
      <cdr:spPr>
        <a:xfrm xmlns:a="http://schemas.openxmlformats.org/drawingml/2006/main">
          <a:off x="5141276" y="464168"/>
          <a:ext cx="288218" cy="20840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GB" sz="1000" dirty="0"/>
            <a:t>*</a:t>
          </a:r>
        </a:p>
      </cdr:txBody>
    </cdr:sp>
  </cdr:relSizeAnchor>
  <cdr:relSizeAnchor xmlns:cdr="http://schemas.openxmlformats.org/drawingml/2006/chartDrawing">
    <cdr:from>
      <cdr:x>0.45882</cdr:x>
      <cdr:y>0.16072</cdr:y>
    </cdr:from>
    <cdr:to>
      <cdr:x>0.50913</cdr:x>
      <cdr:y>0.2303</cdr:y>
    </cdr:to>
    <cdr:sp macro="" textlink="">
      <cdr:nvSpPr>
        <cdr:cNvPr id="5" name="TextBox 1"/>
        <cdr:cNvSpPr txBox="1"/>
      </cdr:nvSpPr>
      <cdr:spPr>
        <a:xfrm xmlns:a="http://schemas.openxmlformats.org/drawingml/2006/main">
          <a:off x="2628010" y="481288"/>
          <a:ext cx="288160" cy="20838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GB" sz="1000" dirty="0"/>
            <a:t>*</a:t>
          </a:r>
        </a:p>
      </cdr:txBody>
    </cdr:sp>
  </cdr:relSizeAnchor>
  <cdr:relSizeAnchor xmlns:cdr="http://schemas.openxmlformats.org/drawingml/2006/chartDrawing">
    <cdr:from>
      <cdr:x>0.35038</cdr:x>
      <cdr:y>0.16268</cdr:y>
    </cdr:from>
    <cdr:to>
      <cdr:x>0.40069</cdr:x>
      <cdr:y>0.23226</cdr:y>
    </cdr:to>
    <cdr:sp macro="" textlink="">
      <cdr:nvSpPr>
        <cdr:cNvPr id="6" name="TextBox 1"/>
        <cdr:cNvSpPr txBox="1"/>
      </cdr:nvSpPr>
      <cdr:spPr>
        <a:xfrm xmlns:a="http://schemas.openxmlformats.org/drawingml/2006/main">
          <a:off x="2006898" y="487157"/>
          <a:ext cx="288160" cy="20838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none" rtlCol="0"/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GB" sz="1000" dirty="0"/>
            <a:t>*</a:t>
          </a: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Red Violet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203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Clotilde Jumelle</dc:creator>
  <cp:keywords/>
  <dc:description/>
  <cp:lastModifiedBy>Clotilde Jumelle</cp:lastModifiedBy>
  <cp:revision>5</cp:revision>
  <dcterms:created xsi:type="dcterms:W3CDTF">2022-11-09T18:34:00Z</dcterms:created>
  <dcterms:modified xsi:type="dcterms:W3CDTF">2023-02-07T15:36:00Z</dcterms:modified>
</cp:coreProperties>
</file>