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C3289" w14:textId="77777777" w:rsidR="00BA22A8" w:rsidRPr="004C6F96" w:rsidRDefault="00BA22A8" w:rsidP="00BA22A8">
      <w:pPr>
        <w:spacing w:line="480" w:lineRule="auto"/>
        <w:rPr>
          <w:rFonts w:ascii="Times New Roman" w:hAnsi="Times New Roman" w:cs="Times New Roman"/>
          <w:b/>
          <w:sz w:val="24"/>
          <w:szCs w:val="24"/>
          <w:lang w:val="en-US"/>
        </w:rPr>
      </w:pPr>
      <w:r w:rsidRPr="00941083">
        <w:rPr>
          <w:rFonts w:ascii="Times New Roman" w:hAnsi="Times New Roman" w:cs="Times New Roman"/>
          <w:b/>
          <w:sz w:val="24"/>
          <w:szCs w:val="24"/>
          <w:lang w:val="en-US"/>
        </w:rPr>
        <w:t>Supporting Information</w:t>
      </w:r>
    </w:p>
    <w:p w14:paraId="62AB6B63" w14:textId="77777777" w:rsidR="00BA22A8" w:rsidRDefault="00BA22A8" w:rsidP="00BA22A8">
      <w:pPr>
        <w:rPr>
          <w:rFonts w:ascii="Times New Roman" w:hAnsi="Times New Roman" w:cs="Times New Roman"/>
          <w:bCs/>
          <w:sz w:val="24"/>
          <w:szCs w:val="24"/>
          <w:lang w:val="en-US"/>
        </w:rPr>
      </w:pPr>
      <w:r w:rsidRPr="00C439EE">
        <w:rPr>
          <w:rFonts w:ascii="Times New Roman" w:hAnsi="Times New Roman" w:cs="Times New Roman"/>
          <w:b/>
          <w:sz w:val="24"/>
          <w:szCs w:val="24"/>
          <w:lang w:val="en-US"/>
        </w:rPr>
        <w:t xml:space="preserve">SI 1: Screening of additives </w:t>
      </w:r>
    </w:p>
    <w:p w14:paraId="6543A8F4" w14:textId="77777777" w:rsidR="00BA22A8" w:rsidRDefault="00BA22A8" w:rsidP="00BA22A8">
      <w:pPr>
        <w:rPr>
          <w:rFonts w:ascii="Times New Roman" w:hAnsi="Times New Roman" w:cs="Times New Roman"/>
          <w:bCs/>
          <w:sz w:val="24"/>
          <w:szCs w:val="24"/>
          <w:lang w:val="en-US"/>
        </w:rPr>
      </w:pPr>
    </w:p>
    <w:p w14:paraId="6FB5795F" w14:textId="77777777" w:rsidR="00BA22A8" w:rsidRPr="00107E62" w:rsidRDefault="00BA22A8" w:rsidP="00BA22A8">
      <w:pPr>
        <w:spacing w:line="480" w:lineRule="auto"/>
        <w:rPr>
          <w:rFonts w:ascii="Times New Roman" w:hAnsi="Times New Roman" w:cs="Times New Roman"/>
          <w:sz w:val="24"/>
          <w:szCs w:val="24"/>
          <w:lang w:val="en-US"/>
        </w:rPr>
      </w:pPr>
      <w:r w:rsidRPr="004C6F96">
        <w:rPr>
          <w:rFonts w:ascii="Times New Roman" w:hAnsi="Times New Roman" w:cs="Times New Roman"/>
          <w:sz w:val="24"/>
          <w:szCs w:val="24"/>
          <w:lang w:val="en-US"/>
        </w:rPr>
        <w:t>Natural gas consists primarily of methane (CH</w:t>
      </w:r>
      <w:r w:rsidRPr="004C6F96">
        <w:rPr>
          <w:rFonts w:ascii="Times New Roman" w:hAnsi="Times New Roman" w:cs="Times New Roman"/>
          <w:sz w:val="24"/>
          <w:szCs w:val="24"/>
          <w:vertAlign w:val="subscript"/>
          <w:lang w:val="en-US"/>
        </w:rPr>
        <w:t>4</w:t>
      </w:r>
      <w:r w:rsidRPr="004C6F96">
        <w:rPr>
          <w:rFonts w:ascii="Times New Roman" w:hAnsi="Times New Roman" w:cs="Times New Roman"/>
          <w:sz w:val="24"/>
          <w:szCs w:val="24"/>
          <w:lang w:val="en-US"/>
        </w:rPr>
        <w:t>) which is naturally occurring and the exposure to marine organisms is generally low as it rapidly escapes to the atmosphere and has a low inert toxicity towards marine organisms. There are however some impurities in natural gas with methanethiol or mercaptan (CH</w:t>
      </w:r>
      <w:r w:rsidRPr="004C6F96">
        <w:rPr>
          <w:rFonts w:ascii="Times New Roman" w:hAnsi="Times New Roman" w:cs="Times New Roman"/>
          <w:sz w:val="24"/>
          <w:szCs w:val="24"/>
          <w:vertAlign w:val="subscript"/>
          <w:lang w:val="en-US"/>
        </w:rPr>
        <w:t>3</w:t>
      </w:r>
      <w:r w:rsidRPr="004C6F96">
        <w:rPr>
          <w:rFonts w:ascii="Times New Roman" w:hAnsi="Times New Roman" w:cs="Times New Roman"/>
          <w:sz w:val="24"/>
          <w:szCs w:val="24"/>
          <w:lang w:val="en-US"/>
        </w:rPr>
        <w:t>SH) as the primary one which is added as odorant to the gas in concentrations ranging from 0.016 to 10 parts per million (PPM) in the finished gas (</w:t>
      </w:r>
      <w:hyperlink r:id="rId5" w:history="1">
        <w:r w:rsidRPr="004C6F96">
          <w:rPr>
            <w:rStyle w:val="Hyperlink"/>
            <w:rFonts w:ascii="Times New Roman" w:hAnsi="Times New Roman" w:cs="Times New Roman"/>
            <w:sz w:val="24"/>
            <w:szCs w:val="24"/>
            <w:lang w:val="en-US"/>
          </w:rPr>
          <w:t>https://www.gasodorizer.com/mercaptan-inject-natural-gas/</w:t>
        </w:r>
      </w:hyperlink>
      <w:r w:rsidRPr="004C6F96">
        <w:rPr>
          <w:rFonts w:ascii="Times New Roman" w:hAnsi="Times New Roman" w:cs="Times New Roman"/>
          <w:sz w:val="24"/>
          <w:szCs w:val="24"/>
          <w:lang w:val="en-US"/>
        </w:rPr>
        <w:t xml:space="preserve">). Mercaptan is very toxic to the aquatic environment with long lasting effects </w:t>
      </w:r>
      <w:r>
        <w:rPr>
          <w:rFonts w:ascii="Times New Roman" w:hAnsi="Times New Roman" w:cs="Times New Roman"/>
          <w:sz w:val="24"/>
          <w:szCs w:val="24"/>
          <w:lang w:val="en-US"/>
        </w:rPr>
        <w:t>(</w:t>
      </w:r>
      <w:r w:rsidRPr="004C6F96">
        <w:rPr>
          <w:rFonts w:ascii="Times New Roman" w:hAnsi="Times New Roman" w:cs="Times New Roman"/>
          <w:sz w:val="24"/>
          <w:szCs w:val="24"/>
          <w:lang w:val="en-US"/>
        </w:rPr>
        <w:t>GHS H400 and H410</w:t>
      </w:r>
      <w:r>
        <w:rPr>
          <w:rFonts w:ascii="Times New Roman" w:hAnsi="Times New Roman" w:cs="Times New Roman"/>
          <w:sz w:val="24"/>
          <w:szCs w:val="24"/>
          <w:lang w:val="en-US"/>
        </w:rPr>
        <w:t>)</w:t>
      </w:r>
      <w:r w:rsidRPr="004C6F96">
        <w:rPr>
          <w:rFonts w:ascii="Times New Roman" w:hAnsi="Times New Roman" w:cs="Times New Roman"/>
          <w:sz w:val="24"/>
          <w:szCs w:val="24"/>
          <w:lang w:val="en-US"/>
        </w:rPr>
        <w:t xml:space="preserve"> (</w:t>
      </w:r>
      <w:hyperlink r:id="rId6" w:history="1">
        <w:r w:rsidRPr="004C6F96">
          <w:rPr>
            <w:rStyle w:val="Hyperlink"/>
            <w:rFonts w:ascii="Times New Roman" w:hAnsi="Times New Roman" w:cs="Times New Roman"/>
            <w:sz w:val="24"/>
            <w:szCs w:val="24"/>
            <w:lang w:val="en-US"/>
          </w:rPr>
          <w:t>https://pubchem.ncbi.nlm.nih.gov/compound/methanethiol</w:t>
        </w:r>
      </w:hyperlink>
      <w:r w:rsidRPr="004C6F96">
        <w:rPr>
          <w:rFonts w:ascii="Times New Roman" w:hAnsi="Times New Roman" w:cs="Times New Roman"/>
          <w:sz w:val="24"/>
          <w:szCs w:val="24"/>
          <w:lang w:val="en-US"/>
        </w:rPr>
        <w:t xml:space="preserve">), </w:t>
      </w:r>
      <w:r>
        <w:rPr>
          <w:rFonts w:ascii="Times New Roman" w:hAnsi="Times New Roman" w:cs="Times New Roman"/>
          <w:sz w:val="24"/>
          <w:szCs w:val="24"/>
          <w:lang w:val="en-US"/>
        </w:rPr>
        <w:t>hence the</w:t>
      </w:r>
      <w:r w:rsidRPr="004C6F96">
        <w:rPr>
          <w:rFonts w:ascii="Times New Roman" w:hAnsi="Times New Roman" w:cs="Times New Roman"/>
          <w:sz w:val="24"/>
          <w:szCs w:val="24"/>
          <w:lang w:val="en-US"/>
        </w:rPr>
        <w:t xml:space="preserve"> chronic toxicity effect concentration </w:t>
      </w:r>
      <w:r>
        <w:rPr>
          <w:rFonts w:ascii="Times New Roman" w:hAnsi="Times New Roman" w:cs="Times New Roman"/>
          <w:sz w:val="24"/>
          <w:szCs w:val="24"/>
          <w:lang w:val="en-US"/>
        </w:rPr>
        <w:t>is</w:t>
      </w:r>
      <w:r w:rsidRPr="004C6F96">
        <w:rPr>
          <w:rFonts w:ascii="Times New Roman" w:hAnsi="Times New Roman" w:cs="Times New Roman"/>
          <w:sz w:val="24"/>
          <w:szCs w:val="24"/>
          <w:lang w:val="en-US"/>
        </w:rPr>
        <w:t xml:space="preserve"> less than 0.01 mg/L. Hence, we can conservatively assume that 10 </w:t>
      </w:r>
      <w:r>
        <w:rPr>
          <w:rFonts w:ascii="Times New Roman" w:hAnsi="Times New Roman" w:cs="Times New Roman"/>
          <w:sz w:val="24"/>
          <w:szCs w:val="24"/>
          <w:lang w:val="en-US"/>
        </w:rPr>
        <w:t xml:space="preserve">PPM </w:t>
      </w:r>
      <w:r w:rsidRPr="004C6F96">
        <w:rPr>
          <w:rFonts w:ascii="Times New Roman" w:hAnsi="Times New Roman" w:cs="Times New Roman"/>
          <w:sz w:val="24"/>
          <w:szCs w:val="24"/>
          <w:lang w:val="en-US"/>
        </w:rPr>
        <w:t xml:space="preserve">of the 115.000 tons natural gas released was mercaptan resulting in </w:t>
      </w:r>
      <w:r>
        <w:rPr>
          <w:rFonts w:ascii="Times New Roman" w:hAnsi="Times New Roman" w:cs="Times New Roman"/>
          <w:sz w:val="24"/>
          <w:szCs w:val="24"/>
          <w:lang w:val="en-US"/>
        </w:rPr>
        <w:t xml:space="preserve">approximately 1 </w:t>
      </w:r>
      <w:r w:rsidRPr="004C6F96">
        <w:rPr>
          <w:rFonts w:ascii="Times New Roman" w:hAnsi="Times New Roman" w:cs="Times New Roman"/>
          <w:sz w:val="24"/>
          <w:szCs w:val="24"/>
          <w:lang w:val="en-US"/>
        </w:rPr>
        <w:t>ton of mercaptan being released.</w:t>
      </w:r>
      <w:r>
        <w:rPr>
          <w:rFonts w:ascii="Times New Roman" w:hAnsi="Times New Roman" w:cs="Times New Roman"/>
          <w:sz w:val="24"/>
          <w:szCs w:val="24"/>
          <w:lang w:val="en-US"/>
        </w:rPr>
        <w:t xml:space="preserve"> The mercaptan will generally escape to the atmosphere with the natural gas and not result in noticeable toxicity in the water column with the relatively small amounts.</w:t>
      </w:r>
    </w:p>
    <w:p w14:paraId="1FFE1E76" w14:textId="77777777" w:rsidR="00BA22A8" w:rsidRDefault="00BA22A8" w:rsidP="00BA22A8">
      <w:pPr>
        <w:rPr>
          <w:rFonts w:ascii="Times New Roman" w:hAnsi="Times New Roman" w:cs="Times New Roman"/>
          <w:b/>
          <w:bCs/>
          <w:sz w:val="24"/>
          <w:szCs w:val="24"/>
          <w:highlight w:val="yellow"/>
          <w:lang w:val="en-US"/>
        </w:rPr>
      </w:pPr>
      <w:r>
        <w:rPr>
          <w:rFonts w:ascii="Times New Roman" w:hAnsi="Times New Roman" w:cs="Times New Roman"/>
          <w:b/>
          <w:bCs/>
          <w:sz w:val="24"/>
          <w:szCs w:val="24"/>
          <w:highlight w:val="yellow"/>
          <w:lang w:val="en-US"/>
        </w:rPr>
        <w:br w:type="page"/>
      </w:r>
    </w:p>
    <w:p w14:paraId="72E34C89" w14:textId="77777777" w:rsidR="00BA22A8" w:rsidRPr="001E783C" w:rsidRDefault="00BA22A8" w:rsidP="00BA22A8">
      <w:pPr>
        <w:spacing w:line="480" w:lineRule="auto"/>
        <w:rPr>
          <w:rFonts w:ascii="Times New Roman" w:hAnsi="Times New Roman" w:cs="Times New Roman"/>
          <w:sz w:val="24"/>
          <w:szCs w:val="24"/>
          <w:lang w:val="en-US"/>
        </w:rPr>
      </w:pPr>
      <w:r w:rsidRPr="00941083">
        <w:rPr>
          <w:rFonts w:ascii="Times New Roman" w:hAnsi="Times New Roman" w:cs="Times New Roman"/>
          <w:b/>
          <w:bCs/>
          <w:sz w:val="24"/>
          <w:szCs w:val="24"/>
          <w:lang w:val="en-US"/>
        </w:rPr>
        <w:lastRenderedPageBreak/>
        <w:t>SI 2: Release of residues from explosive chemicals (TNT)</w:t>
      </w:r>
      <w:r w:rsidRPr="00941083">
        <w:rPr>
          <w:rFonts w:ascii="Times New Roman" w:hAnsi="Times New Roman" w:cs="Times New Roman"/>
          <w:sz w:val="24"/>
          <w:szCs w:val="24"/>
          <w:lang w:val="en-US"/>
        </w:rPr>
        <w:t>:</w:t>
      </w:r>
      <w:r w:rsidRPr="001E783C">
        <w:rPr>
          <w:rFonts w:ascii="Times New Roman" w:hAnsi="Times New Roman" w:cs="Times New Roman"/>
          <w:sz w:val="24"/>
          <w:szCs w:val="24"/>
          <w:lang w:val="en-US"/>
        </w:rPr>
        <w:t xml:space="preserve">  </w:t>
      </w:r>
    </w:p>
    <w:p w14:paraId="14FC2267" w14:textId="77777777" w:rsidR="00BA22A8" w:rsidRDefault="00BA22A8" w:rsidP="00BA22A8">
      <w:pPr>
        <w:spacing w:line="480" w:lineRule="auto"/>
        <w:rPr>
          <w:rFonts w:ascii="Times New Roman" w:hAnsi="Times New Roman" w:cs="Times New Roman"/>
          <w:sz w:val="24"/>
          <w:szCs w:val="24"/>
          <w:lang w:val="en-US"/>
        </w:rPr>
      </w:pPr>
      <w:r w:rsidRPr="001E783C">
        <w:rPr>
          <w:rFonts w:ascii="Times New Roman" w:hAnsi="Times New Roman" w:cs="Times New Roman"/>
          <w:sz w:val="24"/>
          <w:szCs w:val="24"/>
          <w:lang w:val="en-US"/>
        </w:rPr>
        <w:t xml:space="preserve">Two of the most common military explosives are the organic nitroaromatic 2,4,6-trinitrotoluene (TNT) and the cyclic nitramine hexahydro-1,3,5-trinitro-1,3,5-triazine (“Research Department </w:t>
      </w:r>
      <w:proofErr w:type="spellStart"/>
      <w:r w:rsidRPr="001E783C">
        <w:rPr>
          <w:rFonts w:ascii="Times New Roman" w:hAnsi="Times New Roman" w:cs="Times New Roman"/>
          <w:sz w:val="24"/>
          <w:szCs w:val="24"/>
          <w:lang w:val="en-US"/>
        </w:rPr>
        <w:t>eXplosive</w:t>
      </w:r>
      <w:proofErr w:type="spellEnd"/>
      <w:r w:rsidRPr="001E783C">
        <w:rPr>
          <w:rFonts w:ascii="Times New Roman" w:hAnsi="Times New Roman" w:cs="Times New Roman"/>
          <w:sz w:val="24"/>
          <w:szCs w:val="24"/>
          <w:lang w:val="en-US"/>
        </w:rPr>
        <w:t xml:space="preserve">”, or RDX) </w:t>
      </w:r>
      <w:r>
        <w:rPr>
          <w:rFonts w:ascii="Times New Roman" w:hAnsi="Times New Roman" w:cs="Times New Roman"/>
          <w:sz w:val="24"/>
          <w:szCs w:val="24"/>
          <w:lang w:val="en-US"/>
        </w:rPr>
        <w:t>[1]</w:t>
      </w:r>
      <w:r w:rsidRPr="001E783C">
        <w:rPr>
          <w:rFonts w:ascii="Times New Roman" w:hAnsi="Times New Roman" w:cs="Times New Roman"/>
          <w:sz w:val="24"/>
          <w:szCs w:val="24"/>
          <w:lang w:val="en-US"/>
        </w:rPr>
        <w:t xml:space="preserve">. Of these, TNT is the more toxic compound, classified as GHS hazards H411 (very toxic to aquatic life), H370 (causes damage to organs), and H350 (may cause cancer), among others </w:t>
      </w:r>
      <w:r>
        <w:rPr>
          <w:rFonts w:ascii="Times New Roman" w:hAnsi="Times New Roman" w:cs="Times New Roman"/>
          <w:sz w:val="24"/>
          <w:szCs w:val="24"/>
          <w:lang w:val="en-US"/>
        </w:rPr>
        <w:t xml:space="preserve">[2] </w:t>
      </w:r>
      <w:r w:rsidRPr="001E783C">
        <w:rPr>
          <w:rFonts w:ascii="Times New Roman" w:hAnsi="Times New Roman" w:cs="Times New Roman"/>
          <w:sz w:val="24"/>
          <w:szCs w:val="24"/>
          <w:lang w:val="en-US"/>
        </w:rPr>
        <w:t xml:space="preserve">which is released and mixed in the </w:t>
      </w:r>
      <w:r>
        <w:rPr>
          <w:rFonts w:ascii="Times New Roman" w:hAnsi="Times New Roman" w:cs="Times New Roman"/>
          <w:sz w:val="24"/>
          <w:szCs w:val="24"/>
          <w:lang w:val="en-US"/>
        </w:rPr>
        <w:t xml:space="preserve">explosion </w:t>
      </w:r>
      <w:r w:rsidRPr="001E783C">
        <w:rPr>
          <w:rFonts w:ascii="Times New Roman" w:hAnsi="Times New Roman" w:cs="Times New Roman"/>
          <w:sz w:val="24"/>
          <w:szCs w:val="24"/>
          <w:lang w:val="en-US"/>
        </w:rPr>
        <w:t>plume.</w:t>
      </w:r>
      <w:r>
        <w:rPr>
          <w:rFonts w:ascii="Times New Roman" w:hAnsi="Times New Roman" w:cs="Times New Roman"/>
          <w:sz w:val="24"/>
          <w:szCs w:val="24"/>
          <w:lang w:val="en-US"/>
        </w:rPr>
        <w:t xml:space="preserve"> </w:t>
      </w:r>
      <w:proofErr w:type="gramStart"/>
      <w:r w:rsidRPr="001E783C">
        <w:rPr>
          <w:rFonts w:ascii="Times New Roman" w:hAnsi="Times New Roman" w:cs="Times New Roman"/>
          <w:sz w:val="24"/>
          <w:szCs w:val="24"/>
          <w:lang w:val="en-US"/>
        </w:rPr>
        <w:t>By definition, high-order</w:t>
      </w:r>
      <w:proofErr w:type="gramEnd"/>
      <w:r w:rsidRPr="001E783C">
        <w:rPr>
          <w:rFonts w:ascii="Times New Roman" w:hAnsi="Times New Roman" w:cs="Times New Roman"/>
          <w:sz w:val="24"/>
          <w:szCs w:val="24"/>
          <w:lang w:val="en-US"/>
        </w:rPr>
        <w:t xml:space="preserve"> detonation of munitions decomposes greater than 99.99% of the organic explosive load to inorganic constituent molecules </w:t>
      </w:r>
      <w:r>
        <w:rPr>
          <w:rFonts w:ascii="Times New Roman" w:hAnsi="Times New Roman" w:cs="Times New Roman"/>
          <w:sz w:val="24"/>
          <w:szCs w:val="24"/>
          <w:lang w:val="en-US"/>
        </w:rPr>
        <w:t>[3]</w:t>
      </w:r>
      <w:r w:rsidRPr="001E783C">
        <w:rPr>
          <w:rFonts w:ascii="Times New Roman" w:hAnsi="Times New Roman" w:cs="Times New Roman"/>
          <w:sz w:val="24"/>
          <w:szCs w:val="24"/>
          <w:lang w:val="en-US"/>
        </w:rPr>
        <w:t xml:space="preserve">. In fact, live-fire </w:t>
      </w:r>
      <w:proofErr w:type="gramStart"/>
      <w:r w:rsidRPr="001E783C">
        <w:rPr>
          <w:rFonts w:ascii="Times New Roman" w:hAnsi="Times New Roman" w:cs="Times New Roman"/>
          <w:sz w:val="24"/>
          <w:szCs w:val="24"/>
          <w:lang w:val="en-US"/>
        </w:rPr>
        <w:t>detonation</w:t>
      </w:r>
      <w:proofErr w:type="gramEnd"/>
      <w:r w:rsidRPr="001E783C">
        <w:rPr>
          <w:rFonts w:ascii="Times New Roman" w:hAnsi="Times New Roman" w:cs="Times New Roman"/>
          <w:sz w:val="24"/>
          <w:szCs w:val="24"/>
          <w:lang w:val="en-US"/>
        </w:rPr>
        <w:t xml:space="preserve"> and blow-in-place detonation (BIP, initiated by an external donor explosive charge) measurements on land show that residual TNT and RDX is closer to 0.0005 </w:t>
      </w:r>
      <w:r>
        <w:rPr>
          <w:rFonts w:ascii="Times New Roman" w:hAnsi="Times New Roman" w:cs="Times New Roman"/>
          <w:sz w:val="24"/>
          <w:szCs w:val="24"/>
          <w:lang w:val="en-US"/>
        </w:rPr>
        <w:t>–</w:t>
      </w:r>
      <w:r w:rsidRPr="001E783C">
        <w:rPr>
          <w:rFonts w:ascii="Times New Roman" w:hAnsi="Times New Roman" w:cs="Times New Roman"/>
          <w:sz w:val="24"/>
          <w:szCs w:val="24"/>
          <w:lang w:val="en-US"/>
        </w:rPr>
        <w:t xml:space="preserve"> 0.00001% of the original explosive charge (</w:t>
      </w:r>
      <w:r>
        <w:rPr>
          <w:rFonts w:ascii="Times New Roman" w:hAnsi="Times New Roman" w:cs="Times New Roman"/>
          <w:sz w:val="24"/>
          <w:szCs w:val="24"/>
          <w:lang w:val="en-US"/>
        </w:rPr>
        <w:t>[4, 5, 6, 7]</w:t>
      </w:r>
      <w:r w:rsidRPr="001E783C">
        <w:rPr>
          <w:rFonts w:ascii="Times New Roman" w:hAnsi="Times New Roman" w:cs="Times New Roman"/>
          <w:sz w:val="24"/>
          <w:szCs w:val="24"/>
          <w:lang w:val="en-US"/>
        </w:rPr>
        <w:t xml:space="preserve">. No similar measurements are available for underwater detonations. </w:t>
      </w:r>
      <w:r>
        <w:rPr>
          <w:rFonts w:ascii="Times New Roman" w:hAnsi="Times New Roman" w:cs="Times New Roman"/>
          <w:sz w:val="24"/>
          <w:szCs w:val="24"/>
          <w:lang w:val="en-US"/>
        </w:rPr>
        <w:t xml:space="preserve">Given that the source of oxygen for detonation is the explosive material itself [8], it is likely that underwater detonations have similar efficiency to those on land. </w:t>
      </w:r>
      <w:r w:rsidRPr="001E783C">
        <w:rPr>
          <w:rFonts w:ascii="Times New Roman" w:hAnsi="Times New Roman" w:cs="Times New Roman"/>
          <w:sz w:val="24"/>
          <w:szCs w:val="24"/>
          <w:lang w:val="en-US"/>
        </w:rPr>
        <w:t xml:space="preserve">Detonation efficiency increases with charge size </w:t>
      </w:r>
      <w:r>
        <w:rPr>
          <w:rFonts w:ascii="Times New Roman" w:hAnsi="Times New Roman" w:cs="Times New Roman"/>
          <w:sz w:val="24"/>
          <w:szCs w:val="24"/>
          <w:lang w:val="en-US"/>
        </w:rPr>
        <w:t>[3, 7]</w:t>
      </w:r>
      <w:r w:rsidRPr="001E783C">
        <w:rPr>
          <w:rFonts w:ascii="Times New Roman" w:hAnsi="Times New Roman" w:cs="Times New Roman"/>
          <w:sz w:val="24"/>
          <w:szCs w:val="24"/>
          <w:lang w:val="en-US"/>
        </w:rPr>
        <w:t xml:space="preserve"> and for live-fire vs. BIP detonation </w:t>
      </w:r>
      <w:r>
        <w:rPr>
          <w:rFonts w:ascii="Times New Roman" w:hAnsi="Times New Roman" w:cs="Times New Roman"/>
          <w:sz w:val="24"/>
          <w:szCs w:val="24"/>
          <w:lang w:val="en-US"/>
        </w:rPr>
        <w:t>[9],</w:t>
      </w:r>
      <w:r w:rsidRPr="001E783C">
        <w:rPr>
          <w:rFonts w:ascii="Times New Roman" w:hAnsi="Times New Roman" w:cs="Times New Roman"/>
          <w:sz w:val="24"/>
          <w:szCs w:val="24"/>
          <w:lang w:val="en-US"/>
        </w:rPr>
        <w:t xml:space="preserve"> so under a high-order detonation scenario, the large explosive devices implicated in the pipeline detonations would have produced low levels of residual explosives.</w:t>
      </w:r>
      <w:r w:rsidRPr="001E783C" w:rsidDel="0050018D">
        <w:rPr>
          <w:rFonts w:ascii="Times New Roman" w:hAnsi="Times New Roman" w:cs="Times New Roman"/>
          <w:sz w:val="24"/>
          <w:szCs w:val="24"/>
          <w:lang w:val="en-US"/>
        </w:rPr>
        <w:t xml:space="preserve"> </w:t>
      </w:r>
      <w:r w:rsidRPr="001E783C">
        <w:rPr>
          <w:rFonts w:ascii="Times New Roman" w:hAnsi="Times New Roman" w:cs="Times New Roman"/>
          <w:sz w:val="24"/>
          <w:szCs w:val="24"/>
          <w:lang w:val="en-US"/>
        </w:rPr>
        <w:t xml:space="preserve">In contrast, low-order detonation can leave residue of some 40-50% of the explosive load </w:t>
      </w:r>
      <w:r>
        <w:rPr>
          <w:rFonts w:ascii="Times New Roman" w:hAnsi="Times New Roman" w:cs="Times New Roman"/>
          <w:sz w:val="24"/>
          <w:szCs w:val="24"/>
          <w:lang w:val="en-US"/>
        </w:rPr>
        <w:t>[</w:t>
      </w:r>
      <w:proofErr w:type="gramStart"/>
      <w:r>
        <w:rPr>
          <w:rFonts w:ascii="Times New Roman" w:hAnsi="Times New Roman" w:cs="Times New Roman"/>
          <w:sz w:val="24"/>
          <w:szCs w:val="24"/>
          <w:lang w:val="en-US"/>
        </w:rPr>
        <w:t>6]</w:t>
      </w:r>
      <w:r w:rsidRPr="001E783C">
        <w:rPr>
          <w:rFonts w:ascii="Times New Roman" w:hAnsi="Times New Roman" w:cs="Times New Roman"/>
          <w:sz w:val="24"/>
          <w:szCs w:val="24"/>
          <w:lang w:val="en-US"/>
        </w:rPr>
        <w:t>(</w:t>
      </w:r>
      <w:proofErr w:type="gramEnd"/>
      <w:r w:rsidRPr="001E783C">
        <w:rPr>
          <w:rFonts w:ascii="Times New Roman" w:hAnsi="Times New Roman" w:cs="Times New Roman"/>
          <w:sz w:val="24"/>
          <w:szCs w:val="24"/>
          <w:lang w:val="en-US"/>
        </w:rPr>
        <w:t>Taylor et al., 2004).</w:t>
      </w:r>
      <w:r>
        <w:rPr>
          <w:rFonts w:ascii="Times New Roman" w:hAnsi="Times New Roman" w:cs="Times New Roman"/>
          <w:sz w:val="24"/>
          <w:szCs w:val="24"/>
          <w:lang w:val="en-US"/>
        </w:rPr>
        <w:t xml:space="preserve"> </w:t>
      </w:r>
      <w:r w:rsidRPr="001E783C">
        <w:rPr>
          <w:rFonts w:ascii="Times New Roman" w:hAnsi="Times New Roman" w:cs="Times New Roman"/>
          <w:sz w:val="24"/>
          <w:szCs w:val="24"/>
          <w:lang w:val="en-US"/>
        </w:rPr>
        <w:t>An explosive load of 500 kg undergoing high-order detonation will therefore leave approximately 50 g residual explosive, and a low-order detonation will leave some 200-250 kg of residual explosive. Residual particles from high-order detonations have a very fine diameter (&lt;1 mm</w:t>
      </w:r>
      <w:r>
        <w:rPr>
          <w:rFonts w:ascii="Times New Roman" w:hAnsi="Times New Roman" w:cs="Times New Roman"/>
          <w:sz w:val="24"/>
          <w:szCs w:val="24"/>
          <w:lang w:val="en-US"/>
        </w:rPr>
        <w:t>) [6]</w:t>
      </w:r>
      <w:r w:rsidRPr="001E783C">
        <w:rPr>
          <w:rFonts w:ascii="Times New Roman" w:hAnsi="Times New Roman" w:cs="Times New Roman"/>
          <w:sz w:val="24"/>
          <w:szCs w:val="24"/>
          <w:lang w:val="en-US"/>
        </w:rPr>
        <w:t xml:space="preserve">; and are likely to dissolve rapidly </w:t>
      </w:r>
      <w:r>
        <w:rPr>
          <w:rFonts w:ascii="Times New Roman" w:hAnsi="Times New Roman" w:cs="Times New Roman"/>
          <w:sz w:val="24"/>
          <w:szCs w:val="24"/>
          <w:lang w:val="en-US"/>
        </w:rPr>
        <w:t>[10]</w:t>
      </w:r>
      <w:r w:rsidRPr="001E783C">
        <w:rPr>
          <w:rFonts w:ascii="Times New Roman" w:hAnsi="Times New Roman" w:cs="Times New Roman"/>
          <w:sz w:val="24"/>
          <w:szCs w:val="24"/>
          <w:lang w:val="en-US"/>
        </w:rPr>
        <w:t xml:space="preserve">. If the residual TNT is rapidly mixed during detonation in the water column within a 50 – 100 m radius, concentrations will be </w:t>
      </w:r>
      <w:r>
        <w:rPr>
          <w:rFonts w:ascii="Times New Roman" w:hAnsi="Times New Roman" w:cs="Times New Roman"/>
          <w:sz w:val="24"/>
          <w:szCs w:val="24"/>
          <w:lang w:val="en-US"/>
        </w:rPr>
        <w:t>on</w:t>
      </w:r>
      <w:r w:rsidRPr="001E783C">
        <w:rPr>
          <w:rFonts w:ascii="Times New Roman" w:hAnsi="Times New Roman" w:cs="Times New Roman"/>
          <w:sz w:val="24"/>
          <w:szCs w:val="24"/>
          <w:lang w:val="en-US"/>
        </w:rPr>
        <w:t xml:space="preserve"> the order of 20 – 150 ng·L</w:t>
      </w:r>
      <w:r w:rsidRPr="001E783C">
        <w:rPr>
          <w:rFonts w:ascii="Times New Roman" w:hAnsi="Times New Roman" w:cs="Times New Roman"/>
          <w:sz w:val="24"/>
          <w:szCs w:val="24"/>
          <w:vertAlign w:val="superscript"/>
          <w:lang w:val="en-US"/>
        </w:rPr>
        <w:t>−1</w:t>
      </w:r>
      <w:r w:rsidRPr="001E783C">
        <w:rPr>
          <w:rFonts w:ascii="Times New Roman" w:hAnsi="Times New Roman" w:cs="Times New Roman"/>
          <w:sz w:val="24"/>
          <w:szCs w:val="24"/>
          <w:lang w:val="en-US"/>
        </w:rPr>
        <w:t xml:space="preserve">. These TNT concentrations are approximately 100-fold higher than background concentrations in the adjacent Arkona Basin </w:t>
      </w:r>
      <w:r>
        <w:rPr>
          <w:rFonts w:ascii="Times New Roman" w:hAnsi="Times New Roman" w:cs="Times New Roman"/>
          <w:sz w:val="24"/>
          <w:szCs w:val="24"/>
          <w:lang w:val="en-US"/>
        </w:rPr>
        <w:t>[11</w:t>
      </w:r>
      <w:proofErr w:type="gramStart"/>
      <w:r>
        <w:rPr>
          <w:rFonts w:ascii="Times New Roman" w:hAnsi="Times New Roman" w:cs="Times New Roman"/>
          <w:sz w:val="24"/>
          <w:szCs w:val="24"/>
          <w:lang w:val="en-US"/>
        </w:rPr>
        <w:t>]</w:t>
      </w:r>
      <w:r w:rsidRPr="001E783C">
        <w:rPr>
          <w:rFonts w:ascii="Times New Roman" w:hAnsi="Times New Roman" w:cs="Times New Roman"/>
          <w:sz w:val="24"/>
          <w:szCs w:val="24"/>
          <w:lang w:val="en-US"/>
        </w:rPr>
        <w:t>, but</w:t>
      </w:r>
      <w:proofErr w:type="gramEnd"/>
      <w:r w:rsidRPr="001E783C">
        <w:rPr>
          <w:rFonts w:ascii="Times New Roman" w:hAnsi="Times New Roman" w:cs="Times New Roman"/>
          <w:sz w:val="24"/>
          <w:szCs w:val="24"/>
          <w:lang w:val="en-US"/>
        </w:rPr>
        <w:t xml:space="preserve"> are nearly three orders-of-magnitude lower than levels likely to present acute or </w:t>
      </w:r>
      <w:r w:rsidRPr="001E783C">
        <w:rPr>
          <w:rFonts w:ascii="Times New Roman" w:hAnsi="Times New Roman" w:cs="Times New Roman"/>
          <w:sz w:val="24"/>
          <w:szCs w:val="24"/>
          <w:lang w:val="en-US"/>
        </w:rPr>
        <w:lastRenderedPageBreak/>
        <w:t>chronic toxicity risk to aquatic organisms (400 and 30 µg·L</w:t>
      </w:r>
      <w:r w:rsidRPr="001E783C">
        <w:rPr>
          <w:rFonts w:ascii="Times New Roman" w:hAnsi="Times New Roman" w:cs="Times New Roman"/>
          <w:sz w:val="24"/>
          <w:szCs w:val="24"/>
          <w:vertAlign w:val="superscript"/>
          <w:lang w:val="en-US"/>
        </w:rPr>
        <w:t>−1</w:t>
      </w:r>
      <w:r w:rsidRPr="001E783C">
        <w:rPr>
          <w:rFonts w:ascii="Times New Roman" w:hAnsi="Times New Roman" w:cs="Times New Roman"/>
          <w:sz w:val="24"/>
          <w:szCs w:val="24"/>
          <w:lang w:val="en-US"/>
        </w:rPr>
        <w:t>, respectively</w:t>
      </w:r>
      <w:r>
        <w:rPr>
          <w:rFonts w:ascii="Times New Roman" w:hAnsi="Times New Roman" w:cs="Times New Roman"/>
          <w:sz w:val="24"/>
          <w:szCs w:val="24"/>
          <w:lang w:val="en-US"/>
        </w:rPr>
        <w:t>)</w:t>
      </w:r>
      <w:r w:rsidRPr="001E783C">
        <w:rPr>
          <w:rFonts w:ascii="Times New Roman" w:hAnsi="Times New Roman" w:cs="Times New Roman"/>
          <w:sz w:val="24"/>
          <w:szCs w:val="24"/>
          <w:lang w:val="en-US"/>
        </w:rPr>
        <w:t xml:space="preserve"> </w:t>
      </w:r>
      <w:r>
        <w:rPr>
          <w:rFonts w:ascii="Times New Roman" w:hAnsi="Times New Roman" w:cs="Times New Roman"/>
          <w:sz w:val="24"/>
          <w:szCs w:val="24"/>
          <w:lang w:val="en-US"/>
        </w:rPr>
        <w:t>[12]</w:t>
      </w:r>
      <w:r w:rsidRPr="001E783C">
        <w:rPr>
          <w:rFonts w:ascii="Times New Roman" w:hAnsi="Times New Roman" w:cs="Times New Roman"/>
          <w:sz w:val="24"/>
          <w:szCs w:val="24"/>
          <w:lang w:val="en-US"/>
        </w:rPr>
        <w:t>. In contrast, TNT release from low-order detonation would result in concentrations between 75 and 600 µg·L</w:t>
      </w:r>
      <w:r w:rsidRPr="001E783C">
        <w:rPr>
          <w:rFonts w:ascii="Times New Roman" w:hAnsi="Times New Roman" w:cs="Times New Roman"/>
          <w:sz w:val="24"/>
          <w:szCs w:val="24"/>
          <w:vertAlign w:val="superscript"/>
          <w:lang w:val="en-US"/>
        </w:rPr>
        <w:t>−1</w:t>
      </w:r>
      <w:r w:rsidRPr="001E783C">
        <w:rPr>
          <w:rFonts w:ascii="Times New Roman" w:hAnsi="Times New Roman" w:cs="Times New Roman"/>
          <w:sz w:val="24"/>
          <w:szCs w:val="24"/>
          <w:lang w:val="en-US"/>
        </w:rPr>
        <w:t xml:space="preserve">, well above toxicity thresholds. </w:t>
      </w:r>
      <w:r>
        <w:rPr>
          <w:rFonts w:ascii="Times New Roman" w:hAnsi="Times New Roman" w:cs="Times New Roman"/>
          <w:sz w:val="24"/>
          <w:szCs w:val="24"/>
          <w:lang w:val="en-US"/>
        </w:rPr>
        <w:t xml:space="preserve">Since, the explosions resulted in the complete breakage of the pipelines we assume that the explosions were of </w:t>
      </w:r>
      <w:proofErr w:type="gramStart"/>
      <w:r>
        <w:rPr>
          <w:rFonts w:ascii="Times New Roman" w:hAnsi="Times New Roman" w:cs="Times New Roman"/>
          <w:sz w:val="24"/>
          <w:szCs w:val="24"/>
          <w:lang w:val="en-US"/>
        </w:rPr>
        <w:t>high-order</w:t>
      </w:r>
      <w:proofErr w:type="gramEnd"/>
      <w:r>
        <w:rPr>
          <w:rFonts w:ascii="Times New Roman" w:hAnsi="Times New Roman" w:cs="Times New Roman"/>
          <w:sz w:val="24"/>
          <w:szCs w:val="24"/>
          <w:lang w:val="en-US"/>
        </w:rPr>
        <w:t xml:space="preserve"> thus leaving no significant toxic residues.</w:t>
      </w:r>
    </w:p>
    <w:p w14:paraId="27C07BFF" w14:textId="77777777" w:rsidR="00BA22A8" w:rsidRDefault="00BA22A8" w:rsidP="00BA22A8">
      <w:pPr>
        <w:spacing w:line="480" w:lineRule="auto"/>
        <w:rPr>
          <w:rFonts w:ascii="Times New Roman" w:hAnsi="Times New Roman" w:cs="Times New Roman"/>
          <w:sz w:val="24"/>
          <w:szCs w:val="24"/>
          <w:lang w:val="en-US"/>
        </w:rPr>
      </w:pPr>
    </w:p>
    <w:p w14:paraId="1E61B06B" w14:textId="77777777" w:rsidR="00BA22A8" w:rsidRPr="007C2904" w:rsidRDefault="00BA22A8" w:rsidP="00BA22A8">
      <w:pPr>
        <w:spacing w:line="480" w:lineRule="auto"/>
        <w:rPr>
          <w:rFonts w:ascii="Times New Roman" w:hAnsi="Times New Roman" w:cs="Times New Roman"/>
          <w:sz w:val="24"/>
          <w:szCs w:val="24"/>
          <w:lang w:val="en-US"/>
        </w:rPr>
      </w:pPr>
      <w:r w:rsidRPr="007C2904">
        <w:rPr>
          <w:rFonts w:ascii="Times New Roman" w:hAnsi="Times New Roman" w:cs="Times New Roman"/>
          <w:sz w:val="24"/>
          <w:szCs w:val="24"/>
          <w:lang w:val="en-US"/>
        </w:rPr>
        <w:t>References SI2:</w:t>
      </w:r>
    </w:p>
    <w:p w14:paraId="24B9B6FD" w14:textId="77777777" w:rsidR="00BA22A8" w:rsidRPr="007C2904" w:rsidRDefault="00BA22A8" w:rsidP="00BA22A8">
      <w:pPr>
        <w:spacing w:line="480" w:lineRule="auto"/>
        <w:rPr>
          <w:rFonts w:ascii="Times New Roman" w:hAnsi="Times New Roman" w:cs="Times New Roman"/>
          <w:sz w:val="24"/>
          <w:szCs w:val="24"/>
          <w:lang w:val="en-US"/>
        </w:rPr>
      </w:pPr>
      <w:r w:rsidRPr="007C2904">
        <w:rPr>
          <w:rFonts w:ascii="Times New Roman" w:hAnsi="Times New Roman" w:cs="Times New Roman"/>
          <w:sz w:val="24"/>
          <w:szCs w:val="24"/>
        </w:rPr>
        <w:t xml:space="preserve">[1] Beck, A. J., </w:t>
      </w:r>
      <w:proofErr w:type="spellStart"/>
      <w:r w:rsidRPr="007C2904">
        <w:rPr>
          <w:rFonts w:ascii="Times New Roman" w:hAnsi="Times New Roman" w:cs="Times New Roman"/>
          <w:sz w:val="24"/>
          <w:szCs w:val="24"/>
        </w:rPr>
        <w:t>Gledhill</w:t>
      </w:r>
      <w:proofErr w:type="spellEnd"/>
      <w:r w:rsidRPr="007C2904">
        <w:rPr>
          <w:rFonts w:ascii="Times New Roman" w:hAnsi="Times New Roman" w:cs="Times New Roman"/>
          <w:sz w:val="24"/>
          <w:szCs w:val="24"/>
        </w:rPr>
        <w:t xml:space="preserve">, M., Schlosser, C., Stamer, B., Böttcher, C., Sternheim, J., ... &amp; Achterberg, E. P. (2018). </w:t>
      </w:r>
      <w:r w:rsidRPr="007C2904">
        <w:rPr>
          <w:rFonts w:ascii="Times New Roman" w:hAnsi="Times New Roman" w:cs="Times New Roman"/>
          <w:sz w:val="24"/>
          <w:szCs w:val="24"/>
          <w:lang w:val="en-US"/>
        </w:rPr>
        <w:t>Spread, behavior, and ecosystem consequences of conventional munitions compounds in coastal marine waters. Frontiers in Marine Science, 5, 141.</w:t>
      </w:r>
    </w:p>
    <w:p w14:paraId="03ADD1A5" w14:textId="77777777" w:rsidR="00BA22A8" w:rsidRPr="00255875" w:rsidRDefault="00BA22A8" w:rsidP="00BA22A8">
      <w:pPr>
        <w:spacing w:line="480" w:lineRule="auto"/>
        <w:rPr>
          <w:rFonts w:ascii="Times New Roman" w:hAnsi="Times New Roman" w:cs="Times New Roman"/>
          <w:lang w:val="en-US"/>
        </w:rPr>
      </w:pPr>
      <w:r w:rsidRPr="007C2904">
        <w:rPr>
          <w:rFonts w:ascii="Times New Roman" w:hAnsi="Times New Roman" w:cs="Times New Roman"/>
          <w:sz w:val="24"/>
          <w:szCs w:val="24"/>
          <w:lang w:val="en-US"/>
        </w:rPr>
        <w:t>[2] ECHA, 2022. European Chemicals Agency,</w:t>
      </w:r>
      <w:r w:rsidRPr="00255875">
        <w:rPr>
          <w:rFonts w:ascii="Times New Roman" w:hAnsi="Times New Roman" w:cs="Times New Roman"/>
          <w:lang w:val="en-US"/>
        </w:rPr>
        <w:t xml:space="preserve"> </w:t>
      </w:r>
      <w:r w:rsidRPr="007C2904">
        <w:rPr>
          <w:rFonts w:ascii="Times New Roman" w:hAnsi="Times New Roman" w:cs="Times New Roman"/>
          <w:sz w:val="24"/>
          <w:szCs w:val="24"/>
          <w:lang w:val="en-US"/>
        </w:rPr>
        <w:t xml:space="preserve">Substance </w:t>
      </w:r>
      <w:proofErr w:type="spellStart"/>
      <w:r w:rsidRPr="007C2904">
        <w:rPr>
          <w:rFonts w:ascii="Times New Roman" w:hAnsi="Times New Roman" w:cs="Times New Roman"/>
          <w:sz w:val="24"/>
          <w:szCs w:val="24"/>
          <w:lang w:val="en-US"/>
        </w:rPr>
        <w:t>Infocard</w:t>
      </w:r>
      <w:proofErr w:type="spellEnd"/>
      <w:r w:rsidRPr="007C2904">
        <w:rPr>
          <w:rFonts w:ascii="Times New Roman" w:hAnsi="Times New Roman" w:cs="Times New Roman"/>
          <w:sz w:val="24"/>
          <w:szCs w:val="24"/>
          <w:lang w:val="en-US"/>
        </w:rPr>
        <w:t>:</w:t>
      </w:r>
      <w:r w:rsidRPr="00255875">
        <w:rPr>
          <w:rFonts w:ascii="Times New Roman" w:hAnsi="Times New Roman" w:cs="Times New Roman"/>
          <w:lang w:val="en-US"/>
        </w:rPr>
        <w:t xml:space="preserve"> 2,4,6-trinitrotoluene. https://echa.europa.eu/substance-information/-/substanceinfo/100.003.900.  Accessed 23.11.2022.</w:t>
      </w:r>
    </w:p>
    <w:p w14:paraId="3E50503A" w14:textId="77777777" w:rsidR="00BA22A8" w:rsidRPr="007C2904" w:rsidRDefault="00BA22A8" w:rsidP="00BA22A8">
      <w:pPr>
        <w:spacing w:line="480" w:lineRule="auto"/>
        <w:rPr>
          <w:rFonts w:ascii="Times New Roman" w:hAnsi="Times New Roman" w:cs="Times New Roman"/>
          <w:sz w:val="24"/>
          <w:szCs w:val="24"/>
          <w:lang w:val="en-US"/>
        </w:rPr>
      </w:pPr>
      <w:r w:rsidRPr="00255875">
        <w:rPr>
          <w:rFonts w:ascii="Times New Roman" w:hAnsi="Times New Roman" w:cs="Times New Roman"/>
          <w:lang w:val="en-US"/>
        </w:rPr>
        <w:t xml:space="preserve">[3] </w:t>
      </w:r>
      <w:r w:rsidRPr="007C2904">
        <w:rPr>
          <w:rFonts w:ascii="Times New Roman" w:hAnsi="Times New Roman" w:cs="Times New Roman"/>
          <w:sz w:val="24"/>
          <w:szCs w:val="24"/>
          <w:lang w:val="en-US"/>
        </w:rPr>
        <w:t>Walsh, M. R., Walsh, M. E., Poulin, I., Taylor, S., &amp; Douglas, T. A. (2011). Energetic residues from the detonation of common US ordnance. International Journal of Energetic Materials and Chemical Propulsion, 10(2).</w:t>
      </w:r>
    </w:p>
    <w:p w14:paraId="2A229E22" w14:textId="77777777" w:rsidR="00BA22A8" w:rsidRDefault="00BA22A8" w:rsidP="00BA22A8">
      <w:pPr>
        <w:spacing w:line="480" w:lineRule="auto"/>
        <w:rPr>
          <w:rFonts w:ascii="Times New Roman" w:hAnsi="Times New Roman" w:cs="Times New Roman"/>
          <w:sz w:val="24"/>
          <w:szCs w:val="24"/>
        </w:rPr>
      </w:pPr>
      <w:r w:rsidRPr="007C2904">
        <w:rPr>
          <w:rFonts w:ascii="Times New Roman" w:hAnsi="Times New Roman" w:cs="Times New Roman"/>
          <w:sz w:val="24"/>
          <w:szCs w:val="24"/>
          <w:lang w:val="en-US"/>
        </w:rPr>
        <w:t xml:space="preserve">[4] </w:t>
      </w:r>
      <w:proofErr w:type="spellStart"/>
      <w:r w:rsidRPr="007C2904">
        <w:rPr>
          <w:rFonts w:ascii="Times New Roman" w:hAnsi="Times New Roman" w:cs="Times New Roman"/>
          <w:sz w:val="24"/>
          <w:szCs w:val="24"/>
          <w:lang w:val="en-US"/>
        </w:rPr>
        <w:t>Aurell</w:t>
      </w:r>
      <w:proofErr w:type="spellEnd"/>
      <w:r w:rsidRPr="007C2904">
        <w:rPr>
          <w:rFonts w:ascii="Times New Roman" w:hAnsi="Times New Roman" w:cs="Times New Roman"/>
          <w:sz w:val="24"/>
          <w:szCs w:val="24"/>
          <w:lang w:val="en-US"/>
        </w:rPr>
        <w:t xml:space="preserve">, J., Gullett, B. K., Tabor, D., Williams, R. K., Mitchell, W., &amp; </w:t>
      </w:r>
      <w:proofErr w:type="spellStart"/>
      <w:r w:rsidRPr="007C2904">
        <w:rPr>
          <w:rFonts w:ascii="Times New Roman" w:hAnsi="Times New Roman" w:cs="Times New Roman"/>
          <w:sz w:val="24"/>
          <w:szCs w:val="24"/>
          <w:lang w:val="en-US"/>
        </w:rPr>
        <w:t>Kemme</w:t>
      </w:r>
      <w:proofErr w:type="spellEnd"/>
      <w:r w:rsidRPr="007C2904">
        <w:rPr>
          <w:rFonts w:ascii="Times New Roman" w:hAnsi="Times New Roman" w:cs="Times New Roman"/>
          <w:sz w:val="24"/>
          <w:szCs w:val="24"/>
          <w:lang w:val="en-US"/>
        </w:rPr>
        <w:t>, M. R. (2015). Aerostat-based sampling of emissions from open burning and open detonation of military ordnance. </w:t>
      </w:r>
      <w:r w:rsidRPr="007C2904">
        <w:rPr>
          <w:rFonts w:ascii="Times New Roman" w:hAnsi="Times New Roman" w:cs="Times New Roman"/>
          <w:sz w:val="24"/>
          <w:szCs w:val="24"/>
        </w:rPr>
        <w:t xml:space="preserve">Journal of </w:t>
      </w:r>
      <w:proofErr w:type="spellStart"/>
      <w:r w:rsidRPr="007C2904">
        <w:rPr>
          <w:rFonts w:ascii="Times New Roman" w:hAnsi="Times New Roman" w:cs="Times New Roman"/>
          <w:sz w:val="24"/>
          <w:szCs w:val="24"/>
        </w:rPr>
        <w:t>hazardous</w:t>
      </w:r>
      <w:proofErr w:type="spellEnd"/>
      <w:r w:rsidRPr="007C2904">
        <w:rPr>
          <w:rFonts w:ascii="Times New Roman" w:hAnsi="Times New Roman" w:cs="Times New Roman"/>
          <w:sz w:val="24"/>
          <w:szCs w:val="24"/>
        </w:rPr>
        <w:t xml:space="preserve"> </w:t>
      </w:r>
      <w:proofErr w:type="spellStart"/>
      <w:r w:rsidRPr="007C2904">
        <w:rPr>
          <w:rFonts w:ascii="Times New Roman" w:hAnsi="Times New Roman" w:cs="Times New Roman"/>
          <w:sz w:val="24"/>
          <w:szCs w:val="24"/>
        </w:rPr>
        <w:t>materials</w:t>
      </w:r>
      <w:proofErr w:type="spellEnd"/>
      <w:r w:rsidRPr="007C2904">
        <w:rPr>
          <w:rFonts w:ascii="Times New Roman" w:hAnsi="Times New Roman" w:cs="Times New Roman"/>
          <w:sz w:val="24"/>
          <w:szCs w:val="24"/>
        </w:rPr>
        <w:t>, 284, 108-120.</w:t>
      </w:r>
    </w:p>
    <w:p w14:paraId="0D1948C2" w14:textId="77777777" w:rsidR="00BA22A8" w:rsidRDefault="00BA22A8" w:rsidP="00BA22A8">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[5] </w:t>
      </w:r>
      <w:r w:rsidRPr="007C2904">
        <w:rPr>
          <w:rFonts w:ascii="Times New Roman" w:hAnsi="Times New Roman" w:cs="Times New Roman"/>
          <w:sz w:val="24"/>
          <w:szCs w:val="24"/>
          <w:lang w:val="en-US"/>
        </w:rPr>
        <w:t>Pennington, J. C., Hayes, C. A., Yost, S., Crutcher, T. A., Berry, T. E., Clarke, J. U., &amp; Bishop, M. J. (2008). Explosive residues from blow-in-place detonations of artillery munitions. Soil &amp; Sediment Contamination, 17(2), 163-180.</w:t>
      </w:r>
    </w:p>
    <w:p w14:paraId="1E08FC1E" w14:textId="77777777" w:rsidR="00BA22A8" w:rsidRDefault="00BA22A8" w:rsidP="00BA22A8">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[6] </w:t>
      </w:r>
      <w:r w:rsidRPr="007C2904">
        <w:rPr>
          <w:rFonts w:ascii="Times New Roman" w:hAnsi="Times New Roman" w:cs="Times New Roman"/>
          <w:sz w:val="24"/>
          <w:szCs w:val="24"/>
          <w:lang w:val="en-US"/>
        </w:rPr>
        <w:t xml:space="preserve">Taylor, S., Hewitt, A., Lever, J., Hayes, C., Perovich, L., Thorne, P., &amp; </w:t>
      </w:r>
      <w:proofErr w:type="spellStart"/>
      <w:r w:rsidRPr="007C2904">
        <w:rPr>
          <w:rFonts w:ascii="Times New Roman" w:hAnsi="Times New Roman" w:cs="Times New Roman"/>
          <w:sz w:val="24"/>
          <w:szCs w:val="24"/>
          <w:lang w:val="en-US"/>
        </w:rPr>
        <w:t>Daghlian</w:t>
      </w:r>
      <w:proofErr w:type="spellEnd"/>
      <w:r w:rsidRPr="007C2904">
        <w:rPr>
          <w:rFonts w:ascii="Times New Roman" w:hAnsi="Times New Roman" w:cs="Times New Roman"/>
          <w:sz w:val="24"/>
          <w:szCs w:val="24"/>
          <w:lang w:val="en-US"/>
        </w:rPr>
        <w:t>, C. (2004). TNT particle size distributions from detonated 155-mm howitzer rounds. Chemosphere, 55(3), 357-367.</w:t>
      </w:r>
    </w:p>
    <w:p w14:paraId="59BCC2DE" w14:textId="77777777" w:rsidR="00BA22A8" w:rsidRPr="007C2904" w:rsidRDefault="00BA22A8" w:rsidP="00BA22A8">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[7] </w:t>
      </w:r>
      <w:r w:rsidRPr="007C2904">
        <w:rPr>
          <w:rFonts w:ascii="Times New Roman" w:hAnsi="Times New Roman" w:cs="Times New Roman"/>
          <w:sz w:val="24"/>
          <w:szCs w:val="24"/>
          <w:lang w:val="en-US"/>
        </w:rPr>
        <w:t xml:space="preserve">Jenkins, T. F., Walsh, M. E., </w:t>
      </w:r>
      <w:proofErr w:type="spellStart"/>
      <w:r w:rsidRPr="007C2904">
        <w:rPr>
          <w:rFonts w:ascii="Times New Roman" w:hAnsi="Times New Roman" w:cs="Times New Roman"/>
          <w:sz w:val="24"/>
          <w:szCs w:val="24"/>
          <w:lang w:val="en-US"/>
        </w:rPr>
        <w:t>Miyares</w:t>
      </w:r>
      <w:proofErr w:type="spellEnd"/>
      <w:r w:rsidRPr="007C2904">
        <w:rPr>
          <w:rFonts w:ascii="Times New Roman" w:hAnsi="Times New Roman" w:cs="Times New Roman"/>
          <w:sz w:val="24"/>
          <w:szCs w:val="24"/>
          <w:lang w:val="en-US"/>
        </w:rPr>
        <w:t>, P. H., Hewitt, A. D., Collins, N. H., &amp; Ranney, T. A. (2002). Use of snow-covered ranges to estimate explosives residues from high-order detonations of army munitions. </w:t>
      </w:r>
      <w:proofErr w:type="spellStart"/>
      <w:r w:rsidRPr="007C2904">
        <w:rPr>
          <w:rFonts w:ascii="Times New Roman" w:hAnsi="Times New Roman" w:cs="Times New Roman"/>
          <w:sz w:val="24"/>
          <w:szCs w:val="24"/>
          <w:lang w:val="en-US"/>
        </w:rPr>
        <w:t>Thermochimica</w:t>
      </w:r>
      <w:proofErr w:type="spellEnd"/>
      <w:r w:rsidRPr="007C2904">
        <w:rPr>
          <w:rFonts w:ascii="Times New Roman" w:hAnsi="Times New Roman" w:cs="Times New Roman"/>
          <w:sz w:val="24"/>
          <w:szCs w:val="24"/>
          <w:lang w:val="en-US"/>
        </w:rPr>
        <w:t xml:space="preserve"> Acta, 384(1-2), 173-185.</w:t>
      </w:r>
    </w:p>
    <w:p w14:paraId="398CB2CA" w14:textId="77777777" w:rsidR="00BA22A8" w:rsidRPr="007C2904" w:rsidRDefault="00BA22A8" w:rsidP="00BA22A8">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[8] </w:t>
      </w:r>
      <w:r w:rsidRPr="007C2904">
        <w:rPr>
          <w:rFonts w:ascii="Times New Roman" w:hAnsi="Times New Roman" w:cs="Times New Roman"/>
          <w:sz w:val="24"/>
          <w:szCs w:val="24"/>
          <w:lang w:val="en-US"/>
        </w:rPr>
        <w:t>US EPA, 1980. 13.3 Explosives Detonation. AP 42, Fifth Edition, Volume I Chapter 13: Miscellaneous Sources. 5 pp.</w:t>
      </w:r>
    </w:p>
    <w:p w14:paraId="65B3B7B0" w14:textId="77777777" w:rsidR="00BA22A8" w:rsidRPr="007C2904" w:rsidRDefault="00BA22A8" w:rsidP="00BA22A8">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[9] </w:t>
      </w:r>
      <w:r w:rsidRPr="007C2904">
        <w:rPr>
          <w:rFonts w:ascii="Times New Roman" w:hAnsi="Times New Roman" w:cs="Times New Roman"/>
          <w:sz w:val="24"/>
          <w:szCs w:val="24"/>
          <w:lang w:val="en-US"/>
        </w:rPr>
        <w:t>Hewitt, A. D., Jenkins, T. F., Walsh, M. E., Walsh, M. R., &amp; Taylor, S. (2005). RDX and TNT residues from live-fire and blow-in-place detonations. Chemosphere, 61(6), 888-894.</w:t>
      </w:r>
    </w:p>
    <w:p w14:paraId="3A9ABFA4" w14:textId="77777777" w:rsidR="00BA22A8" w:rsidRPr="007C2904" w:rsidRDefault="00BA22A8" w:rsidP="00BA22A8">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[10] </w:t>
      </w:r>
      <w:r w:rsidRPr="007C2904">
        <w:rPr>
          <w:rFonts w:ascii="Times New Roman" w:hAnsi="Times New Roman" w:cs="Times New Roman"/>
          <w:sz w:val="24"/>
          <w:szCs w:val="24"/>
          <w:lang w:val="en-US"/>
        </w:rPr>
        <w:t>Lynch, J. C., Brannon, J. M., &amp; Delfino, J. J. (2002). Dissolution rates of three high explosive compounds: TNT, RDX, and HMX. Chemosphere, 47(7), 725-734.</w:t>
      </w:r>
    </w:p>
    <w:p w14:paraId="5DB6D536" w14:textId="77777777" w:rsidR="00BA22A8" w:rsidRPr="007C2904" w:rsidRDefault="00BA22A8" w:rsidP="00BA22A8">
      <w:pPr>
        <w:spacing w:line="480" w:lineRule="auto"/>
        <w:rPr>
          <w:rFonts w:ascii="Times New Roman" w:hAnsi="Times New Roman" w:cs="Times New Roman"/>
          <w:sz w:val="24"/>
          <w:szCs w:val="24"/>
          <w:lang w:val="en-US"/>
        </w:rPr>
      </w:pPr>
      <w:r w:rsidRPr="007C2904">
        <w:rPr>
          <w:rFonts w:ascii="Times New Roman" w:hAnsi="Times New Roman" w:cs="Times New Roman"/>
          <w:sz w:val="24"/>
          <w:szCs w:val="24"/>
          <w:lang w:val="en-US"/>
        </w:rPr>
        <w:t>[1</w:t>
      </w:r>
      <w:r>
        <w:rPr>
          <w:rFonts w:ascii="Times New Roman" w:hAnsi="Times New Roman" w:cs="Times New Roman"/>
          <w:sz w:val="24"/>
          <w:szCs w:val="24"/>
          <w:lang w:val="en-US"/>
        </w:rPr>
        <w:t>1</w:t>
      </w:r>
      <w:r w:rsidRPr="007C2904">
        <w:rPr>
          <w:rFonts w:ascii="Times New Roman" w:hAnsi="Times New Roman" w:cs="Times New Roman"/>
          <w:sz w:val="24"/>
          <w:szCs w:val="24"/>
          <w:lang w:val="en-US"/>
        </w:rPr>
        <w:t xml:space="preserve">] </w:t>
      </w:r>
      <w:proofErr w:type="spellStart"/>
      <w:r w:rsidRPr="007C2904">
        <w:rPr>
          <w:rFonts w:ascii="Times New Roman" w:hAnsi="Times New Roman" w:cs="Times New Roman"/>
          <w:sz w:val="24"/>
          <w:szCs w:val="24"/>
          <w:lang w:val="en-US"/>
        </w:rPr>
        <w:t>Greinert</w:t>
      </w:r>
      <w:proofErr w:type="spellEnd"/>
      <w:r w:rsidRPr="007C2904">
        <w:rPr>
          <w:rFonts w:ascii="Times New Roman" w:hAnsi="Times New Roman" w:cs="Times New Roman"/>
          <w:sz w:val="24"/>
          <w:szCs w:val="24"/>
          <w:lang w:val="en-US"/>
        </w:rPr>
        <w:t>, J., ed. (2019). Practical Guide for Environmental Monitoring of Conventional Munitions in the Seas-Results from the BMBF funded project UDEMM “</w:t>
      </w:r>
      <w:proofErr w:type="spellStart"/>
      <w:r w:rsidRPr="007C2904">
        <w:rPr>
          <w:rFonts w:ascii="Times New Roman" w:hAnsi="Times New Roman" w:cs="Times New Roman"/>
          <w:sz w:val="24"/>
          <w:szCs w:val="24"/>
          <w:lang w:val="en-US"/>
        </w:rPr>
        <w:t>Umweltmonitoring</w:t>
      </w:r>
      <w:proofErr w:type="spellEnd"/>
      <w:r w:rsidRPr="007C2904">
        <w:rPr>
          <w:rFonts w:ascii="Times New Roman" w:hAnsi="Times New Roman" w:cs="Times New Roman"/>
          <w:sz w:val="24"/>
          <w:szCs w:val="24"/>
          <w:lang w:val="en-US"/>
        </w:rPr>
        <w:t xml:space="preserve"> für die </w:t>
      </w:r>
      <w:proofErr w:type="spellStart"/>
      <w:r w:rsidRPr="007C2904">
        <w:rPr>
          <w:rFonts w:ascii="Times New Roman" w:hAnsi="Times New Roman" w:cs="Times New Roman"/>
          <w:sz w:val="24"/>
          <w:szCs w:val="24"/>
          <w:lang w:val="en-US"/>
        </w:rPr>
        <w:t>Delaboration</w:t>
      </w:r>
      <w:proofErr w:type="spellEnd"/>
      <w:r w:rsidRPr="007C2904">
        <w:rPr>
          <w:rFonts w:ascii="Times New Roman" w:hAnsi="Times New Roman" w:cs="Times New Roman"/>
          <w:sz w:val="24"/>
          <w:szCs w:val="24"/>
          <w:lang w:val="en-US"/>
        </w:rPr>
        <w:t xml:space="preserve"> von Munition im Meer” Version 1.1. GEOMAR Report, ISSN </w:t>
      </w:r>
      <w:proofErr w:type="gramStart"/>
      <w:r w:rsidRPr="007C2904">
        <w:rPr>
          <w:rFonts w:ascii="Times New Roman" w:hAnsi="Times New Roman" w:cs="Times New Roman"/>
          <w:sz w:val="24"/>
          <w:szCs w:val="24"/>
          <w:lang w:val="en-US"/>
        </w:rPr>
        <w:t>Nr..</w:t>
      </w:r>
      <w:proofErr w:type="gramEnd"/>
      <w:r w:rsidRPr="007C2904">
        <w:rPr>
          <w:rFonts w:ascii="Times New Roman" w:hAnsi="Times New Roman" w:cs="Times New Roman"/>
          <w:sz w:val="24"/>
          <w:szCs w:val="24"/>
          <w:lang w:val="en-US"/>
        </w:rPr>
        <w:t xml:space="preserve"> 2193-8113, DOI 10.3289/GEOMAR_REP_NS_54_2019</w:t>
      </w:r>
    </w:p>
    <w:p w14:paraId="4A1E6244" w14:textId="77777777" w:rsidR="00BA22A8" w:rsidRPr="007C2904" w:rsidRDefault="00BA22A8" w:rsidP="00BA22A8">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[12] </w:t>
      </w:r>
      <w:proofErr w:type="spellStart"/>
      <w:r w:rsidRPr="007C2904">
        <w:rPr>
          <w:rFonts w:ascii="Times New Roman" w:hAnsi="Times New Roman" w:cs="Times New Roman"/>
          <w:sz w:val="24"/>
          <w:szCs w:val="24"/>
          <w:lang w:val="en-US"/>
        </w:rPr>
        <w:t>Lotufo</w:t>
      </w:r>
      <w:proofErr w:type="spellEnd"/>
      <w:r w:rsidRPr="007C2904">
        <w:rPr>
          <w:rFonts w:ascii="Times New Roman" w:hAnsi="Times New Roman" w:cs="Times New Roman"/>
          <w:sz w:val="24"/>
          <w:szCs w:val="24"/>
          <w:lang w:val="en-US"/>
        </w:rPr>
        <w:t xml:space="preserve">, G.R., Chappell, M.A., Price, C.L., Ballentine, M.L., Fuentes, A.A., George, R.D., </w:t>
      </w:r>
      <w:proofErr w:type="spellStart"/>
      <w:r w:rsidRPr="007C2904">
        <w:rPr>
          <w:rFonts w:ascii="Times New Roman" w:hAnsi="Times New Roman" w:cs="Times New Roman"/>
          <w:sz w:val="24"/>
          <w:szCs w:val="24"/>
          <w:lang w:val="en-US"/>
        </w:rPr>
        <w:t>Glisch</w:t>
      </w:r>
      <w:proofErr w:type="spellEnd"/>
      <w:r w:rsidRPr="007C2904">
        <w:rPr>
          <w:rFonts w:ascii="Times New Roman" w:hAnsi="Times New Roman" w:cs="Times New Roman"/>
          <w:sz w:val="24"/>
          <w:szCs w:val="24"/>
          <w:lang w:val="en-US"/>
        </w:rPr>
        <w:t>, E. and Carton, G., 2017. Review and synthesis of evidence regarding environmental risks posed by munitions constituents (MC) in aquatic systems. U.S. Army Engineer Research and Development Center (ERDC) Report: ERDC/EL TR-17-17. 254 pp.</w:t>
      </w:r>
    </w:p>
    <w:p w14:paraId="0AACA8E4" w14:textId="77777777" w:rsidR="00BA22A8" w:rsidRPr="004C6F96" w:rsidRDefault="00BA22A8" w:rsidP="00BA22A8">
      <w:pPr>
        <w:spacing w:line="480" w:lineRule="auto"/>
        <w:rPr>
          <w:rFonts w:ascii="Times New Roman" w:hAnsi="Times New Roman" w:cs="Times New Roman"/>
          <w:sz w:val="24"/>
          <w:szCs w:val="24"/>
          <w:lang w:val="en-US"/>
        </w:rPr>
      </w:pPr>
      <w:r w:rsidRPr="001E783C">
        <w:rPr>
          <w:rFonts w:ascii="Times New Roman" w:hAnsi="Times New Roman" w:cs="Times New Roman"/>
          <w:b/>
          <w:sz w:val="24"/>
          <w:szCs w:val="24"/>
          <w:lang w:val="en-US"/>
        </w:rPr>
        <w:br w:type="page"/>
      </w:r>
    </w:p>
    <w:p w14:paraId="1CD7F2AB" w14:textId="77777777" w:rsidR="00BA22A8" w:rsidRPr="004C6F96" w:rsidRDefault="00BA22A8" w:rsidP="00BA22A8">
      <w:pPr>
        <w:spacing w:line="480"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SI 3: </w:t>
      </w:r>
      <w:r w:rsidRPr="004C6F96">
        <w:rPr>
          <w:rFonts w:ascii="Times New Roman" w:hAnsi="Times New Roman" w:cs="Times New Roman"/>
          <w:b/>
          <w:sz w:val="24"/>
          <w:szCs w:val="24"/>
          <w:lang w:val="en-US"/>
        </w:rPr>
        <w:t>Extrapolation of acoustic impact ranges for the Nord</w:t>
      </w:r>
      <w:r>
        <w:rPr>
          <w:rFonts w:ascii="Times New Roman" w:hAnsi="Times New Roman" w:cs="Times New Roman"/>
          <w:b/>
          <w:sz w:val="24"/>
          <w:szCs w:val="24"/>
          <w:lang w:val="en-US"/>
        </w:rPr>
        <w:t>-</w:t>
      </w:r>
      <w:r w:rsidRPr="004C6F96">
        <w:rPr>
          <w:rFonts w:ascii="Times New Roman" w:hAnsi="Times New Roman" w:cs="Times New Roman"/>
          <w:b/>
          <w:sz w:val="24"/>
          <w:szCs w:val="24"/>
          <w:lang w:val="en-US"/>
        </w:rPr>
        <w:t>Stream explosions.</w:t>
      </w:r>
    </w:p>
    <w:p w14:paraId="23855AAC" w14:textId="77777777" w:rsidR="00BA22A8" w:rsidRPr="00A3396E" w:rsidRDefault="00BA22A8" w:rsidP="00BA22A8">
      <w:pPr>
        <w:spacing w:line="480" w:lineRule="auto"/>
        <w:rPr>
          <w:rFonts w:ascii="Times New Roman" w:hAnsi="Times New Roman" w:cs="Times New Roman"/>
          <w:sz w:val="24"/>
          <w:szCs w:val="24"/>
        </w:rPr>
      </w:pPr>
      <w:r w:rsidRPr="004C6F96">
        <w:rPr>
          <w:rFonts w:ascii="Times New Roman" w:hAnsi="Times New Roman" w:cs="Times New Roman"/>
          <w:sz w:val="24"/>
          <w:szCs w:val="24"/>
          <w:lang w:val="en-US"/>
        </w:rPr>
        <w:t xml:space="preserve">Fundamental assumption is that the explosions were caused by four charges of 500 kg TNT-equivalent explosives, detonated at the seabed. Ranges at which blast trauma are likely </w:t>
      </w:r>
      <w:proofErr w:type="gramStart"/>
      <w:r w:rsidRPr="004C6F96">
        <w:rPr>
          <w:rFonts w:ascii="Times New Roman" w:hAnsi="Times New Roman" w:cs="Times New Roman"/>
          <w:sz w:val="24"/>
          <w:szCs w:val="24"/>
          <w:lang w:val="en-US"/>
        </w:rPr>
        <w:t>to  occur</w:t>
      </w:r>
      <w:proofErr w:type="gramEnd"/>
      <w:r w:rsidRPr="004C6F96">
        <w:rPr>
          <w:rFonts w:ascii="Times New Roman" w:hAnsi="Times New Roman" w:cs="Times New Roman"/>
          <w:sz w:val="24"/>
          <w:szCs w:val="24"/>
          <w:lang w:val="en-US"/>
        </w:rPr>
        <w:t xml:space="preserve"> can be estimated based on equations by </w:t>
      </w:r>
      <w:r>
        <w:rPr>
          <w:rFonts w:ascii="Times New Roman" w:hAnsi="Times New Roman" w:cs="Times New Roman"/>
          <w:sz w:val="24"/>
          <w:szCs w:val="24"/>
        </w:rPr>
        <w:t>[1]</w:t>
      </w:r>
      <w:r w:rsidRPr="00A3396E">
        <w:rPr>
          <w:rFonts w:ascii="Times New Roman" w:hAnsi="Times New Roman" w:cs="Times New Roman"/>
          <w:sz w:val="24"/>
          <w:szCs w:val="24"/>
        </w:rPr>
        <w:t xml:space="preserve"> (</w:t>
      </w:r>
      <w:r>
        <w:rPr>
          <w:rFonts w:ascii="Times New Roman" w:hAnsi="Times New Roman" w:cs="Times New Roman"/>
          <w:sz w:val="24"/>
          <w:szCs w:val="24"/>
          <w:lang w:val="en-US"/>
        </w:rPr>
        <w:t>SI Figure 1</w:t>
      </w:r>
      <w:r w:rsidRPr="00A3396E">
        <w:rPr>
          <w:rFonts w:ascii="Times New Roman" w:hAnsi="Times New Roman" w:cs="Times New Roman"/>
          <w:sz w:val="24"/>
          <w:szCs w:val="24"/>
        </w:rPr>
        <w:t xml:space="preserve">). </w:t>
      </w:r>
    </w:p>
    <w:p w14:paraId="4DF43613" w14:textId="77777777" w:rsidR="00BA22A8" w:rsidRDefault="00BA22A8" w:rsidP="00BA22A8">
      <w:pPr>
        <w:spacing w:line="480" w:lineRule="auto"/>
        <w:rPr>
          <w:rFonts w:ascii="Times New Roman" w:hAnsi="Times New Roman" w:cs="Times New Roman"/>
          <w:sz w:val="24"/>
          <w:szCs w:val="24"/>
        </w:rPr>
      </w:pPr>
      <w:r w:rsidRPr="00A3396E">
        <w:rPr>
          <w:rFonts w:ascii="Times New Roman" w:hAnsi="Times New Roman" w:cs="Times New Roman"/>
          <w:noProof/>
          <w:sz w:val="24"/>
          <w:szCs w:val="24"/>
          <w:lang w:eastAsia="de-DE"/>
        </w:rPr>
        <w:drawing>
          <wp:inline distT="0" distB="0" distL="0" distR="0" wp14:anchorId="5D524E1F" wp14:editId="398BF03A">
            <wp:extent cx="5327650" cy="38007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t="4780"/>
                    <a:stretch/>
                  </pic:blipFill>
                  <pic:spPr bwMode="auto">
                    <a:xfrm>
                      <a:off x="0" y="0"/>
                      <a:ext cx="5327650" cy="3800779"/>
                    </a:xfrm>
                    <a:prstGeom prst="rect">
                      <a:avLst/>
                    </a:prstGeom>
                    <a:noFill/>
                    <a:ln>
                      <a:noFill/>
                    </a:ln>
                    <a:extLst>
                      <a:ext uri="{53640926-AAD7-44D8-BBD7-CCE9431645EC}">
                        <a14:shadowObscured xmlns:a14="http://schemas.microsoft.com/office/drawing/2010/main"/>
                      </a:ext>
                    </a:extLst>
                  </pic:spPr>
                </pic:pic>
              </a:graphicData>
            </a:graphic>
          </wp:inline>
        </w:drawing>
      </w:r>
    </w:p>
    <w:p w14:paraId="2CCB5C95" w14:textId="77777777" w:rsidR="00BA22A8" w:rsidRPr="00107E62" w:rsidRDefault="00BA22A8" w:rsidP="00BA22A8">
      <w:pPr>
        <w:spacing w:line="480" w:lineRule="auto"/>
        <w:rPr>
          <w:rFonts w:ascii="Times New Roman" w:hAnsi="Times New Roman" w:cs="Times New Roman"/>
          <w:sz w:val="24"/>
          <w:szCs w:val="24"/>
          <w:lang w:val="en-US"/>
        </w:rPr>
      </w:pPr>
      <w:r w:rsidRPr="00107E62">
        <w:rPr>
          <w:rFonts w:ascii="Times New Roman" w:hAnsi="Times New Roman" w:cs="Times New Roman"/>
          <w:b/>
          <w:bCs/>
          <w:sz w:val="24"/>
          <w:szCs w:val="24"/>
          <w:lang w:val="en-US"/>
        </w:rPr>
        <w:t>SI Figure 1</w:t>
      </w:r>
      <w:r>
        <w:rPr>
          <w:rFonts w:ascii="Times New Roman" w:hAnsi="Times New Roman" w:cs="Times New Roman"/>
          <w:sz w:val="24"/>
          <w:szCs w:val="24"/>
          <w:lang w:val="en-US"/>
        </w:rPr>
        <w:t>: Mammalian damage ranges (Yelverton et al. 1973)</w:t>
      </w:r>
    </w:p>
    <w:p w14:paraId="10AB8644" w14:textId="77777777" w:rsidR="00BA22A8" w:rsidRPr="004C6F96" w:rsidRDefault="00BA22A8" w:rsidP="00BA22A8">
      <w:pPr>
        <w:spacing w:line="480" w:lineRule="auto"/>
        <w:rPr>
          <w:rFonts w:ascii="Times New Roman" w:hAnsi="Times New Roman" w:cs="Times New Roman"/>
          <w:sz w:val="24"/>
          <w:szCs w:val="24"/>
          <w:lang w:val="en-US"/>
        </w:rPr>
      </w:pPr>
      <w:r w:rsidRPr="004C6F96">
        <w:rPr>
          <w:rFonts w:ascii="Times New Roman" w:hAnsi="Times New Roman" w:cs="Times New Roman"/>
          <w:sz w:val="24"/>
          <w:szCs w:val="24"/>
          <w:lang w:val="en-US"/>
        </w:rPr>
        <w:t>Thresholds applied are from</w:t>
      </w:r>
      <w:r>
        <w:rPr>
          <w:rFonts w:ascii="Times New Roman" w:hAnsi="Times New Roman" w:cs="Times New Roman"/>
          <w:sz w:val="24"/>
          <w:szCs w:val="24"/>
          <w:lang w:val="en-US"/>
        </w:rPr>
        <w:t xml:space="preserve"> [2] that </w:t>
      </w:r>
      <w:r w:rsidRPr="004C6F96">
        <w:rPr>
          <w:rFonts w:ascii="Times New Roman" w:hAnsi="Times New Roman" w:cs="Times New Roman"/>
          <w:sz w:val="24"/>
          <w:szCs w:val="24"/>
          <w:lang w:val="en-US"/>
        </w:rPr>
        <w:t xml:space="preserve">derive a ‘safe level’ for human divers at 30 </w:t>
      </w:r>
      <w:proofErr w:type="spellStart"/>
      <w:r w:rsidRPr="004C6F96">
        <w:rPr>
          <w:rFonts w:ascii="Times New Roman" w:hAnsi="Times New Roman" w:cs="Times New Roman"/>
          <w:sz w:val="24"/>
          <w:szCs w:val="24"/>
          <w:lang w:val="en-US"/>
        </w:rPr>
        <w:t>kPa·ms</w:t>
      </w:r>
      <w:proofErr w:type="spellEnd"/>
      <w:r w:rsidRPr="004C6F96">
        <w:rPr>
          <w:rFonts w:ascii="Times New Roman" w:hAnsi="Times New Roman" w:cs="Times New Roman"/>
          <w:sz w:val="24"/>
          <w:szCs w:val="24"/>
          <w:lang w:val="en-US"/>
        </w:rPr>
        <w:t xml:space="preserve">. This level is associated with a 10 % risk of injury to lungs or intestines above minor injuries (discomfort/pain, mild internal hemorrhaging). The higher level of 300 </w:t>
      </w:r>
      <w:proofErr w:type="spellStart"/>
      <w:r w:rsidRPr="004C6F96">
        <w:rPr>
          <w:rFonts w:ascii="Times New Roman" w:hAnsi="Times New Roman" w:cs="Times New Roman"/>
          <w:sz w:val="24"/>
          <w:szCs w:val="24"/>
          <w:lang w:val="en-US"/>
        </w:rPr>
        <w:t>kPa·ms</w:t>
      </w:r>
      <w:proofErr w:type="spellEnd"/>
      <w:r w:rsidRPr="004C6F96">
        <w:rPr>
          <w:rFonts w:ascii="Times New Roman" w:hAnsi="Times New Roman" w:cs="Times New Roman"/>
          <w:sz w:val="24"/>
          <w:szCs w:val="24"/>
          <w:lang w:val="en-US"/>
        </w:rPr>
        <w:t xml:space="preserve"> is associated with a 50% fatality rate. The distance to the ‘safe level’ was between 4 km and 18 km from the blast site, depending on the depth of the animal. Animals within 1-4 km from the blast site would have been exposed to acoustic impulses above 300 </w:t>
      </w:r>
      <w:proofErr w:type="spellStart"/>
      <w:r w:rsidRPr="004C6F96">
        <w:rPr>
          <w:rFonts w:ascii="Times New Roman" w:hAnsi="Times New Roman" w:cs="Times New Roman"/>
          <w:sz w:val="24"/>
          <w:szCs w:val="24"/>
          <w:lang w:val="en-US"/>
        </w:rPr>
        <w:t>kPa·ms</w:t>
      </w:r>
      <w:proofErr w:type="spellEnd"/>
      <w:r w:rsidRPr="004C6F96">
        <w:rPr>
          <w:rFonts w:ascii="Times New Roman" w:hAnsi="Times New Roman" w:cs="Times New Roman"/>
          <w:sz w:val="24"/>
          <w:szCs w:val="24"/>
          <w:lang w:val="en-US"/>
        </w:rPr>
        <w:t xml:space="preserve"> and therefore likely have encountered fatal injuries.</w:t>
      </w:r>
    </w:p>
    <w:p w14:paraId="1F4A92C8" w14:textId="77777777" w:rsidR="00BA22A8" w:rsidRPr="004C6F96" w:rsidRDefault="00BA22A8" w:rsidP="00BA22A8">
      <w:pPr>
        <w:spacing w:line="480" w:lineRule="auto"/>
        <w:rPr>
          <w:rFonts w:ascii="Times New Roman" w:hAnsi="Times New Roman" w:cs="Times New Roman"/>
          <w:sz w:val="24"/>
          <w:szCs w:val="24"/>
          <w:lang w:val="en-US"/>
        </w:rPr>
      </w:pPr>
      <w:r w:rsidRPr="004C6F96">
        <w:rPr>
          <w:rFonts w:ascii="Times New Roman" w:hAnsi="Times New Roman" w:cs="Times New Roman"/>
          <w:sz w:val="24"/>
          <w:szCs w:val="24"/>
          <w:lang w:val="en-US"/>
        </w:rPr>
        <w:lastRenderedPageBreak/>
        <w:t>Ranges at which permanent and temporary impact to marine mammal hearing could occur was assessed by estimating the auditory frequency weighted sound exposure levels (SEL) and compare these to thresholds provided</w:t>
      </w:r>
      <w:r>
        <w:rPr>
          <w:rFonts w:ascii="Times New Roman" w:hAnsi="Times New Roman" w:cs="Times New Roman"/>
          <w:sz w:val="24"/>
          <w:szCs w:val="24"/>
          <w:lang w:val="en-US"/>
        </w:rPr>
        <w:t xml:space="preserve"> [3]</w:t>
      </w:r>
      <w:r w:rsidRPr="004C6F96">
        <w:rPr>
          <w:rFonts w:ascii="Times New Roman" w:hAnsi="Times New Roman" w:cs="Times New Roman"/>
          <w:sz w:val="24"/>
          <w:szCs w:val="24"/>
          <w:lang w:val="en-US"/>
        </w:rPr>
        <w:t>. Without actual measurements of the shock wave from the blast and the hydrographical conditions, there is significant uncertainty associated with modelling the propagation of the shock wave from the blasts in a realistic way. Due to this, a similarly uncertain, but much simpler approach can be taken, by extrapolating from actual measurements elsewhere. Most recent and comprehensive measurements are from the North Sea</w:t>
      </w:r>
      <w:r>
        <w:rPr>
          <w:rFonts w:ascii="Times New Roman" w:hAnsi="Times New Roman" w:cs="Times New Roman"/>
          <w:sz w:val="24"/>
          <w:szCs w:val="24"/>
          <w:lang w:val="en-US"/>
        </w:rPr>
        <w:t xml:space="preserve"> [4]</w:t>
      </w:r>
      <w:r w:rsidRPr="004C6F96">
        <w:rPr>
          <w:rFonts w:ascii="Times New Roman" w:hAnsi="Times New Roman" w:cs="Times New Roman"/>
          <w:sz w:val="24"/>
          <w:szCs w:val="24"/>
          <w:lang w:val="en-US"/>
        </w:rPr>
        <w:t xml:space="preserve">. They provide maximum ranges to permanent hearing loss (PTS) thresholds </w:t>
      </w:r>
      <w:r>
        <w:rPr>
          <w:rFonts w:ascii="Times New Roman" w:hAnsi="Times New Roman" w:cs="Times New Roman"/>
          <w:sz w:val="24"/>
          <w:szCs w:val="24"/>
          <w:lang w:val="en-US"/>
        </w:rPr>
        <w:t>[3]</w:t>
      </w:r>
      <w:r w:rsidRPr="004C6F96">
        <w:rPr>
          <w:rFonts w:ascii="Times New Roman" w:hAnsi="Times New Roman" w:cs="Times New Roman"/>
          <w:sz w:val="24"/>
          <w:szCs w:val="24"/>
          <w:lang w:val="en-US"/>
        </w:rPr>
        <w:t xml:space="preserve"> for </w:t>
      </w:r>
      <w:proofErr w:type="spellStart"/>
      <w:r w:rsidRPr="004C6F96">
        <w:rPr>
          <w:rFonts w:ascii="Times New Roman" w:hAnsi="Times New Roman" w:cs="Times New Roman"/>
          <w:sz w:val="24"/>
          <w:szCs w:val="24"/>
          <w:lang w:val="en-US"/>
        </w:rPr>
        <w:t>harbour</w:t>
      </w:r>
      <w:proofErr w:type="spellEnd"/>
      <w:r w:rsidRPr="004C6F96">
        <w:rPr>
          <w:rFonts w:ascii="Times New Roman" w:hAnsi="Times New Roman" w:cs="Times New Roman"/>
          <w:sz w:val="24"/>
          <w:szCs w:val="24"/>
          <w:lang w:val="en-US"/>
        </w:rPr>
        <w:t xml:space="preserve"> porpoises (VHF-cetaceans), dolphins etc. (HF-cetaceans) and baleen whales (LF-cetaceans). These ranges can be extrapolated to a charge weight of 500 kg TNT (</w:t>
      </w:r>
      <w:r>
        <w:rPr>
          <w:rFonts w:ascii="Times New Roman" w:hAnsi="Times New Roman" w:cs="Times New Roman"/>
          <w:sz w:val="24"/>
          <w:szCs w:val="24"/>
          <w:lang w:val="en-US"/>
        </w:rPr>
        <w:t>SI F</w:t>
      </w:r>
      <w:r w:rsidRPr="004C6F96">
        <w:rPr>
          <w:rFonts w:ascii="Times New Roman" w:hAnsi="Times New Roman" w:cs="Times New Roman"/>
          <w:sz w:val="24"/>
          <w:szCs w:val="24"/>
          <w:lang w:val="en-US"/>
        </w:rPr>
        <w:t xml:space="preserve">igure 2), which results in an impact range for porpoises of 12 km. </w:t>
      </w:r>
    </w:p>
    <w:p w14:paraId="0AEDBF5A" w14:textId="77777777" w:rsidR="00BA22A8" w:rsidRPr="00A3396E" w:rsidRDefault="00BA22A8" w:rsidP="00BA22A8">
      <w:pPr>
        <w:spacing w:line="480" w:lineRule="auto"/>
        <w:rPr>
          <w:rFonts w:ascii="Times New Roman" w:hAnsi="Times New Roman" w:cs="Times New Roman"/>
          <w:sz w:val="24"/>
          <w:szCs w:val="24"/>
        </w:rPr>
      </w:pPr>
      <w:r w:rsidRPr="00A3396E">
        <w:rPr>
          <w:rFonts w:ascii="Times New Roman" w:hAnsi="Times New Roman" w:cs="Times New Roman"/>
          <w:noProof/>
          <w:sz w:val="24"/>
          <w:szCs w:val="24"/>
          <w:lang w:eastAsia="de-DE"/>
        </w:rPr>
        <w:drawing>
          <wp:inline distT="0" distB="0" distL="0" distR="0" wp14:anchorId="488BA94D" wp14:editId="30EACCB6">
            <wp:extent cx="6029325" cy="4400550"/>
            <wp:effectExtent l="0" t="0" r="9525" b="0"/>
            <wp:docPr id="5" name="Picture 1"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Chart, scatter chart&#10;&#10;Description automatically generated"/>
                    <pic:cNvPicPr/>
                  </pic:nvPicPr>
                  <pic:blipFill>
                    <a:blip r:embed="rId8"/>
                    <a:stretch>
                      <a:fillRect/>
                    </a:stretch>
                  </pic:blipFill>
                  <pic:spPr>
                    <a:xfrm>
                      <a:off x="0" y="0"/>
                      <a:ext cx="6029325" cy="4400550"/>
                    </a:xfrm>
                    <a:prstGeom prst="rect">
                      <a:avLst/>
                    </a:prstGeom>
                  </pic:spPr>
                </pic:pic>
              </a:graphicData>
            </a:graphic>
          </wp:inline>
        </w:drawing>
      </w:r>
    </w:p>
    <w:p w14:paraId="5DD2981D" w14:textId="77777777" w:rsidR="00BA22A8" w:rsidRPr="004C6F96" w:rsidRDefault="00BA22A8" w:rsidP="00BA22A8">
      <w:pPr>
        <w:spacing w:line="480" w:lineRule="auto"/>
        <w:rPr>
          <w:rFonts w:ascii="Times New Roman" w:hAnsi="Times New Roman" w:cs="Times New Roman"/>
          <w:sz w:val="24"/>
          <w:szCs w:val="24"/>
          <w:lang w:val="en-US"/>
        </w:rPr>
      </w:pPr>
      <w:r w:rsidRPr="009E5EBA">
        <w:rPr>
          <w:rFonts w:ascii="Times New Roman" w:hAnsi="Times New Roman" w:cs="Times New Roman"/>
          <w:b/>
          <w:bCs/>
          <w:sz w:val="24"/>
          <w:szCs w:val="24"/>
          <w:lang w:val="en-US"/>
        </w:rPr>
        <w:t>SI Figure 2</w:t>
      </w:r>
      <w:r w:rsidRPr="009E5EBA">
        <w:rPr>
          <w:rFonts w:ascii="Times New Roman" w:hAnsi="Times New Roman" w:cs="Times New Roman"/>
          <w:sz w:val="24"/>
          <w:szCs w:val="24"/>
          <w:lang w:val="en-US"/>
        </w:rPr>
        <w:t>:</w:t>
      </w:r>
      <w:r>
        <w:rPr>
          <w:rFonts w:ascii="Times New Roman" w:hAnsi="Times New Roman" w:cs="Times New Roman"/>
          <w:sz w:val="24"/>
          <w:szCs w:val="24"/>
          <w:lang w:val="en-US"/>
        </w:rPr>
        <w:t xml:space="preserve"> Relationship between charge weight and distance to effect [4].</w:t>
      </w:r>
    </w:p>
    <w:p w14:paraId="7322881E" w14:textId="77777777" w:rsidR="00BA22A8" w:rsidRPr="004C6F96" w:rsidRDefault="00BA22A8" w:rsidP="00BA22A8">
      <w:pPr>
        <w:spacing w:line="480" w:lineRule="auto"/>
        <w:rPr>
          <w:rFonts w:ascii="Times New Roman" w:hAnsi="Times New Roman" w:cs="Times New Roman"/>
          <w:sz w:val="24"/>
          <w:szCs w:val="24"/>
          <w:lang w:val="en-US"/>
        </w:rPr>
      </w:pPr>
      <w:r w:rsidRPr="004C6F96">
        <w:rPr>
          <w:rFonts w:ascii="Times New Roman" w:hAnsi="Times New Roman" w:cs="Times New Roman"/>
          <w:sz w:val="24"/>
          <w:szCs w:val="24"/>
          <w:lang w:val="en-US"/>
        </w:rPr>
        <w:lastRenderedPageBreak/>
        <w:t xml:space="preserve">As no weighted levels are provided for phocid seals (PCW-weighting), it is difficult to estimate the impact range for </w:t>
      </w:r>
      <w:proofErr w:type="spellStart"/>
      <w:r w:rsidRPr="004C6F96">
        <w:rPr>
          <w:rFonts w:ascii="Times New Roman" w:hAnsi="Times New Roman" w:cs="Times New Roman"/>
          <w:sz w:val="24"/>
          <w:szCs w:val="24"/>
          <w:lang w:val="en-US"/>
        </w:rPr>
        <w:t>harbour</w:t>
      </w:r>
      <w:proofErr w:type="spellEnd"/>
      <w:r w:rsidRPr="004C6F96">
        <w:rPr>
          <w:rFonts w:ascii="Times New Roman" w:hAnsi="Times New Roman" w:cs="Times New Roman"/>
          <w:sz w:val="24"/>
          <w:szCs w:val="24"/>
          <w:lang w:val="en-US"/>
        </w:rPr>
        <w:t xml:space="preserve"> seal and grey seal. However, the PCW weighted level at 5.1 km distance </w:t>
      </w:r>
      <w:r>
        <w:rPr>
          <w:rFonts w:ascii="Times New Roman" w:hAnsi="Times New Roman" w:cs="Times New Roman"/>
          <w:sz w:val="24"/>
          <w:szCs w:val="24"/>
          <w:lang w:val="en-US"/>
        </w:rPr>
        <w:t xml:space="preserve">[4] </w:t>
      </w:r>
      <w:r w:rsidRPr="004C6F96">
        <w:rPr>
          <w:rFonts w:ascii="Times New Roman" w:hAnsi="Times New Roman" w:cs="Times New Roman"/>
          <w:sz w:val="24"/>
          <w:szCs w:val="24"/>
          <w:lang w:val="en-US"/>
        </w:rPr>
        <w:t xml:space="preserve">is 11 dB below the LF-weighted level (figure 3) and as the PTS-onset threshold </w:t>
      </w:r>
      <w:r>
        <w:rPr>
          <w:rFonts w:ascii="Times New Roman" w:hAnsi="Times New Roman" w:cs="Times New Roman"/>
          <w:sz w:val="24"/>
          <w:szCs w:val="24"/>
          <w:lang w:val="en-US"/>
        </w:rPr>
        <w:t>[3]</w:t>
      </w:r>
      <w:r w:rsidRPr="004C6F96">
        <w:rPr>
          <w:rFonts w:ascii="Times New Roman" w:hAnsi="Times New Roman" w:cs="Times New Roman"/>
          <w:sz w:val="24"/>
          <w:szCs w:val="24"/>
          <w:lang w:val="en-US"/>
        </w:rPr>
        <w:t xml:space="preserve"> for seals is 2 dB higher than for LF-cetaceans, the maximum distance where PTS could be induced must be considerably shorter than the maximum distance of 6 km for baleen whales (LF-cetaceans). The distance can be estimated from </w:t>
      </w:r>
      <w:r>
        <w:rPr>
          <w:rFonts w:ascii="Times New Roman" w:hAnsi="Times New Roman" w:cs="Times New Roman"/>
          <w:sz w:val="24"/>
          <w:szCs w:val="24"/>
          <w:lang w:val="en-US"/>
        </w:rPr>
        <w:t>Si F</w:t>
      </w:r>
      <w:r w:rsidRPr="004C6F96">
        <w:rPr>
          <w:rFonts w:ascii="Times New Roman" w:hAnsi="Times New Roman" w:cs="Times New Roman"/>
          <w:sz w:val="24"/>
          <w:szCs w:val="24"/>
          <w:lang w:val="en-US"/>
        </w:rPr>
        <w:t xml:space="preserve">igure </w:t>
      </w:r>
      <w:r>
        <w:rPr>
          <w:rFonts w:ascii="Times New Roman" w:hAnsi="Times New Roman" w:cs="Times New Roman"/>
          <w:sz w:val="24"/>
          <w:szCs w:val="24"/>
          <w:lang w:val="en-US"/>
        </w:rPr>
        <w:t>4 [4]</w:t>
      </w:r>
      <w:r w:rsidRPr="004C6F96">
        <w:rPr>
          <w:rFonts w:ascii="Times New Roman" w:hAnsi="Times New Roman" w:cs="Times New Roman"/>
          <w:sz w:val="24"/>
          <w:szCs w:val="24"/>
          <w:lang w:val="en-US"/>
        </w:rPr>
        <w:t>, where the distance where the received level is 13 dB higher than the level at 6 km (PTS distance for LF cetaceans) is estimated to be around 1 km (using the 107 kg charge weight curve).</w:t>
      </w:r>
    </w:p>
    <w:p w14:paraId="0ECCE335" w14:textId="77777777" w:rsidR="00BA22A8" w:rsidRPr="00A3396E" w:rsidRDefault="00BA22A8" w:rsidP="00BA22A8">
      <w:pPr>
        <w:spacing w:line="480" w:lineRule="auto"/>
        <w:rPr>
          <w:rFonts w:ascii="Times New Roman" w:hAnsi="Times New Roman" w:cs="Times New Roman"/>
          <w:sz w:val="24"/>
          <w:szCs w:val="24"/>
        </w:rPr>
      </w:pPr>
      <w:r w:rsidRPr="00A3396E">
        <w:rPr>
          <w:rFonts w:ascii="Times New Roman" w:hAnsi="Times New Roman" w:cs="Times New Roman"/>
          <w:noProof/>
          <w:sz w:val="24"/>
          <w:szCs w:val="24"/>
          <w:lang w:eastAsia="de-DE"/>
        </w:rPr>
        <w:drawing>
          <wp:inline distT="0" distB="0" distL="0" distR="0" wp14:anchorId="3ABC1E83" wp14:editId="5DEB4A80">
            <wp:extent cx="4552950" cy="3323006"/>
            <wp:effectExtent l="0" t="0" r="0" b="0"/>
            <wp:docPr id="7" name="Picture 7"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line chart&#10;&#10;Description automatically generated"/>
                    <pic:cNvPicPr/>
                  </pic:nvPicPr>
                  <pic:blipFill>
                    <a:blip r:embed="rId9"/>
                    <a:stretch>
                      <a:fillRect/>
                    </a:stretch>
                  </pic:blipFill>
                  <pic:spPr>
                    <a:xfrm>
                      <a:off x="0" y="0"/>
                      <a:ext cx="4561242" cy="3329058"/>
                    </a:xfrm>
                    <a:prstGeom prst="rect">
                      <a:avLst/>
                    </a:prstGeom>
                  </pic:spPr>
                </pic:pic>
              </a:graphicData>
            </a:graphic>
          </wp:inline>
        </w:drawing>
      </w:r>
    </w:p>
    <w:p w14:paraId="653528EA" w14:textId="77777777" w:rsidR="00BA22A8" w:rsidRPr="00107E62" w:rsidRDefault="00BA22A8" w:rsidP="00BA22A8">
      <w:pPr>
        <w:spacing w:line="480" w:lineRule="auto"/>
        <w:rPr>
          <w:rFonts w:ascii="Times New Roman" w:hAnsi="Times New Roman" w:cs="Times New Roman"/>
          <w:b/>
          <w:bCs/>
          <w:sz w:val="24"/>
          <w:szCs w:val="24"/>
          <w:lang w:val="en-US"/>
        </w:rPr>
      </w:pPr>
      <w:r w:rsidRPr="0097590C">
        <w:rPr>
          <w:rFonts w:ascii="Times New Roman" w:hAnsi="Times New Roman" w:cs="Times New Roman"/>
          <w:b/>
          <w:bCs/>
          <w:sz w:val="24"/>
          <w:szCs w:val="24"/>
          <w:lang w:val="en-US"/>
        </w:rPr>
        <w:t xml:space="preserve">SI </w:t>
      </w:r>
      <w:r w:rsidRPr="0097590C">
        <w:rPr>
          <w:rFonts w:ascii="Times New Roman" w:hAnsi="Times New Roman" w:cs="Times New Roman"/>
          <w:b/>
          <w:bCs/>
          <w:sz w:val="24"/>
          <w:szCs w:val="24"/>
        </w:rPr>
        <w:t>Figure 3</w:t>
      </w:r>
      <w:r>
        <w:rPr>
          <w:rFonts w:ascii="Times New Roman" w:hAnsi="Times New Roman" w:cs="Times New Roman"/>
          <w:b/>
          <w:bCs/>
          <w:sz w:val="24"/>
          <w:szCs w:val="24"/>
        </w:rPr>
        <w:t>a</w:t>
      </w:r>
      <w:r w:rsidRPr="0097590C">
        <w:rPr>
          <w:rFonts w:ascii="Times New Roman" w:hAnsi="Times New Roman" w:cs="Times New Roman"/>
          <w:b/>
          <w:bCs/>
          <w:sz w:val="24"/>
          <w:szCs w:val="24"/>
          <w:lang w:val="en-US"/>
        </w:rPr>
        <w:t>:</w:t>
      </w:r>
      <w:r w:rsidRPr="00107E62">
        <w:rPr>
          <w:rFonts w:ascii="Times New Roman" w:hAnsi="Times New Roman" w:cs="Times New Roman"/>
          <w:b/>
          <w:bCs/>
          <w:sz w:val="24"/>
          <w:szCs w:val="24"/>
          <w:lang w:val="en-US"/>
        </w:rPr>
        <w:t xml:space="preserve"> </w:t>
      </w:r>
      <w:r w:rsidRPr="004C6F96">
        <w:rPr>
          <w:rFonts w:ascii="Times New Roman" w:hAnsi="Times New Roman" w:cs="Times New Roman"/>
          <w:sz w:val="24"/>
          <w:szCs w:val="24"/>
          <w:lang w:val="en-US"/>
        </w:rPr>
        <w:t>PTS distance for LF cetaceans</w:t>
      </w:r>
      <w:r>
        <w:rPr>
          <w:rFonts w:ascii="Times New Roman" w:hAnsi="Times New Roman" w:cs="Times New Roman"/>
          <w:sz w:val="24"/>
          <w:szCs w:val="24"/>
          <w:lang w:val="en-US"/>
        </w:rPr>
        <w:t xml:space="preserve"> [4]</w:t>
      </w:r>
    </w:p>
    <w:p w14:paraId="436F8FD8" w14:textId="77777777" w:rsidR="00BA22A8" w:rsidRPr="00A3396E" w:rsidRDefault="00BA22A8" w:rsidP="00BA22A8">
      <w:pPr>
        <w:spacing w:line="480" w:lineRule="auto"/>
        <w:rPr>
          <w:rFonts w:ascii="Times New Roman" w:hAnsi="Times New Roman" w:cs="Times New Roman"/>
          <w:sz w:val="24"/>
          <w:szCs w:val="24"/>
        </w:rPr>
      </w:pPr>
    </w:p>
    <w:p w14:paraId="29EE2E75" w14:textId="77777777" w:rsidR="00BA22A8" w:rsidRDefault="00BA22A8" w:rsidP="00BA22A8">
      <w:pPr>
        <w:spacing w:line="480" w:lineRule="auto"/>
        <w:rPr>
          <w:rFonts w:ascii="Times New Roman" w:hAnsi="Times New Roman" w:cs="Times New Roman"/>
          <w:sz w:val="24"/>
          <w:szCs w:val="24"/>
          <w:lang w:val="en-US"/>
        </w:rPr>
      </w:pPr>
      <w:r w:rsidRPr="004C6F96">
        <w:rPr>
          <w:rFonts w:ascii="Times New Roman" w:hAnsi="Times New Roman" w:cs="Times New Roman"/>
          <w:sz w:val="24"/>
          <w:szCs w:val="24"/>
          <w:lang w:val="en-US"/>
        </w:rPr>
        <w:t xml:space="preserve">A precautionary criterion for impact on the hearing is onset of temporary threshold shift (TTS). TTS onset thresholds </w:t>
      </w:r>
      <w:r>
        <w:rPr>
          <w:rFonts w:ascii="Times New Roman" w:hAnsi="Times New Roman" w:cs="Times New Roman"/>
          <w:sz w:val="24"/>
          <w:szCs w:val="24"/>
          <w:lang w:val="en-US"/>
        </w:rPr>
        <w:t xml:space="preserve">[3] </w:t>
      </w:r>
      <w:r w:rsidRPr="004C6F96">
        <w:rPr>
          <w:rFonts w:ascii="Times New Roman" w:hAnsi="Times New Roman" w:cs="Times New Roman"/>
          <w:sz w:val="24"/>
          <w:szCs w:val="24"/>
          <w:lang w:val="en-US"/>
        </w:rPr>
        <w:t xml:space="preserve">are 15 dB below the PTS onset thresholds. Maximum ranges for porpoises and seals can therefore be estimated by extrapolating from the distance at </w:t>
      </w:r>
      <w:r w:rsidRPr="004C6F96">
        <w:rPr>
          <w:rFonts w:ascii="Times New Roman" w:hAnsi="Times New Roman" w:cs="Times New Roman"/>
          <w:sz w:val="24"/>
          <w:szCs w:val="24"/>
          <w:lang w:val="en-US"/>
        </w:rPr>
        <w:lastRenderedPageBreak/>
        <w:t>minimal PTS-onset distance to the distance where the received level is 15 dB lower (</w:t>
      </w:r>
      <w:r>
        <w:rPr>
          <w:rFonts w:ascii="Times New Roman" w:hAnsi="Times New Roman" w:cs="Times New Roman"/>
          <w:sz w:val="24"/>
          <w:szCs w:val="24"/>
          <w:lang w:val="en-US"/>
        </w:rPr>
        <w:t>Si F</w:t>
      </w:r>
      <w:r w:rsidRPr="004C6F96">
        <w:rPr>
          <w:rFonts w:ascii="Times New Roman" w:hAnsi="Times New Roman" w:cs="Times New Roman"/>
          <w:sz w:val="24"/>
          <w:szCs w:val="24"/>
          <w:lang w:val="en-US"/>
        </w:rPr>
        <w:t xml:space="preserve">igure 4). </w:t>
      </w:r>
    </w:p>
    <w:p w14:paraId="317901F1" w14:textId="77777777" w:rsidR="00BA22A8" w:rsidRPr="00A3396E" w:rsidRDefault="00BA22A8" w:rsidP="00BA22A8">
      <w:pPr>
        <w:spacing w:line="480" w:lineRule="auto"/>
        <w:rPr>
          <w:rFonts w:ascii="Times New Roman" w:hAnsi="Times New Roman" w:cs="Times New Roman"/>
          <w:sz w:val="24"/>
          <w:szCs w:val="24"/>
        </w:rPr>
      </w:pPr>
      <w:r w:rsidRPr="00A3396E">
        <w:rPr>
          <w:rFonts w:ascii="Times New Roman" w:hAnsi="Times New Roman" w:cs="Times New Roman"/>
          <w:noProof/>
          <w:sz w:val="24"/>
          <w:szCs w:val="24"/>
          <w:lang w:eastAsia="de-DE"/>
        </w:rPr>
        <w:drawing>
          <wp:inline distT="0" distB="0" distL="0" distR="0" wp14:anchorId="2695F235" wp14:editId="6179AFB2">
            <wp:extent cx="4895850" cy="3663760"/>
            <wp:effectExtent l="0" t="0" r="0" b="0"/>
            <wp:docPr id="10" name="Picture 10"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art, scatter char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05692" cy="3671125"/>
                    </a:xfrm>
                    <a:prstGeom prst="rect">
                      <a:avLst/>
                    </a:prstGeom>
                    <a:noFill/>
                  </pic:spPr>
                </pic:pic>
              </a:graphicData>
            </a:graphic>
          </wp:inline>
        </w:drawing>
      </w:r>
    </w:p>
    <w:p w14:paraId="0A4C4050" w14:textId="77777777" w:rsidR="00BA22A8" w:rsidRPr="004C6F96" w:rsidRDefault="00BA22A8" w:rsidP="00BA22A8">
      <w:pPr>
        <w:spacing w:line="480" w:lineRule="auto"/>
        <w:rPr>
          <w:rFonts w:ascii="Times New Roman" w:hAnsi="Times New Roman" w:cs="Times New Roman"/>
          <w:b/>
          <w:bCs/>
          <w:sz w:val="24"/>
          <w:szCs w:val="24"/>
          <w:lang w:val="en-US"/>
        </w:rPr>
      </w:pPr>
      <w:r w:rsidRPr="00323FE1">
        <w:rPr>
          <w:rFonts w:ascii="Times New Roman" w:hAnsi="Times New Roman" w:cs="Times New Roman"/>
          <w:b/>
          <w:bCs/>
          <w:sz w:val="24"/>
          <w:szCs w:val="24"/>
          <w:lang w:val="en-US"/>
        </w:rPr>
        <w:t>SI Figure 4:</w:t>
      </w:r>
      <w:r>
        <w:rPr>
          <w:rFonts w:ascii="Times New Roman" w:hAnsi="Times New Roman" w:cs="Times New Roman"/>
          <w:b/>
          <w:bCs/>
          <w:sz w:val="24"/>
          <w:szCs w:val="24"/>
          <w:lang w:val="en-US"/>
        </w:rPr>
        <w:t xml:space="preserve"> </w:t>
      </w:r>
      <w:r w:rsidRPr="004C6F96">
        <w:rPr>
          <w:rFonts w:ascii="Times New Roman" w:hAnsi="Times New Roman" w:cs="Times New Roman"/>
          <w:sz w:val="24"/>
          <w:szCs w:val="24"/>
          <w:lang w:val="en-US"/>
        </w:rPr>
        <w:t xml:space="preserve">PTS-onset distance </w:t>
      </w:r>
      <w:r>
        <w:rPr>
          <w:rFonts w:ascii="Times New Roman" w:hAnsi="Times New Roman" w:cs="Times New Roman"/>
          <w:sz w:val="24"/>
          <w:szCs w:val="24"/>
          <w:lang w:val="en-US"/>
        </w:rPr>
        <w:t>[3]</w:t>
      </w:r>
    </w:p>
    <w:p w14:paraId="2A4BF4A9" w14:textId="77777777" w:rsidR="00BA22A8" w:rsidRDefault="00BA22A8" w:rsidP="00BA22A8">
      <w:pPr>
        <w:spacing w:line="480" w:lineRule="auto"/>
        <w:rPr>
          <w:rFonts w:ascii="Times New Roman" w:hAnsi="Times New Roman" w:cs="Times New Roman"/>
          <w:sz w:val="24"/>
          <w:szCs w:val="24"/>
          <w:lang w:val="en-US"/>
        </w:rPr>
      </w:pPr>
      <w:r w:rsidRPr="004C6F96">
        <w:rPr>
          <w:rFonts w:ascii="Times New Roman" w:hAnsi="Times New Roman" w:cs="Times New Roman"/>
          <w:sz w:val="24"/>
          <w:szCs w:val="24"/>
          <w:lang w:val="en-US"/>
        </w:rPr>
        <w:t>For porpoises this means extrapolating from 12 km, which is roughly 50 km, whereas for seals the distance extrapolated from 1 km PTS-onset distance is approximately 6 km for maximum distance where minimal TTS could be inflicted.</w:t>
      </w:r>
      <w:r>
        <w:rPr>
          <w:rFonts w:ascii="Times New Roman" w:hAnsi="Times New Roman" w:cs="Times New Roman"/>
          <w:sz w:val="24"/>
          <w:szCs w:val="24"/>
          <w:lang w:val="en-US"/>
        </w:rPr>
        <w:t xml:space="preserve"> </w:t>
      </w:r>
      <w:r w:rsidRPr="004C6F96">
        <w:rPr>
          <w:rFonts w:ascii="Times New Roman" w:hAnsi="Times New Roman" w:cs="Times New Roman"/>
          <w:sz w:val="24"/>
          <w:szCs w:val="24"/>
          <w:lang w:val="en-US"/>
        </w:rPr>
        <w:t>In summary, the following distances of impact were estimated</w:t>
      </w:r>
      <w:r>
        <w:rPr>
          <w:rFonts w:ascii="Times New Roman" w:hAnsi="Times New Roman" w:cs="Times New Roman"/>
          <w:sz w:val="24"/>
          <w:szCs w:val="24"/>
          <w:lang w:val="en-US"/>
        </w:rPr>
        <w:t xml:space="preserve"> (Table SI Table 1):</w:t>
      </w:r>
    </w:p>
    <w:p w14:paraId="3EF5C8B1" w14:textId="77777777" w:rsidR="00BA22A8" w:rsidRPr="00C439EE" w:rsidRDefault="00BA22A8" w:rsidP="00BA22A8">
      <w:pPr>
        <w:spacing w:line="480" w:lineRule="auto"/>
        <w:rPr>
          <w:rFonts w:ascii="Times New Roman" w:hAnsi="Times New Roman" w:cs="Times New Roman"/>
          <w:sz w:val="24"/>
          <w:szCs w:val="24"/>
          <w:lang w:val="en-US"/>
        </w:rPr>
      </w:pPr>
      <w:r w:rsidRPr="00323FE1">
        <w:rPr>
          <w:rFonts w:ascii="Times New Roman" w:hAnsi="Times New Roman" w:cs="Times New Roman"/>
          <w:b/>
          <w:bCs/>
          <w:sz w:val="24"/>
          <w:szCs w:val="24"/>
          <w:lang w:val="en-US"/>
        </w:rPr>
        <w:t>SI Table 1</w:t>
      </w:r>
      <w:r w:rsidRPr="00323FE1">
        <w:rPr>
          <w:rFonts w:ascii="Times New Roman" w:hAnsi="Times New Roman" w:cs="Times New Roman"/>
          <w:sz w:val="24"/>
          <w:szCs w:val="24"/>
          <w:lang w:val="en-US"/>
        </w:rPr>
        <w:t>:</w:t>
      </w:r>
      <w:r>
        <w:rPr>
          <w:rFonts w:ascii="Times New Roman" w:hAnsi="Times New Roman" w:cs="Times New Roman"/>
          <w:sz w:val="24"/>
          <w:szCs w:val="24"/>
          <w:lang w:val="en-US"/>
        </w:rPr>
        <w:t xml:space="preserve"> Summary of impacts</w:t>
      </w:r>
    </w:p>
    <w:tbl>
      <w:tblPr>
        <w:tblStyle w:val="TableGrid"/>
        <w:tblW w:w="0" w:type="auto"/>
        <w:tblLook w:val="04A0" w:firstRow="1" w:lastRow="0" w:firstColumn="1" w:lastColumn="0" w:noHBand="0" w:noVBand="1"/>
      </w:tblPr>
      <w:tblGrid>
        <w:gridCol w:w="3004"/>
        <w:gridCol w:w="3006"/>
        <w:gridCol w:w="3006"/>
      </w:tblGrid>
      <w:tr w:rsidR="00BA22A8" w:rsidRPr="00A3396E" w14:paraId="60163C90" w14:textId="77777777" w:rsidTr="00A431D8">
        <w:tc>
          <w:tcPr>
            <w:tcW w:w="3320" w:type="dxa"/>
          </w:tcPr>
          <w:p w14:paraId="76210B35" w14:textId="77777777" w:rsidR="00BA22A8" w:rsidRPr="00A3396E" w:rsidRDefault="00BA22A8" w:rsidP="00A431D8">
            <w:pPr>
              <w:spacing w:line="480" w:lineRule="auto"/>
              <w:rPr>
                <w:rFonts w:ascii="Times New Roman" w:hAnsi="Times New Roman" w:cs="Times New Roman"/>
                <w:sz w:val="24"/>
                <w:szCs w:val="24"/>
                <w:lang w:val="en-US"/>
              </w:rPr>
            </w:pPr>
            <w:r w:rsidRPr="00A3396E">
              <w:rPr>
                <w:rFonts w:ascii="Times New Roman" w:hAnsi="Times New Roman" w:cs="Times New Roman"/>
                <w:sz w:val="24"/>
                <w:szCs w:val="24"/>
                <w:lang w:val="en-US"/>
              </w:rPr>
              <w:br w:type="page"/>
            </w:r>
            <w:r>
              <w:rPr>
                <w:rFonts w:ascii="Times New Roman" w:hAnsi="Times New Roman" w:cs="Times New Roman"/>
                <w:sz w:val="24"/>
                <w:szCs w:val="24"/>
                <w:lang w:val="en-US"/>
              </w:rPr>
              <w:t>Effect</w:t>
            </w:r>
          </w:p>
        </w:tc>
        <w:tc>
          <w:tcPr>
            <w:tcW w:w="3321" w:type="dxa"/>
          </w:tcPr>
          <w:p w14:paraId="6CB7F972" w14:textId="77777777" w:rsidR="00BA22A8" w:rsidRPr="00A3396E" w:rsidRDefault="00BA22A8" w:rsidP="00A431D8">
            <w:pPr>
              <w:spacing w:line="480" w:lineRule="auto"/>
              <w:rPr>
                <w:rFonts w:ascii="Times New Roman" w:hAnsi="Times New Roman" w:cs="Times New Roman"/>
                <w:sz w:val="24"/>
                <w:szCs w:val="24"/>
              </w:rPr>
            </w:pPr>
            <w:proofErr w:type="spellStart"/>
            <w:r w:rsidRPr="00A3396E">
              <w:rPr>
                <w:rFonts w:ascii="Times New Roman" w:hAnsi="Times New Roman" w:cs="Times New Roman"/>
                <w:sz w:val="24"/>
                <w:szCs w:val="24"/>
              </w:rPr>
              <w:t>Porpoises</w:t>
            </w:r>
            <w:proofErr w:type="spellEnd"/>
          </w:p>
        </w:tc>
        <w:tc>
          <w:tcPr>
            <w:tcW w:w="3321" w:type="dxa"/>
          </w:tcPr>
          <w:p w14:paraId="68E97ABB" w14:textId="77777777" w:rsidR="00BA22A8" w:rsidRPr="00A3396E" w:rsidRDefault="00BA22A8" w:rsidP="00A431D8">
            <w:pPr>
              <w:spacing w:line="480" w:lineRule="auto"/>
              <w:rPr>
                <w:rFonts w:ascii="Times New Roman" w:hAnsi="Times New Roman" w:cs="Times New Roman"/>
                <w:sz w:val="24"/>
                <w:szCs w:val="24"/>
              </w:rPr>
            </w:pPr>
            <w:r w:rsidRPr="00A3396E">
              <w:rPr>
                <w:rFonts w:ascii="Times New Roman" w:hAnsi="Times New Roman" w:cs="Times New Roman"/>
                <w:sz w:val="24"/>
                <w:szCs w:val="24"/>
              </w:rPr>
              <w:t>Seals</w:t>
            </w:r>
          </w:p>
        </w:tc>
      </w:tr>
      <w:tr w:rsidR="00BA22A8" w:rsidRPr="00A3396E" w14:paraId="66B2C07B" w14:textId="77777777" w:rsidTr="00A431D8">
        <w:tc>
          <w:tcPr>
            <w:tcW w:w="3320" w:type="dxa"/>
          </w:tcPr>
          <w:p w14:paraId="501E37FA" w14:textId="77777777" w:rsidR="00BA22A8" w:rsidRPr="00A3396E" w:rsidRDefault="00BA22A8" w:rsidP="00A431D8">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Physical</w:t>
            </w:r>
            <w:proofErr w:type="spellEnd"/>
            <w:r w:rsidRPr="00A3396E">
              <w:rPr>
                <w:rFonts w:ascii="Times New Roman" w:hAnsi="Times New Roman" w:cs="Times New Roman"/>
                <w:sz w:val="24"/>
                <w:szCs w:val="24"/>
              </w:rPr>
              <w:t xml:space="preserve"> </w:t>
            </w:r>
            <w:proofErr w:type="spellStart"/>
            <w:r w:rsidRPr="00A3396E">
              <w:rPr>
                <w:rFonts w:ascii="Times New Roman" w:hAnsi="Times New Roman" w:cs="Times New Roman"/>
                <w:sz w:val="24"/>
                <w:szCs w:val="24"/>
              </w:rPr>
              <w:t>trauma</w:t>
            </w:r>
            <w:proofErr w:type="spellEnd"/>
          </w:p>
        </w:tc>
        <w:tc>
          <w:tcPr>
            <w:tcW w:w="3321" w:type="dxa"/>
          </w:tcPr>
          <w:p w14:paraId="32565F97" w14:textId="77777777" w:rsidR="00BA22A8" w:rsidRPr="00A3396E" w:rsidRDefault="00BA22A8" w:rsidP="00A431D8">
            <w:pPr>
              <w:spacing w:line="480" w:lineRule="auto"/>
              <w:rPr>
                <w:rFonts w:ascii="Times New Roman" w:hAnsi="Times New Roman" w:cs="Times New Roman"/>
                <w:sz w:val="24"/>
                <w:szCs w:val="24"/>
              </w:rPr>
            </w:pPr>
            <w:r w:rsidRPr="00A3396E">
              <w:rPr>
                <w:rFonts w:ascii="Times New Roman" w:hAnsi="Times New Roman" w:cs="Times New Roman"/>
                <w:sz w:val="24"/>
                <w:szCs w:val="24"/>
              </w:rPr>
              <w:t>2-10 km (</w:t>
            </w:r>
            <w:proofErr w:type="spellStart"/>
            <w:r w:rsidRPr="00A3396E">
              <w:rPr>
                <w:rFonts w:ascii="Times New Roman" w:hAnsi="Times New Roman" w:cs="Times New Roman"/>
                <w:sz w:val="24"/>
                <w:szCs w:val="24"/>
              </w:rPr>
              <w:t>depth</w:t>
            </w:r>
            <w:proofErr w:type="spellEnd"/>
            <w:r w:rsidRPr="00A3396E">
              <w:rPr>
                <w:rFonts w:ascii="Times New Roman" w:hAnsi="Times New Roman" w:cs="Times New Roman"/>
                <w:sz w:val="24"/>
                <w:szCs w:val="24"/>
              </w:rPr>
              <w:t xml:space="preserve"> </w:t>
            </w:r>
            <w:proofErr w:type="spellStart"/>
            <w:r w:rsidRPr="00A3396E">
              <w:rPr>
                <w:rFonts w:ascii="Times New Roman" w:hAnsi="Times New Roman" w:cs="Times New Roman"/>
                <w:sz w:val="24"/>
                <w:szCs w:val="24"/>
              </w:rPr>
              <w:t>dependent</w:t>
            </w:r>
            <w:proofErr w:type="spellEnd"/>
            <w:r w:rsidRPr="00A3396E">
              <w:rPr>
                <w:rFonts w:ascii="Times New Roman" w:hAnsi="Times New Roman" w:cs="Times New Roman"/>
                <w:sz w:val="24"/>
                <w:szCs w:val="24"/>
              </w:rPr>
              <w:t>)</w:t>
            </w:r>
          </w:p>
        </w:tc>
        <w:tc>
          <w:tcPr>
            <w:tcW w:w="3321" w:type="dxa"/>
          </w:tcPr>
          <w:p w14:paraId="369E01AB" w14:textId="77777777" w:rsidR="00BA22A8" w:rsidRPr="00A3396E" w:rsidRDefault="00BA22A8" w:rsidP="00A431D8">
            <w:pPr>
              <w:spacing w:line="480" w:lineRule="auto"/>
              <w:rPr>
                <w:rFonts w:ascii="Times New Roman" w:hAnsi="Times New Roman" w:cs="Times New Roman"/>
                <w:sz w:val="24"/>
                <w:szCs w:val="24"/>
              </w:rPr>
            </w:pPr>
            <w:r w:rsidRPr="00A3396E">
              <w:rPr>
                <w:rFonts w:ascii="Times New Roman" w:hAnsi="Times New Roman" w:cs="Times New Roman"/>
                <w:sz w:val="24"/>
                <w:szCs w:val="24"/>
              </w:rPr>
              <w:t>2-10 km (</w:t>
            </w:r>
            <w:proofErr w:type="spellStart"/>
            <w:r w:rsidRPr="00A3396E">
              <w:rPr>
                <w:rFonts w:ascii="Times New Roman" w:hAnsi="Times New Roman" w:cs="Times New Roman"/>
                <w:sz w:val="24"/>
                <w:szCs w:val="24"/>
              </w:rPr>
              <w:t>depth</w:t>
            </w:r>
            <w:proofErr w:type="spellEnd"/>
            <w:r w:rsidRPr="00A3396E">
              <w:rPr>
                <w:rFonts w:ascii="Times New Roman" w:hAnsi="Times New Roman" w:cs="Times New Roman"/>
                <w:sz w:val="24"/>
                <w:szCs w:val="24"/>
              </w:rPr>
              <w:t xml:space="preserve"> </w:t>
            </w:r>
            <w:proofErr w:type="spellStart"/>
            <w:r w:rsidRPr="00A3396E">
              <w:rPr>
                <w:rFonts w:ascii="Times New Roman" w:hAnsi="Times New Roman" w:cs="Times New Roman"/>
                <w:sz w:val="24"/>
                <w:szCs w:val="24"/>
              </w:rPr>
              <w:t>dependent</w:t>
            </w:r>
            <w:proofErr w:type="spellEnd"/>
            <w:r w:rsidRPr="00A3396E">
              <w:rPr>
                <w:rFonts w:ascii="Times New Roman" w:hAnsi="Times New Roman" w:cs="Times New Roman"/>
                <w:sz w:val="24"/>
                <w:szCs w:val="24"/>
              </w:rPr>
              <w:t>)</w:t>
            </w:r>
          </w:p>
        </w:tc>
      </w:tr>
      <w:tr w:rsidR="00BA22A8" w:rsidRPr="00A3396E" w14:paraId="121944C9" w14:textId="77777777" w:rsidTr="00A431D8">
        <w:tc>
          <w:tcPr>
            <w:tcW w:w="3320" w:type="dxa"/>
          </w:tcPr>
          <w:p w14:paraId="728F13D6" w14:textId="77777777" w:rsidR="00BA22A8" w:rsidRPr="00A3396E" w:rsidRDefault="00BA22A8" w:rsidP="00A431D8">
            <w:pPr>
              <w:spacing w:line="480" w:lineRule="auto"/>
              <w:rPr>
                <w:rFonts w:ascii="Times New Roman" w:hAnsi="Times New Roman" w:cs="Times New Roman"/>
                <w:sz w:val="24"/>
                <w:szCs w:val="24"/>
              </w:rPr>
            </w:pPr>
            <w:r w:rsidRPr="00A3396E">
              <w:rPr>
                <w:rFonts w:ascii="Times New Roman" w:hAnsi="Times New Roman" w:cs="Times New Roman"/>
                <w:sz w:val="24"/>
                <w:szCs w:val="24"/>
              </w:rPr>
              <w:t xml:space="preserve">Permanent </w:t>
            </w:r>
            <w:proofErr w:type="spellStart"/>
            <w:r w:rsidRPr="00A3396E">
              <w:rPr>
                <w:rFonts w:ascii="Times New Roman" w:hAnsi="Times New Roman" w:cs="Times New Roman"/>
                <w:sz w:val="24"/>
                <w:szCs w:val="24"/>
              </w:rPr>
              <w:t>hearing</w:t>
            </w:r>
            <w:proofErr w:type="spellEnd"/>
            <w:r w:rsidRPr="00A3396E">
              <w:rPr>
                <w:rFonts w:ascii="Times New Roman" w:hAnsi="Times New Roman" w:cs="Times New Roman"/>
                <w:sz w:val="24"/>
                <w:szCs w:val="24"/>
              </w:rPr>
              <w:t xml:space="preserve"> </w:t>
            </w:r>
            <w:proofErr w:type="spellStart"/>
            <w:r w:rsidRPr="00A3396E">
              <w:rPr>
                <w:rFonts w:ascii="Times New Roman" w:hAnsi="Times New Roman" w:cs="Times New Roman"/>
                <w:sz w:val="24"/>
                <w:szCs w:val="24"/>
              </w:rPr>
              <w:t>loss</w:t>
            </w:r>
            <w:proofErr w:type="spellEnd"/>
            <w:r w:rsidRPr="00A3396E">
              <w:rPr>
                <w:rFonts w:ascii="Times New Roman" w:hAnsi="Times New Roman" w:cs="Times New Roman"/>
                <w:sz w:val="24"/>
                <w:szCs w:val="24"/>
              </w:rPr>
              <w:t xml:space="preserve"> (PTS)</w:t>
            </w:r>
          </w:p>
        </w:tc>
        <w:tc>
          <w:tcPr>
            <w:tcW w:w="3321" w:type="dxa"/>
          </w:tcPr>
          <w:p w14:paraId="75F8DAD2" w14:textId="77777777" w:rsidR="00BA22A8" w:rsidRPr="00A3396E" w:rsidRDefault="00BA22A8" w:rsidP="00A431D8">
            <w:pPr>
              <w:spacing w:line="480" w:lineRule="auto"/>
              <w:rPr>
                <w:rFonts w:ascii="Times New Roman" w:hAnsi="Times New Roman" w:cs="Times New Roman"/>
                <w:sz w:val="24"/>
                <w:szCs w:val="24"/>
              </w:rPr>
            </w:pPr>
            <w:r w:rsidRPr="00A3396E">
              <w:rPr>
                <w:rFonts w:ascii="Times New Roman" w:hAnsi="Times New Roman" w:cs="Times New Roman"/>
                <w:sz w:val="24"/>
                <w:szCs w:val="24"/>
              </w:rPr>
              <w:t>12 km</w:t>
            </w:r>
          </w:p>
        </w:tc>
        <w:tc>
          <w:tcPr>
            <w:tcW w:w="3321" w:type="dxa"/>
          </w:tcPr>
          <w:p w14:paraId="66EFA1A6" w14:textId="77777777" w:rsidR="00BA22A8" w:rsidRPr="00A3396E" w:rsidRDefault="00BA22A8" w:rsidP="00A431D8">
            <w:pPr>
              <w:spacing w:line="480" w:lineRule="auto"/>
              <w:rPr>
                <w:rFonts w:ascii="Times New Roman" w:hAnsi="Times New Roman" w:cs="Times New Roman"/>
                <w:sz w:val="24"/>
                <w:szCs w:val="24"/>
              </w:rPr>
            </w:pPr>
            <w:r w:rsidRPr="00A3396E">
              <w:rPr>
                <w:rFonts w:ascii="Times New Roman" w:hAnsi="Times New Roman" w:cs="Times New Roman"/>
                <w:sz w:val="24"/>
                <w:szCs w:val="24"/>
              </w:rPr>
              <w:t>~1 km</w:t>
            </w:r>
          </w:p>
        </w:tc>
      </w:tr>
      <w:tr w:rsidR="00BA22A8" w:rsidRPr="00A3396E" w14:paraId="31963402" w14:textId="77777777" w:rsidTr="00A431D8">
        <w:tc>
          <w:tcPr>
            <w:tcW w:w="3320" w:type="dxa"/>
          </w:tcPr>
          <w:p w14:paraId="6E708093" w14:textId="77777777" w:rsidR="00BA22A8" w:rsidRPr="00A3396E" w:rsidRDefault="00BA22A8" w:rsidP="00A431D8">
            <w:pPr>
              <w:spacing w:line="480" w:lineRule="auto"/>
              <w:rPr>
                <w:rFonts w:ascii="Times New Roman" w:hAnsi="Times New Roman" w:cs="Times New Roman"/>
                <w:sz w:val="24"/>
                <w:szCs w:val="24"/>
              </w:rPr>
            </w:pPr>
            <w:proofErr w:type="spellStart"/>
            <w:r w:rsidRPr="00A3396E">
              <w:rPr>
                <w:rFonts w:ascii="Times New Roman" w:hAnsi="Times New Roman" w:cs="Times New Roman"/>
                <w:sz w:val="24"/>
                <w:szCs w:val="24"/>
              </w:rPr>
              <w:lastRenderedPageBreak/>
              <w:t>Temporary</w:t>
            </w:r>
            <w:proofErr w:type="spellEnd"/>
            <w:r w:rsidRPr="00A3396E">
              <w:rPr>
                <w:rFonts w:ascii="Times New Roman" w:hAnsi="Times New Roman" w:cs="Times New Roman"/>
                <w:sz w:val="24"/>
                <w:szCs w:val="24"/>
              </w:rPr>
              <w:t xml:space="preserve"> </w:t>
            </w:r>
            <w:proofErr w:type="spellStart"/>
            <w:r w:rsidRPr="00A3396E">
              <w:rPr>
                <w:rFonts w:ascii="Times New Roman" w:hAnsi="Times New Roman" w:cs="Times New Roman"/>
                <w:sz w:val="24"/>
                <w:szCs w:val="24"/>
              </w:rPr>
              <w:t>hearing</w:t>
            </w:r>
            <w:proofErr w:type="spellEnd"/>
            <w:r w:rsidRPr="00A3396E">
              <w:rPr>
                <w:rFonts w:ascii="Times New Roman" w:hAnsi="Times New Roman" w:cs="Times New Roman"/>
                <w:sz w:val="24"/>
                <w:szCs w:val="24"/>
              </w:rPr>
              <w:t xml:space="preserve"> </w:t>
            </w:r>
            <w:proofErr w:type="spellStart"/>
            <w:r w:rsidRPr="00A3396E">
              <w:rPr>
                <w:rFonts w:ascii="Times New Roman" w:hAnsi="Times New Roman" w:cs="Times New Roman"/>
                <w:sz w:val="24"/>
                <w:szCs w:val="24"/>
              </w:rPr>
              <w:t>loss</w:t>
            </w:r>
            <w:proofErr w:type="spellEnd"/>
            <w:r w:rsidRPr="00A3396E">
              <w:rPr>
                <w:rFonts w:ascii="Times New Roman" w:hAnsi="Times New Roman" w:cs="Times New Roman"/>
                <w:sz w:val="24"/>
                <w:szCs w:val="24"/>
              </w:rPr>
              <w:t xml:space="preserve"> (TTS)</w:t>
            </w:r>
          </w:p>
        </w:tc>
        <w:tc>
          <w:tcPr>
            <w:tcW w:w="3321" w:type="dxa"/>
          </w:tcPr>
          <w:p w14:paraId="6D017206" w14:textId="77777777" w:rsidR="00BA22A8" w:rsidRPr="00A3396E" w:rsidRDefault="00BA22A8" w:rsidP="00A431D8">
            <w:pPr>
              <w:spacing w:line="480" w:lineRule="auto"/>
              <w:rPr>
                <w:rFonts w:ascii="Times New Roman" w:hAnsi="Times New Roman" w:cs="Times New Roman"/>
                <w:sz w:val="24"/>
                <w:szCs w:val="24"/>
              </w:rPr>
            </w:pPr>
            <w:r w:rsidRPr="00A3396E">
              <w:rPr>
                <w:rFonts w:ascii="Times New Roman" w:hAnsi="Times New Roman" w:cs="Times New Roman"/>
                <w:sz w:val="24"/>
                <w:szCs w:val="24"/>
              </w:rPr>
              <w:t>50 km</w:t>
            </w:r>
          </w:p>
        </w:tc>
        <w:tc>
          <w:tcPr>
            <w:tcW w:w="3321" w:type="dxa"/>
          </w:tcPr>
          <w:p w14:paraId="6B803C4D" w14:textId="77777777" w:rsidR="00BA22A8" w:rsidRPr="00A3396E" w:rsidRDefault="00BA22A8" w:rsidP="00A431D8">
            <w:pPr>
              <w:spacing w:line="480" w:lineRule="auto"/>
              <w:rPr>
                <w:rFonts w:ascii="Times New Roman" w:hAnsi="Times New Roman" w:cs="Times New Roman"/>
                <w:sz w:val="24"/>
                <w:szCs w:val="24"/>
              </w:rPr>
            </w:pPr>
            <w:r w:rsidRPr="00A3396E">
              <w:rPr>
                <w:rFonts w:ascii="Times New Roman" w:hAnsi="Times New Roman" w:cs="Times New Roman"/>
                <w:sz w:val="24"/>
                <w:szCs w:val="24"/>
              </w:rPr>
              <w:t>6 km</w:t>
            </w:r>
          </w:p>
        </w:tc>
      </w:tr>
    </w:tbl>
    <w:p w14:paraId="6A560911" w14:textId="77777777" w:rsidR="00BA22A8" w:rsidRPr="00A3396E" w:rsidRDefault="00BA22A8" w:rsidP="00BA22A8">
      <w:pPr>
        <w:spacing w:line="480" w:lineRule="auto"/>
        <w:rPr>
          <w:rFonts w:ascii="Times New Roman" w:hAnsi="Times New Roman" w:cs="Times New Roman"/>
          <w:sz w:val="24"/>
          <w:szCs w:val="24"/>
        </w:rPr>
      </w:pPr>
    </w:p>
    <w:p w14:paraId="01A6B0F0" w14:textId="77777777" w:rsidR="00BA22A8" w:rsidRPr="004C6F96" w:rsidRDefault="00BA22A8" w:rsidP="00BA22A8">
      <w:pPr>
        <w:spacing w:line="480" w:lineRule="auto"/>
        <w:rPr>
          <w:rFonts w:ascii="Times New Roman" w:hAnsi="Times New Roman" w:cs="Times New Roman"/>
          <w:sz w:val="24"/>
          <w:szCs w:val="24"/>
          <w:lang w:val="en-US"/>
        </w:rPr>
      </w:pPr>
      <w:r w:rsidRPr="004C6F96">
        <w:rPr>
          <w:rFonts w:ascii="Times New Roman" w:hAnsi="Times New Roman" w:cs="Times New Roman"/>
          <w:sz w:val="24"/>
          <w:szCs w:val="24"/>
          <w:lang w:val="en-US"/>
        </w:rPr>
        <w:t>From these figures, it appears that the seals are more vulnerable to trauma in lungs and intestines, whereas porpoises are more prone to permanent and temporary hearing impairment.</w:t>
      </w:r>
      <w:r>
        <w:rPr>
          <w:rFonts w:ascii="Times New Roman" w:hAnsi="Times New Roman" w:cs="Times New Roman"/>
          <w:sz w:val="24"/>
          <w:szCs w:val="24"/>
          <w:lang w:val="en-US"/>
        </w:rPr>
        <w:t xml:space="preserve"> </w:t>
      </w:r>
      <w:r w:rsidRPr="004C6F96">
        <w:rPr>
          <w:rFonts w:ascii="Times New Roman" w:hAnsi="Times New Roman" w:cs="Times New Roman"/>
          <w:sz w:val="24"/>
          <w:szCs w:val="24"/>
          <w:lang w:val="en-US"/>
        </w:rPr>
        <w:t xml:space="preserve">These distances are associated with considerable uncertainty. Not only is the exact charge size unknown, the location of the explosives unknown (some shielding by the pipeline and/or the seabed could occur), but also the sound propagation conditions not accounted for. The Baltic Sea is very different from the North </w:t>
      </w:r>
      <w:proofErr w:type="gramStart"/>
      <w:r w:rsidRPr="004C6F96">
        <w:rPr>
          <w:rFonts w:ascii="Times New Roman" w:hAnsi="Times New Roman" w:cs="Times New Roman"/>
          <w:sz w:val="24"/>
          <w:szCs w:val="24"/>
          <w:lang w:val="en-US"/>
        </w:rPr>
        <w:t>Sea, because</w:t>
      </w:r>
      <w:proofErr w:type="gramEnd"/>
      <w:r w:rsidRPr="004C6F96">
        <w:rPr>
          <w:rFonts w:ascii="Times New Roman" w:hAnsi="Times New Roman" w:cs="Times New Roman"/>
          <w:sz w:val="24"/>
          <w:szCs w:val="24"/>
          <w:lang w:val="en-US"/>
        </w:rPr>
        <w:t xml:space="preserve"> the upper water column is almost fresh water, separated by a strong pycnocline at around 50 m depth. The freshwater means that the absorption of sound is less pronounced than in the North Sea, especially at higher frequencies, which could lead to higher impact ranges and the pycnocline means that sound propagation is complex. However, they correspond well with impact ranges estimated by </w:t>
      </w:r>
      <w:r w:rsidRPr="00A3396E">
        <w:rPr>
          <w:rFonts w:ascii="Times New Roman" w:hAnsi="Times New Roman" w:cs="Times New Roman"/>
          <w:sz w:val="24"/>
          <w:szCs w:val="24"/>
        </w:rPr>
        <w:fldChar w:fldCharType="begin"/>
      </w:r>
      <w:r w:rsidRPr="004C6F96">
        <w:rPr>
          <w:rFonts w:ascii="Times New Roman" w:hAnsi="Times New Roman" w:cs="Times New Roman"/>
          <w:sz w:val="24"/>
          <w:szCs w:val="24"/>
          <w:lang w:val="en-US"/>
        </w:rPr>
        <w:instrText xml:space="preserve"> ADDIN EN.CITE &lt;EndNote&gt;&lt;Cite AuthorYear="1"&gt;&lt;Author&gt;DW-ShipConsult&lt;/Author&gt;&lt;Year&gt;2020&lt;/Year&gt;&lt;RecNum&gt;6496&lt;/RecNum&gt;&lt;DisplayText&gt;DW-ShipConsult (2020)&lt;/DisplayText&gt;&lt;record&gt;&lt;rec-number&gt;6496&lt;/rec-number&gt;&lt;foreign-keys&gt;&lt;key app="EN" db-id="x00zeastsd05agepreup0raezxs5pax05ee0" timestamp="1670839278"&gt;6496&lt;/key&gt;&lt;/foreign-keys&gt;&lt;ref-type name="Report"&gt;27&lt;/ref-type&gt;&lt;contributors&gt;&lt;authors&gt;&lt;author&gt;DW-ShipConsult, &lt;/author&gt;&lt;/authors&gt;&lt;tertiary-authors&gt;&lt;author&gt;DW-ShipConsult GmbH&lt;/author&gt;&lt;/tertiary-authors&gt;&lt;/contributors&gt;&lt;titles&gt;&lt;title&gt;Dokumentation von Minendetonationen Fehmarnbelt - August 2019. Bericht 3/1348-1&lt;/title&gt;&lt;/titles&gt;&lt;pages&gt;31&lt;/pages&gt;&lt;keywords&gt;&lt;keyword&gt;Explosion&lt;/keyword&gt;&lt;keyword&gt;UXO&lt;/keyword&gt;&lt;/keywords&gt;&lt;dates&gt;&lt;year&gt;2020&lt;/year&gt;&lt;/dates&gt;&lt;pub-location&gt;Schwentinental, Germany&lt;/pub-location&gt;&lt;urls&gt;&lt;/urls&gt;&lt;/record&gt;&lt;/Cite&gt;&lt;/EndNote&gt;</w:instrText>
      </w:r>
      <w:r w:rsidRPr="00A3396E">
        <w:rPr>
          <w:rFonts w:ascii="Times New Roman" w:hAnsi="Times New Roman" w:cs="Times New Roman"/>
          <w:sz w:val="24"/>
          <w:szCs w:val="24"/>
        </w:rPr>
        <w:fldChar w:fldCharType="separate"/>
      </w:r>
      <w:r w:rsidRPr="004C6F96">
        <w:rPr>
          <w:rFonts w:ascii="Times New Roman" w:hAnsi="Times New Roman" w:cs="Times New Roman"/>
          <w:noProof/>
          <w:sz w:val="24"/>
          <w:szCs w:val="24"/>
          <w:lang w:val="en-US"/>
        </w:rPr>
        <w:t xml:space="preserve">DW-ShipConsult </w:t>
      </w:r>
      <w:r>
        <w:rPr>
          <w:rFonts w:ascii="Times New Roman" w:hAnsi="Times New Roman" w:cs="Times New Roman"/>
          <w:noProof/>
          <w:sz w:val="24"/>
          <w:szCs w:val="24"/>
          <w:lang w:val="en-US"/>
        </w:rPr>
        <w:t>[5]</w:t>
      </w:r>
      <w:r w:rsidRPr="00A3396E">
        <w:rPr>
          <w:rFonts w:ascii="Times New Roman" w:hAnsi="Times New Roman" w:cs="Times New Roman"/>
          <w:sz w:val="24"/>
          <w:szCs w:val="24"/>
        </w:rPr>
        <w:fldChar w:fldCharType="end"/>
      </w:r>
      <w:r w:rsidRPr="004C6F96">
        <w:rPr>
          <w:rFonts w:ascii="Times New Roman" w:hAnsi="Times New Roman" w:cs="Times New Roman"/>
          <w:sz w:val="24"/>
          <w:szCs w:val="24"/>
          <w:lang w:val="en-US"/>
        </w:rPr>
        <w:t xml:space="preserve"> for detonation of a 263 kg charge in Fehmarn Belt (Western Baltic) and based on thresholds </w:t>
      </w:r>
      <w:r>
        <w:rPr>
          <w:rFonts w:ascii="Times New Roman" w:hAnsi="Times New Roman" w:cs="Times New Roman"/>
          <w:sz w:val="24"/>
          <w:szCs w:val="24"/>
          <w:lang w:val="en-US"/>
        </w:rPr>
        <w:t>[6]</w:t>
      </w:r>
      <w:r w:rsidRPr="004C6F96">
        <w:rPr>
          <w:rFonts w:ascii="Times New Roman" w:hAnsi="Times New Roman" w:cs="Times New Roman"/>
          <w:sz w:val="24"/>
          <w:szCs w:val="24"/>
          <w:lang w:val="en-US"/>
        </w:rPr>
        <w:t>: TTS: 10-50 km, PTS: 3-11 km, trauma: 0.8-4 km.</w:t>
      </w:r>
    </w:p>
    <w:p w14:paraId="72DE9FE8" w14:textId="77777777" w:rsidR="00BA22A8" w:rsidRPr="004C6F96" w:rsidRDefault="00BA22A8" w:rsidP="00BA22A8">
      <w:pPr>
        <w:spacing w:line="480" w:lineRule="auto"/>
        <w:rPr>
          <w:rFonts w:ascii="Times New Roman" w:hAnsi="Times New Roman" w:cs="Times New Roman"/>
          <w:sz w:val="24"/>
          <w:szCs w:val="24"/>
          <w:lang w:val="en-US"/>
        </w:rPr>
      </w:pPr>
    </w:p>
    <w:p w14:paraId="61A97460" w14:textId="77777777" w:rsidR="00BA22A8" w:rsidRPr="00155FFC" w:rsidRDefault="00BA22A8" w:rsidP="00BA22A8">
      <w:pPr>
        <w:spacing w:line="480" w:lineRule="auto"/>
        <w:rPr>
          <w:rFonts w:ascii="Times New Roman" w:hAnsi="Times New Roman" w:cs="Times New Roman"/>
          <w:b/>
          <w:sz w:val="24"/>
          <w:szCs w:val="24"/>
          <w:lang w:val="en-US"/>
        </w:rPr>
      </w:pPr>
      <w:r w:rsidRPr="004C6F96">
        <w:rPr>
          <w:rFonts w:ascii="Times New Roman" w:hAnsi="Times New Roman" w:cs="Times New Roman"/>
          <w:b/>
          <w:sz w:val="24"/>
          <w:szCs w:val="24"/>
          <w:lang w:val="en-US"/>
        </w:rPr>
        <w:t>References</w:t>
      </w:r>
      <w:r>
        <w:rPr>
          <w:rFonts w:ascii="Times New Roman" w:hAnsi="Times New Roman" w:cs="Times New Roman"/>
          <w:b/>
          <w:sz w:val="24"/>
          <w:szCs w:val="24"/>
          <w:lang w:val="en-US"/>
        </w:rPr>
        <w:t xml:space="preserve"> SI3:</w:t>
      </w:r>
    </w:p>
    <w:p w14:paraId="3CE27E3C" w14:textId="77777777" w:rsidR="00BA22A8" w:rsidRDefault="00BA22A8" w:rsidP="00BA22A8">
      <w:pPr>
        <w:pStyle w:val="EndNoteBibliography"/>
        <w:spacing w:after="0" w:line="480" w:lineRule="auto"/>
        <w:rPr>
          <w:rFonts w:ascii="Times New Roman" w:hAnsi="Times New Roman" w:cs="Times New Roman"/>
          <w:sz w:val="24"/>
          <w:szCs w:val="24"/>
        </w:rPr>
      </w:pPr>
      <w:r w:rsidRPr="00A3396E">
        <w:rPr>
          <w:rFonts w:ascii="Times New Roman" w:hAnsi="Times New Roman" w:cs="Times New Roman"/>
          <w:sz w:val="24"/>
          <w:szCs w:val="24"/>
        </w:rPr>
        <w:fldChar w:fldCharType="begin"/>
      </w:r>
      <w:r w:rsidRPr="00A3396E">
        <w:rPr>
          <w:rFonts w:ascii="Times New Roman" w:hAnsi="Times New Roman" w:cs="Times New Roman"/>
          <w:sz w:val="24"/>
          <w:szCs w:val="24"/>
        </w:rPr>
        <w:instrText xml:space="preserve"> ADDIN EN.REFLIST </w:instrText>
      </w:r>
      <w:r w:rsidRPr="00A3396E">
        <w:rPr>
          <w:rFonts w:ascii="Times New Roman" w:hAnsi="Times New Roman" w:cs="Times New Roman"/>
          <w:sz w:val="24"/>
          <w:szCs w:val="24"/>
        </w:rPr>
        <w:fldChar w:fldCharType="separate"/>
      </w:r>
      <w:r>
        <w:rPr>
          <w:rFonts w:ascii="Times New Roman" w:hAnsi="Times New Roman" w:cs="Times New Roman"/>
          <w:sz w:val="24"/>
          <w:szCs w:val="24"/>
        </w:rPr>
        <w:t xml:space="preserve">[1] </w:t>
      </w:r>
      <w:r w:rsidRPr="00A3396E">
        <w:rPr>
          <w:rFonts w:ascii="Times New Roman" w:hAnsi="Times New Roman" w:cs="Times New Roman"/>
          <w:sz w:val="24"/>
          <w:szCs w:val="24"/>
        </w:rPr>
        <w:t>Yelverton, J.T., Richmond, D.R., Fletcher, E.R., Jones, R.K., 1973. Safe distances from underwater explosions for mammals and birds, Albuquerque, New Mexico.</w:t>
      </w:r>
    </w:p>
    <w:p w14:paraId="5811AB32" w14:textId="77777777" w:rsidR="00BA22A8" w:rsidRDefault="00BA22A8" w:rsidP="00BA22A8">
      <w:pPr>
        <w:pStyle w:val="EndNoteBibliography"/>
        <w:spacing w:after="0" w:line="480" w:lineRule="auto"/>
        <w:rPr>
          <w:rFonts w:ascii="Times New Roman" w:hAnsi="Times New Roman" w:cs="Times New Roman"/>
          <w:sz w:val="24"/>
          <w:szCs w:val="24"/>
        </w:rPr>
      </w:pPr>
      <w:r>
        <w:rPr>
          <w:rFonts w:ascii="Times New Roman" w:hAnsi="Times New Roman" w:cs="Times New Roman"/>
          <w:sz w:val="24"/>
          <w:szCs w:val="24"/>
        </w:rPr>
        <w:t xml:space="preserve">[2] </w:t>
      </w:r>
      <w:r w:rsidRPr="00A3396E">
        <w:rPr>
          <w:rFonts w:ascii="Times New Roman" w:hAnsi="Times New Roman" w:cs="Times New Roman"/>
          <w:sz w:val="24"/>
          <w:szCs w:val="24"/>
        </w:rPr>
        <w:t>Lance, R.M., Capehart, B., Kadro, O., Bass, C.R., 2015. Human injury criteria for underwater blasts. PLoS One 10, e0143485.</w:t>
      </w:r>
    </w:p>
    <w:p w14:paraId="38E1907B" w14:textId="77777777" w:rsidR="00BA22A8" w:rsidRDefault="00BA22A8" w:rsidP="00BA22A8">
      <w:pPr>
        <w:pStyle w:val="EndNoteBibliography"/>
        <w:spacing w:after="0" w:line="480" w:lineRule="auto"/>
        <w:rPr>
          <w:rFonts w:ascii="Times New Roman" w:hAnsi="Times New Roman" w:cs="Times New Roman"/>
          <w:sz w:val="24"/>
          <w:szCs w:val="24"/>
        </w:rPr>
      </w:pPr>
      <w:r>
        <w:rPr>
          <w:rFonts w:ascii="Times New Roman" w:hAnsi="Times New Roman" w:cs="Times New Roman"/>
          <w:sz w:val="24"/>
          <w:szCs w:val="24"/>
        </w:rPr>
        <w:t xml:space="preserve">[3] </w:t>
      </w:r>
      <w:r w:rsidRPr="00A3396E">
        <w:rPr>
          <w:rFonts w:ascii="Times New Roman" w:hAnsi="Times New Roman" w:cs="Times New Roman"/>
          <w:sz w:val="24"/>
          <w:szCs w:val="24"/>
        </w:rPr>
        <w:t xml:space="preserve">Southall, B.L., Finneran, J.J., Reichmuth, C., Nachtigall, P.E., Ketten, D.R., Bowles, A.E., Ellison, W.T., Nowacek, D.P., Tyack, P.L., 2019. Marine Mammal Noise Exposure </w:t>
      </w:r>
      <w:r w:rsidRPr="00A3396E">
        <w:rPr>
          <w:rFonts w:ascii="Times New Roman" w:hAnsi="Times New Roman" w:cs="Times New Roman"/>
          <w:sz w:val="24"/>
          <w:szCs w:val="24"/>
        </w:rPr>
        <w:lastRenderedPageBreak/>
        <w:t>Criteria: Updated Scientific Recommendations for Residual Hearing Effects. Aquat. Mamm. 45, 125-232.</w:t>
      </w:r>
    </w:p>
    <w:p w14:paraId="40708711" w14:textId="77777777" w:rsidR="00BA22A8" w:rsidRDefault="00BA22A8" w:rsidP="00BA22A8">
      <w:pPr>
        <w:pStyle w:val="EndNoteBibliography"/>
        <w:spacing w:after="0" w:line="480" w:lineRule="auto"/>
        <w:rPr>
          <w:rFonts w:ascii="Times New Roman" w:hAnsi="Times New Roman" w:cs="Times New Roman"/>
          <w:sz w:val="24"/>
          <w:szCs w:val="24"/>
        </w:rPr>
      </w:pPr>
      <w:r>
        <w:rPr>
          <w:rFonts w:ascii="Times New Roman" w:hAnsi="Times New Roman" w:cs="Times New Roman"/>
          <w:sz w:val="24"/>
          <w:szCs w:val="24"/>
        </w:rPr>
        <w:t xml:space="preserve">[4] </w:t>
      </w:r>
      <w:r w:rsidRPr="00A3396E">
        <w:rPr>
          <w:rFonts w:ascii="Times New Roman" w:hAnsi="Times New Roman" w:cs="Times New Roman"/>
          <w:sz w:val="24"/>
          <w:szCs w:val="24"/>
        </w:rPr>
        <w:t>Robinson, S.P., Wang, L., Cheong, S.H., Lepper, P.A., Hartley, J.P., Thompson, P.M., Edwards, E., Bellmann, M., 2022. Acoustic characterisation of unexploded ordnance disposal in the North Sea using high order detonations. Mar Pollut Bull 184, 114178.</w:t>
      </w:r>
    </w:p>
    <w:p w14:paraId="37FA5C7C" w14:textId="77777777" w:rsidR="00BA22A8" w:rsidRDefault="00BA22A8" w:rsidP="00BA22A8">
      <w:pPr>
        <w:pStyle w:val="EndNoteBibliography"/>
        <w:spacing w:after="0" w:line="480" w:lineRule="auto"/>
        <w:rPr>
          <w:rFonts w:ascii="Times New Roman" w:hAnsi="Times New Roman" w:cs="Times New Roman"/>
          <w:sz w:val="24"/>
          <w:szCs w:val="24"/>
        </w:rPr>
      </w:pPr>
      <w:r>
        <w:rPr>
          <w:rFonts w:ascii="Times New Roman" w:hAnsi="Times New Roman" w:cs="Times New Roman"/>
          <w:sz w:val="24"/>
          <w:szCs w:val="24"/>
        </w:rPr>
        <w:t xml:space="preserve">[5] </w:t>
      </w:r>
      <w:r w:rsidRPr="00A3396E">
        <w:rPr>
          <w:rFonts w:ascii="Times New Roman" w:hAnsi="Times New Roman" w:cs="Times New Roman"/>
          <w:sz w:val="24"/>
          <w:szCs w:val="24"/>
        </w:rPr>
        <w:t xml:space="preserve">DW-ShipConsult, 2020. </w:t>
      </w:r>
      <w:r w:rsidRPr="004C6F96">
        <w:rPr>
          <w:rFonts w:ascii="Times New Roman" w:hAnsi="Times New Roman" w:cs="Times New Roman"/>
          <w:sz w:val="24"/>
          <w:szCs w:val="24"/>
          <w:lang w:val="de-DE"/>
        </w:rPr>
        <w:t xml:space="preserve">Dokumentation von Minendetonationen Fehmarnbelt - August 2019. </w:t>
      </w:r>
      <w:r w:rsidRPr="00A3396E">
        <w:rPr>
          <w:rFonts w:ascii="Times New Roman" w:hAnsi="Times New Roman" w:cs="Times New Roman"/>
          <w:sz w:val="24"/>
          <w:szCs w:val="24"/>
        </w:rPr>
        <w:t>Bericht 3/1348-1, Schwentinental, Germany, p. 31.</w:t>
      </w:r>
    </w:p>
    <w:p w14:paraId="1ABADB90" w14:textId="77777777" w:rsidR="00BA22A8" w:rsidRPr="00A3396E" w:rsidRDefault="00BA22A8" w:rsidP="00BA22A8">
      <w:pPr>
        <w:pStyle w:val="EndNoteBibliography"/>
        <w:spacing w:after="0" w:line="480" w:lineRule="auto"/>
        <w:rPr>
          <w:rFonts w:ascii="Times New Roman" w:hAnsi="Times New Roman" w:cs="Times New Roman"/>
          <w:sz w:val="24"/>
          <w:szCs w:val="24"/>
        </w:rPr>
      </w:pPr>
      <w:r>
        <w:rPr>
          <w:rFonts w:ascii="Times New Roman" w:hAnsi="Times New Roman" w:cs="Times New Roman"/>
          <w:sz w:val="24"/>
          <w:szCs w:val="24"/>
        </w:rPr>
        <w:t xml:space="preserve">[6] </w:t>
      </w:r>
      <w:r w:rsidRPr="00A3396E">
        <w:rPr>
          <w:rFonts w:ascii="Times New Roman" w:hAnsi="Times New Roman" w:cs="Times New Roman"/>
          <w:sz w:val="24"/>
          <w:szCs w:val="24"/>
        </w:rPr>
        <w:t>von Benda-Beckmann, A.M., Aarts, G., Sertlek, H.O., Lucke, K., Verboom, W.C., Kastelein, R.A., Ketten, D.R., van Bemmelen, R., Lam, F.P.A., Kirkwood, R.J., Ainslie, M.A., 2015. Assessing the Impact of Underwater Clearance of Unexploded Ordnance on Harbour Porpoises (</w:t>
      </w:r>
      <w:r w:rsidRPr="00A3396E">
        <w:rPr>
          <w:rFonts w:ascii="Times New Roman" w:hAnsi="Times New Roman" w:cs="Times New Roman"/>
          <w:i/>
          <w:sz w:val="24"/>
          <w:szCs w:val="24"/>
        </w:rPr>
        <w:t>Phocoena phocoena</w:t>
      </w:r>
      <w:r w:rsidRPr="00A3396E">
        <w:rPr>
          <w:rFonts w:ascii="Times New Roman" w:hAnsi="Times New Roman" w:cs="Times New Roman"/>
          <w:sz w:val="24"/>
          <w:szCs w:val="24"/>
        </w:rPr>
        <w:t>) in the Southern North Sea. Aquat. Mamm. 41, 503-523.</w:t>
      </w:r>
    </w:p>
    <w:p w14:paraId="0D85E6FA" w14:textId="77777777" w:rsidR="00BA22A8" w:rsidRPr="004C6F96" w:rsidRDefault="00BA22A8" w:rsidP="00BA22A8">
      <w:pPr>
        <w:spacing w:line="480" w:lineRule="auto"/>
        <w:rPr>
          <w:rFonts w:ascii="Times New Roman" w:hAnsi="Times New Roman" w:cs="Times New Roman"/>
          <w:sz w:val="24"/>
          <w:szCs w:val="24"/>
          <w:lang w:val="en-US"/>
        </w:rPr>
      </w:pPr>
      <w:r w:rsidRPr="00A3396E">
        <w:rPr>
          <w:rFonts w:ascii="Times New Roman" w:hAnsi="Times New Roman" w:cs="Times New Roman"/>
          <w:sz w:val="24"/>
          <w:szCs w:val="24"/>
        </w:rPr>
        <w:fldChar w:fldCharType="end"/>
      </w:r>
      <w:r w:rsidRPr="004C6F96">
        <w:rPr>
          <w:rFonts w:ascii="Times New Roman" w:hAnsi="Times New Roman" w:cs="Times New Roman"/>
          <w:sz w:val="24"/>
          <w:szCs w:val="24"/>
          <w:lang w:val="en-US"/>
        </w:rPr>
        <w:br w:type="page"/>
      </w:r>
    </w:p>
    <w:p w14:paraId="64FAB91E" w14:textId="77777777" w:rsidR="00BA22A8" w:rsidRPr="007F274A" w:rsidRDefault="00BA22A8" w:rsidP="00BA22A8">
      <w:pPr>
        <w:spacing w:line="480" w:lineRule="auto"/>
        <w:rPr>
          <w:rFonts w:ascii="Times New Roman" w:hAnsi="Times New Roman" w:cs="Times New Roman"/>
          <w:b/>
          <w:bCs/>
          <w:sz w:val="24"/>
          <w:szCs w:val="24"/>
          <w:lang w:val="en-US"/>
        </w:rPr>
      </w:pPr>
      <w:r w:rsidRPr="007F274A">
        <w:rPr>
          <w:rFonts w:ascii="Times New Roman" w:hAnsi="Times New Roman" w:cs="Times New Roman"/>
          <w:b/>
          <w:bCs/>
          <w:sz w:val="24"/>
          <w:szCs w:val="24"/>
          <w:lang w:val="en-US"/>
        </w:rPr>
        <w:lastRenderedPageBreak/>
        <w:t>SI 4)</w:t>
      </w:r>
      <w:r w:rsidRPr="007F274A">
        <w:rPr>
          <w:rFonts w:ascii="Times New Roman" w:hAnsi="Times New Roman" w:cs="Times New Roman"/>
          <w:sz w:val="24"/>
          <w:szCs w:val="24"/>
          <w:lang w:val="en-US"/>
        </w:rPr>
        <w:t xml:space="preserve"> </w:t>
      </w:r>
      <w:r w:rsidRPr="007F274A">
        <w:rPr>
          <w:rFonts w:ascii="Times New Roman" w:hAnsi="Times New Roman" w:cs="Times New Roman"/>
          <w:b/>
          <w:bCs/>
          <w:sz w:val="24"/>
          <w:szCs w:val="24"/>
          <w:lang w:val="en-US"/>
        </w:rPr>
        <w:t>Explosion and sediment resuspension</w:t>
      </w:r>
    </w:p>
    <w:p w14:paraId="019CABDD" w14:textId="77777777" w:rsidR="00BA22A8" w:rsidRPr="007F274A" w:rsidRDefault="00BA22A8" w:rsidP="00BA22A8">
      <w:pPr>
        <w:spacing w:line="480" w:lineRule="auto"/>
        <w:jc w:val="both"/>
        <w:rPr>
          <w:rFonts w:ascii="Times New Roman" w:hAnsi="Times New Roman" w:cs="Times New Roman"/>
          <w:sz w:val="24"/>
          <w:szCs w:val="24"/>
          <w:lang w:val="en-US"/>
        </w:rPr>
      </w:pPr>
      <w:r w:rsidRPr="007F274A">
        <w:rPr>
          <w:rFonts w:ascii="Times New Roman" w:hAnsi="Times New Roman" w:cs="Times New Roman"/>
          <w:sz w:val="24"/>
          <w:szCs w:val="24"/>
          <w:lang w:val="en-US"/>
        </w:rPr>
        <w:t xml:space="preserve">An underwater explosion causes an increase in pressure </w:t>
      </w:r>
      <w:r w:rsidRPr="007F274A">
        <w:rPr>
          <w:rStyle w:val="rynqvb"/>
          <w:rFonts w:ascii="Times New Roman" w:hAnsi="Times New Roman" w:cs="Times New Roman"/>
          <w:sz w:val="24"/>
          <w:szCs w:val="24"/>
          <w:lang w:val="en"/>
        </w:rPr>
        <w:t xml:space="preserve">from the point where it occurred </w:t>
      </w:r>
      <w:r w:rsidRPr="007F274A">
        <w:rPr>
          <w:rFonts w:ascii="Times New Roman" w:hAnsi="Times New Roman" w:cs="Times New Roman"/>
          <w:sz w:val="24"/>
          <w:szCs w:val="24"/>
          <w:lang w:val="en-US"/>
        </w:rPr>
        <w:t>within microseconds. In an exothermic self-sustaining chemical reaction high, explosives convert into gaseous reaction at a very high detonation velocity specific to the type of explosive, resulting in a gas bubble. These gases expand much faster than the surrounding matter can respond. The explosion also creates a shock wave in the water and sediment and propagates in all directions. This depends on explosives specific detonation velocity. When a wave front reaches any location, it rapidly raises the pressure from a medium to a maximum value, called a peak positive overpressure, followed by an exponential drop in the surrounding hydrostatic pressure. The period of a continued further pressure drop in the surrounding hydrostatic pressure is called the negative phase period. The mechanism and nature of the explosion are determined by the energetic properties of explosive material as well as the properties of the surrounding area where the detonation takes place such as open or closed area etc. The shock wave generated during the explosion starts to propagate with the detonation velocity of 6,900 m</w:t>
      </w:r>
      <w:r w:rsidRPr="007F274A">
        <w:rPr>
          <w:rFonts w:ascii="Times New Roman" w:hAnsi="Times New Roman" w:cs="Times New Roman"/>
          <w:sz w:val="24"/>
          <w:szCs w:val="24"/>
        </w:rPr>
        <w:sym w:font="Symbol" w:char="F0D7"/>
      </w:r>
      <w:r w:rsidRPr="007F274A">
        <w:rPr>
          <w:rFonts w:ascii="Times New Roman" w:hAnsi="Times New Roman" w:cs="Times New Roman"/>
          <w:sz w:val="24"/>
          <w:szCs w:val="24"/>
          <w:lang w:val="en-US"/>
        </w:rPr>
        <w:t>s</w:t>
      </w:r>
      <w:r w:rsidRPr="007F274A">
        <w:rPr>
          <w:rFonts w:ascii="Times New Roman" w:hAnsi="Times New Roman" w:cs="Times New Roman"/>
          <w:sz w:val="24"/>
          <w:szCs w:val="24"/>
          <w:vertAlign w:val="superscript"/>
          <w:lang w:val="en-US"/>
        </w:rPr>
        <w:t>-1</w:t>
      </w:r>
      <w:r w:rsidRPr="007F274A">
        <w:rPr>
          <w:rFonts w:ascii="Times New Roman" w:hAnsi="Times New Roman" w:cs="Times New Roman"/>
          <w:sz w:val="24"/>
          <w:szCs w:val="24"/>
          <w:lang w:val="en-US"/>
        </w:rPr>
        <w:t>, much faster than the sound speed which is approximately 1,450 m</w:t>
      </w:r>
      <w:r w:rsidRPr="007F274A">
        <w:rPr>
          <w:rFonts w:ascii="Times New Roman" w:hAnsi="Times New Roman" w:cs="Times New Roman"/>
          <w:sz w:val="24"/>
          <w:szCs w:val="24"/>
        </w:rPr>
        <w:sym w:font="Symbol" w:char="F0D7"/>
      </w:r>
      <w:r w:rsidRPr="007F274A">
        <w:rPr>
          <w:rFonts w:ascii="Times New Roman" w:hAnsi="Times New Roman" w:cs="Times New Roman"/>
          <w:sz w:val="24"/>
          <w:szCs w:val="24"/>
          <w:lang w:val="en-US"/>
        </w:rPr>
        <w:t>s</w:t>
      </w:r>
      <w:r w:rsidRPr="007F274A">
        <w:rPr>
          <w:rFonts w:ascii="Times New Roman" w:hAnsi="Times New Roman" w:cs="Times New Roman"/>
          <w:sz w:val="24"/>
          <w:szCs w:val="24"/>
          <w:vertAlign w:val="superscript"/>
          <w:lang w:val="en-US"/>
        </w:rPr>
        <w:t>-1</w:t>
      </w:r>
      <w:r w:rsidRPr="007F274A">
        <w:rPr>
          <w:rFonts w:ascii="Times New Roman" w:hAnsi="Times New Roman" w:cs="Times New Roman"/>
          <w:sz w:val="24"/>
          <w:szCs w:val="24"/>
          <w:lang w:val="en-US"/>
        </w:rPr>
        <w:t xml:space="preserve"> in the sea. During its proliferation over many kilometers, it slows down until it reaches the sound speed and then resembles a sound wave.</w:t>
      </w:r>
    </w:p>
    <w:p w14:paraId="7279E957" w14:textId="77777777" w:rsidR="00BA22A8" w:rsidRPr="007F274A" w:rsidRDefault="00BA22A8" w:rsidP="00BA22A8">
      <w:pPr>
        <w:spacing w:line="480" w:lineRule="auto"/>
        <w:jc w:val="both"/>
        <w:rPr>
          <w:rFonts w:ascii="Times New Roman" w:hAnsi="Times New Roman" w:cs="Times New Roman"/>
          <w:sz w:val="24"/>
          <w:szCs w:val="24"/>
          <w:lang w:val="en-US"/>
        </w:rPr>
      </w:pPr>
      <w:r w:rsidRPr="007F274A">
        <w:rPr>
          <w:rFonts w:ascii="Times New Roman" w:hAnsi="Times New Roman" w:cs="Times New Roman"/>
          <w:sz w:val="24"/>
          <w:szCs w:val="24"/>
          <w:lang w:val="en-US"/>
        </w:rPr>
        <w:t>During an underwater explosion, the sediment containing residues of dumped chemical and conventional munitions is resuspended into the water column. The amount of sediment resuspended depends upon the location of the charge (explosion on the surface, below or above the ground), the density and type of seabed. The volume of ejected sediment from a 500 kg load of TNT placed on the surface of the bottom sediment is approximately 13 m</w:t>
      </w:r>
      <w:r w:rsidRPr="007F274A">
        <w:rPr>
          <w:rFonts w:ascii="Times New Roman" w:hAnsi="Times New Roman" w:cs="Times New Roman"/>
          <w:sz w:val="24"/>
          <w:szCs w:val="24"/>
          <w:vertAlign w:val="superscript"/>
          <w:lang w:val="en-US"/>
        </w:rPr>
        <w:t>3</w:t>
      </w:r>
      <w:r w:rsidRPr="007F274A">
        <w:rPr>
          <w:rFonts w:ascii="Times New Roman" w:hAnsi="Times New Roman" w:cs="Times New Roman"/>
          <w:sz w:val="24"/>
          <w:szCs w:val="24"/>
          <w:lang w:val="en-US"/>
        </w:rPr>
        <w:t>. In addition, the created gas bubbles, moving upwards, introduces a light fraction with a volume equal to about half of its volume into the deep sea (the volume of the bubble in the case of detonation of 500 kg of TNT is in the order of 1000 m</w:t>
      </w:r>
      <w:r w:rsidRPr="007F274A">
        <w:rPr>
          <w:rFonts w:ascii="Times New Roman" w:hAnsi="Times New Roman" w:cs="Times New Roman"/>
          <w:sz w:val="24"/>
          <w:szCs w:val="24"/>
          <w:vertAlign w:val="superscript"/>
          <w:lang w:val="en-US"/>
        </w:rPr>
        <w:t>3</w:t>
      </w:r>
      <w:r w:rsidRPr="007F274A">
        <w:rPr>
          <w:rFonts w:ascii="Times New Roman" w:hAnsi="Times New Roman" w:cs="Times New Roman"/>
          <w:sz w:val="24"/>
          <w:szCs w:val="24"/>
          <w:lang w:val="en-US"/>
        </w:rPr>
        <w:t xml:space="preserve">). The third factor that influences the </w:t>
      </w:r>
      <w:r w:rsidRPr="007F274A">
        <w:rPr>
          <w:rFonts w:ascii="Times New Roman" w:hAnsi="Times New Roman" w:cs="Times New Roman"/>
          <w:sz w:val="24"/>
          <w:szCs w:val="24"/>
          <w:lang w:val="en-US"/>
        </w:rPr>
        <w:lastRenderedPageBreak/>
        <w:t xml:space="preserve">resuspension of sediments is the gas leak from the damaged pipelines. Due to its buoyancy, the gas will be transported rapidly to the sea surface. The pressure in the pipeline before explosion was about 105 bar. The rapid pressure drops in the pipeline due to the explosion generated a jet propagating towards the axis of the gas line. Based on </w:t>
      </w:r>
      <w:sdt>
        <w:sdtPr>
          <w:rPr>
            <w:rFonts w:ascii="Times New Roman" w:hAnsi="Times New Roman" w:cs="Times New Roman"/>
            <w:sz w:val="24"/>
            <w:szCs w:val="24"/>
          </w:rPr>
          <w:id w:val="1747447033"/>
          <w:citation/>
        </w:sdtPr>
        <w:sdtContent>
          <w:r w:rsidRPr="007F274A">
            <w:rPr>
              <w:rFonts w:ascii="Times New Roman" w:hAnsi="Times New Roman" w:cs="Times New Roman"/>
              <w:sz w:val="24"/>
              <w:szCs w:val="24"/>
            </w:rPr>
            <w:fldChar w:fldCharType="begin"/>
          </w:r>
          <w:r w:rsidRPr="007F274A">
            <w:rPr>
              <w:rFonts w:ascii="Times New Roman" w:hAnsi="Times New Roman" w:cs="Times New Roman"/>
              <w:sz w:val="24"/>
              <w:szCs w:val="24"/>
              <w:lang w:val="en-US"/>
            </w:rPr>
            <w:instrText xml:space="preserve"> CITATION Wal91 \l 1045 </w:instrText>
          </w:r>
          <w:r w:rsidRPr="007F274A">
            <w:rPr>
              <w:rFonts w:ascii="Times New Roman" w:hAnsi="Times New Roman" w:cs="Times New Roman"/>
              <w:sz w:val="24"/>
              <w:szCs w:val="24"/>
            </w:rPr>
            <w:fldChar w:fldCharType="separate"/>
          </w:r>
          <w:r w:rsidRPr="007F274A">
            <w:rPr>
              <w:rFonts w:ascii="Times New Roman" w:hAnsi="Times New Roman" w:cs="Times New Roman"/>
              <w:noProof/>
              <w:sz w:val="24"/>
              <w:szCs w:val="24"/>
              <w:lang w:val="en-US"/>
            </w:rPr>
            <w:t>[2]</w:t>
          </w:r>
          <w:r w:rsidRPr="007F274A">
            <w:rPr>
              <w:rFonts w:ascii="Times New Roman" w:hAnsi="Times New Roman" w:cs="Times New Roman"/>
              <w:sz w:val="24"/>
              <w:szCs w:val="24"/>
            </w:rPr>
            <w:fldChar w:fldCharType="end"/>
          </w:r>
        </w:sdtContent>
      </w:sdt>
      <w:r w:rsidRPr="007F274A">
        <w:rPr>
          <w:rFonts w:ascii="Times New Roman" w:hAnsi="Times New Roman" w:cs="Times New Roman"/>
          <w:sz w:val="24"/>
          <w:szCs w:val="24"/>
          <w:lang w:val="en-US"/>
        </w:rPr>
        <w:t>, the initial medium velocity will be an order of 100 m</w:t>
      </w:r>
      <w:r w:rsidRPr="007F274A">
        <w:rPr>
          <w:rFonts w:ascii="Times New Roman" w:hAnsi="Times New Roman" w:cs="Times New Roman"/>
          <w:sz w:val="24"/>
          <w:szCs w:val="24"/>
        </w:rPr>
        <w:sym w:font="Symbol" w:char="F0D7"/>
      </w:r>
      <w:r w:rsidRPr="007F274A">
        <w:rPr>
          <w:rFonts w:ascii="Times New Roman" w:hAnsi="Times New Roman" w:cs="Times New Roman"/>
          <w:sz w:val="24"/>
          <w:szCs w:val="24"/>
          <w:lang w:val="en-US"/>
        </w:rPr>
        <w:t>s</w:t>
      </w:r>
      <w:r w:rsidRPr="007F274A">
        <w:rPr>
          <w:rFonts w:ascii="Times New Roman" w:hAnsi="Times New Roman" w:cs="Times New Roman"/>
          <w:sz w:val="24"/>
          <w:szCs w:val="24"/>
          <w:vertAlign w:val="superscript"/>
          <w:lang w:val="en-US"/>
        </w:rPr>
        <w:t>-1</w:t>
      </w:r>
      <w:r w:rsidRPr="007F274A">
        <w:rPr>
          <w:rFonts w:ascii="Times New Roman" w:hAnsi="Times New Roman" w:cs="Times New Roman"/>
          <w:sz w:val="24"/>
          <w:szCs w:val="24"/>
          <w:lang w:val="en-US"/>
        </w:rPr>
        <w:t>. Assuming, that the resuspension process depends on the speed of the current in the bottom layer of sea, if it exceeds 10 cm</w:t>
      </w:r>
      <w:r w:rsidRPr="007F274A">
        <w:rPr>
          <w:rFonts w:ascii="Times New Roman" w:hAnsi="Times New Roman" w:cs="Times New Roman"/>
          <w:sz w:val="24"/>
          <w:szCs w:val="24"/>
        </w:rPr>
        <w:sym w:font="Symbol" w:char="F0D7"/>
      </w:r>
      <w:r w:rsidRPr="007F274A">
        <w:rPr>
          <w:rFonts w:ascii="Times New Roman" w:hAnsi="Times New Roman" w:cs="Times New Roman"/>
          <w:sz w:val="24"/>
          <w:szCs w:val="24"/>
          <w:lang w:val="en-US"/>
        </w:rPr>
        <w:t>s</w:t>
      </w:r>
      <w:r w:rsidRPr="007F274A">
        <w:rPr>
          <w:rFonts w:ascii="Times New Roman" w:hAnsi="Times New Roman" w:cs="Times New Roman"/>
          <w:sz w:val="24"/>
          <w:szCs w:val="24"/>
          <w:vertAlign w:val="superscript"/>
          <w:lang w:val="en-US"/>
        </w:rPr>
        <w:t>-1</w:t>
      </w:r>
      <w:r w:rsidRPr="007F274A">
        <w:rPr>
          <w:rFonts w:ascii="Times New Roman" w:hAnsi="Times New Roman" w:cs="Times New Roman"/>
          <w:sz w:val="24"/>
          <w:szCs w:val="24"/>
          <w:lang w:val="en-US"/>
        </w:rPr>
        <w:t xml:space="preserve"> (various values can be found in the literature </w:t>
      </w:r>
      <w:sdt>
        <w:sdtPr>
          <w:rPr>
            <w:rFonts w:ascii="Times New Roman" w:hAnsi="Times New Roman" w:cs="Times New Roman"/>
            <w:sz w:val="24"/>
            <w:szCs w:val="24"/>
          </w:rPr>
          <w:id w:val="1873572981"/>
          <w:citation/>
        </w:sdtPr>
        <w:sdtContent>
          <w:r w:rsidRPr="007F274A">
            <w:rPr>
              <w:rFonts w:ascii="Times New Roman" w:hAnsi="Times New Roman" w:cs="Times New Roman"/>
              <w:sz w:val="24"/>
              <w:szCs w:val="24"/>
            </w:rPr>
            <w:fldChar w:fldCharType="begin"/>
          </w:r>
          <w:r w:rsidRPr="007F274A">
            <w:rPr>
              <w:rFonts w:ascii="Times New Roman" w:hAnsi="Times New Roman" w:cs="Times New Roman"/>
              <w:sz w:val="24"/>
              <w:szCs w:val="24"/>
              <w:lang w:val="en-US"/>
            </w:rPr>
            <w:instrText xml:space="preserve"> CITATION Chr02 \l 1045 </w:instrText>
          </w:r>
          <w:r w:rsidRPr="007F274A">
            <w:rPr>
              <w:rFonts w:ascii="Times New Roman" w:hAnsi="Times New Roman" w:cs="Times New Roman"/>
              <w:sz w:val="24"/>
              <w:szCs w:val="24"/>
            </w:rPr>
            <w:fldChar w:fldCharType="separate"/>
          </w:r>
          <w:r w:rsidRPr="007F274A">
            <w:rPr>
              <w:rFonts w:ascii="Times New Roman" w:hAnsi="Times New Roman" w:cs="Times New Roman"/>
              <w:noProof/>
              <w:sz w:val="24"/>
              <w:szCs w:val="24"/>
              <w:lang w:val="en-US"/>
            </w:rPr>
            <w:t>[3]</w:t>
          </w:r>
          <w:r w:rsidRPr="007F274A">
            <w:rPr>
              <w:rFonts w:ascii="Times New Roman" w:hAnsi="Times New Roman" w:cs="Times New Roman"/>
              <w:sz w:val="24"/>
              <w:szCs w:val="24"/>
            </w:rPr>
            <w:fldChar w:fldCharType="end"/>
          </w:r>
        </w:sdtContent>
      </w:sdt>
      <w:sdt>
        <w:sdtPr>
          <w:rPr>
            <w:rFonts w:ascii="Times New Roman" w:hAnsi="Times New Roman" w:cs="Times New Roman"/>
            <w:sz w:val="24"/>
            <w:szCs w:val="24"/>
          </w:rPr>
          <w:id w:val="-140814841"/>
          <w:citation/>
        </w:sdtPr>
        <w:sdtContent>
          <w:r w:rsidRPr="007F274A">
            <w:rPr>
              <w:rFonts w:ascii="Times New Roman" w:hAnsi="Times New Roman" w:cs="Times New Roman"/>
              <w:sz w:val="24"/>
              <w:szCs w:val="24"/>
            </w:rPr>
            <w:fldChar w:fldCharType="begin"/>
          </w:r>
          <w:r w:rsidRPr="007F274A">
            <w:rPr>
              <w:rFonts w:ascii="Times New Roman" w:hAnsi="Times New Roman" w:cs="Times New Roman"/>
              <w:sz w:val="24"/>
              <w:szCs w:val="24"/>
              <w:lang w:val="en-US"/>
            </w:rPr>
            <w:instrText xml:space="preserve"> CITATION Pem02 \l 1045 </w:instrText>
          </w:r>
          <w:r w:rsidRPr="007F274A">
            <w:rPr>
              <w:rFonts w:ascii="Times New Roman" w:hAnsi="Times New Roman" w:cs="Times New Roman"/>
              <w:sz w:val="24"/>
              <w:szCs w:val="24"/>
            </w:rPr>
            <w:fldChar w:fldCharType="separate"/>
          </w:r>
          <w:r w:rsidRPr="007F274A">
            <w:rPr>
              <w:rFonts w:ascii="Times New Roman" w:hAnsi="Times New Roman" w:cs="Times New Roman"/>
              <w:noProof/>
              <w:sz w:val="24"/>
              <w:szCs w:val="24"/>
              <w:lang w:val="en-US"/>
            </w:rPr>
            <w:t xml:space="preserve"> [4]</w:t>
          </w:r>
          <w:r w:rsidRPr="007F274A">
            <w:rPr>
              <w:rFonts w:ascii="Times New Roman" w:hAnsi="Times New Roman" w:cs="Times New Roman"/>
              <w:sz w:val="24"/>
              <w:szCs w:val="24"/>
            </w:rPr>
            <w:fldChar w:fldCharType="end"/>
          </w:r>
        </w:sdtContent>
      </w:sdt>
      <w:r w:rsidRPr="007F274A">
        <w:rPr>
          <w:rFonts w:ascii="Times New Roman" w:hAnsi="Times New Roman" w:cs="Times New Roman"/>
          <w:sz w:val="24"/>
          <w:szCs w:val="24"/>
          <w:lang w:val="en-US"/>
        </w:rPr>
        <w:t xml:space="preserve">), the area of bottom material that consists of light fraction introduced into the water column under influence of turbulent motion generated by pressure difference between pipe and surrounding medium, has been estimated based on radial profiles of mean axial velocity and velocity along centerline of the jet </w:t>
      </w:r>
      <w:sdt>
        <w:sdtPr>
          <w:rPr>
            <w:rFonts w:ascii="Times New Roman" w:hAnsi="Times New Roman" w:cs="Times New Roman"/>
            <w:sz w:val="24"/>
            <w:szCs w:val="24"/>
          </w:rPr>
          <w:id w:val="-1423950896"/>
          <w:citation/>
        </w:sdtPr>
        <w:sdtContent>
          <w:r w:rsidRPr="007F274A">
            <w:rPr>
              <w:rFonts w:ascii="Times New Roman" w:hAnsi="Times New Roman" w:cs="Times New Roman"/>
              <w:sz w:val="24"/>
              <w:szCs w:val="24"/>
            </w:rPr>
            <w:fldChar w:fldCharType="begin"/>
          </w:r>
          <w:r w:rsidRPr="007F274A">
            <w:rPr>
              <w:rFonts w:ascii="Times New Roman" w:hAnsi="Times New Roman" w:cs="Times New Roman"/>
              <w:sz w:val="24"/>
              <w:szCs w:val="24"/>
              <w:lang w:val="en-US"/>
            </w:rPr>
            <w:instrText xml:space="preserve"> CITATION CUS22 \l 1045 </w:instrText>
          </w:r>
          <w:r w:rsidRPr="007F274A">
            <w:rPr>
              <w:rFonts w:ascii="Times New Roman" w:hAnsi="Times New Roman" w:cs="Times New Roman"/>
              <w:sz w:val="24"/>
              <w:szCs w:val="24"/>
            </w:rPr>
            <w:fldChar w:fldCharType="separate"/>
          </w:r>
          <w:r w:rsidRPr="007F274A">
            <w:rPr>
              <w:rFonts w:ascii="Times New Roman" w:hAnsi="Times New Roman" w:cs="Times New Roman"/>
              <w:noProof/>
              <w:sz w:val="24"/>
              <w:szCs w:val="24"/>
              <w:lang w:val="en-US"/>
            </w:rPr>
            <w:t>[5]</w:t>
          </w:r>
          <w:r w:rsidRPr="007F274A">
            <w:rPr>
              <w:rFonts w:ascii="Times New Roman" w:hAnsi="Times New Roman" w:cs="Times New Roman"/>
              <w:sz w:val="24"/>
              <w:szCs w:val="24"/>
            </w:rPr>
            <w:fldChar w:fldCharType="end"/>
          </w:r>
        </w:sdtContent>
      </w:sdt>
      <w:r w:rsidRPr="007F274A">
        <w:rPr>
          <w:rFonts w:ascii="Times New Roman" w:hAnsi="Times New Roman" w:cs="Times New Roman"/>
          <w:sz w:val="24"/>
          <w:szCs w:val="24"/>
          <w:lang w:val="en-US"/>
        </w:rPr>
        <w:t xml:space="preserve">. </w:t>
      </w:r>
    </w:p>
    <w:p w14:paraId="49F9A751" w14:textId="77777777" w:rsidR="00BA22A8" w:rsidRPr="007F274A" w:rsidRDefault="00BA22A8" w:rsidP="00BA22A8">
      <w:pPr>
        <w:spacing w:line="480" w:lineRule="auto"/>
        <w:jc w:val="both"/>
        <w:rPr>
          <w:rFonts w:ascii="Times New Roman" w:hAnsi="Times New Roman" w:cs="Times New Roman"/>
          <w:sz w:val="24"/>
          <w:szCs w:val="24"/>
          <w:lang w:val="en-US"/>
        </w:rPr>
      </w:pPr>
      <w:r w:rsidRPr="007F274A">
        <w:rPr>
          <w:rFonts w:ascii="Times New Roman" w:hAnsi="Times New Roman" w:cs="Times New Roman"/>
          <w:sz w:val="24"/>
          <w:szCs w:val="24"/>
          <w:lang w:val="en-US"/>
        </w:rPr>
        <w:t>The light sediments, because of advection and diffusion processes will be transported as suspended matter (SM). To assess the of development of the SM at the blast sites a 3D hydrodynamic model, coupled to sediment transport model was implemented. The model is based on the MIKE powered by DHI tools which is widely used by the marine research community (for example:</w:t>
      </w:r>
      <w:sdt>
        <w:sdtPr>
          <w:rPr>
            <w:rFonts w:ascii="Times New Roman" w:hAnsi="Times New Roman" w:cs="Times New Roman"/>
            <w:sz w:val="24"/>
            <w:szCs w:val="24"/>
          </w:rPr>
          <w:id w:val="-274178654"/>
          <w:citation/>
        </w:sdtPr>
        <w:sdtContent>
          <w:r w:rsidRPr="007F274A">
            <w:rPr>
              <w:rFonts w:ascii="Times New Roman" w:hAnsi="Times New Roman" w:cs="Times New Roman"/>
              <w:sz w:val="24"/>
              <w:szCs w:val="24"/>
            </w:rPr>
            <w:fldChar w:fldCharType="begin"/>
          </w:r>
          <w:r w:rsidRPr="007F274A">
            <w:rPr>
              <w:rFonts w:ascii="Times New Roman" w:hAnsi="Times New Roman" w:cs="Times New Roman"/>
              <w:sz w:val="24"/>
              <w:szCs w:val="24"/>
              <w:lang w:val="en-US"/>
            </w:rPr>
            <w:instrText xml:space="preserve"> CITATION Jak171 \l 1045 </w:instrText>
          </w:r>
          <w:r w:rsidRPr="007F274A">
            <w:rPr>
              <w:rFonts w:ascii="Times New Roman" w:hAnsi="Times New Roman" w:cs="Times New Roman"/>
              <w:sz w:val="24"/>
              <w:szCs w:val="24"/>
            </w:rPr>
            <w:fldChar w:fldCharType="separate"/>
          </w:r>
          <w:r w:rsidRPr="007F274A">
            <w:rPr>
              <w:rFonts w:ascii="Times New Roman" w:hAnsi="Times New Roman" w:cs="Times New Roman"/>
              <w:noProof/>
              <w:sz w:val="24"/>
              <w:szCs w:val="24"/>
              <w:lang w:val="en-US"/>
            </w:rPr>
            <w:t xml:space="preserve"> [6]</w:t>
          </w:r>
          <w:r w:rsidRPr="007F274A">
            <w:rPr>
              <w:rFonts w:ascii="Times New Roman" w:hAnsi="Times New Roman" w:cs="Times New Roman"/>
              <w:sz w:val="24"/>
              <w:szCs w:val="24"/>
            </w:rPr>
            <w:fldChar w:fldCharType="end"/>
          </w:r>
        </w:sdtContent>
      </w:sdt>
      <w:sdt>
        <w:sdtPr>
          <w:rPr>
            <w:rFonts w:ascii="Times New Roman" w:hAnsi="Times New Roman" w:cs="Times New Roman"/>
            <w:sz w:val="24"/>
            <w:szCs w:val="24"/>
          </w:rPr>
          <w:id w:val="1753929865"/>
          <w:citation/>
        </w:sdtPr>
        <w:sdtContent>
          <w:r w:rsidRPr="007F274A">
            <w:rPr>
              <w:rFonts w:ascii="Times New Roman" w:hAnsi="Times New Roman" w:cs="Times New Roman"/>
              <w:sz w:val="24"/>
              <w:szCs w:val="24"/>
            </w:rPr>
            <w:fldChar w:fldCharType="begin"/>
          </w:r>
          <w:r w:rsidRPr="007F274A">
            <w:rPr>
              <w:rFonts w:ascii="Times New Roman" w:hAnsi="Times New Roman" w:cs="Times New Roman"/>
              <w:sz w:val="24"/>
              <w:szCs w:val="24"/>
              <w:lang w:val="en-US"/>
            </w:rPr>
            <w:instrText xml:space="preserve"> CITATION Prz18 \l 1045 </w:instrText>
          </w:r>
          <w:r w:rsidRPr="007F274A">
            <w:rPr>
              <w:rFonts w:ascii="Times New Roman" w:hAnsi="Times New Roman" w:cs="Times New Roman"/>
              <w:sz w:val="24"/>
              <w:szCs w:val="24"/>
            </w:rPr>
            <w:fldChar w:fldCharType="separate"/>
          </w:r>
          <w:r w:rsidRPr="007F274A">
            <w:rPr>
              <w:rFonts w:ascii="Times New Roman" w:hAnsi="Times New Roman" w:cs="Times New Roman"/>
              <w:noProof/>
              <w:sz w:val="24"/>
              <w:szCs w:val="24"/>
              <w:lang w:val="en-US"/>
            </w:rPr>
            <w:t xml:space="preserve"> [7]</w:t>
          </w:r>
          <w:r w:rsidRPr="007F274A">
            <w:rPr>
              <w:rFonts w:ascii="Times New Roman" w:hAnsi="Times New Roman" w:cs="Times New Roman"/>
              <w:sz w:val="24"/>
              <w:szCs w:val="24"/>
            </w:rPr>
            <w:fldChar w:fldCharType="end"/>
          </w:r>
        </w:sdtContent>
      </w:sdt>
      <w:sdt>
        <w:sdtPr>
          <w:rPr>
            <w:rFonts w:ascii="Times New Roman" w:hAnsi="Times New Roman" w:cs="Times New Roman"/>
            <w:sz w:val="24"/>
            <w:szCs w:val="24"/>
          </w:rPr>
          <w:id w:val="1721162795"/>
          <w:citation/>
        </w:sdtPr>
        <w:sdtContent>
          <w:r w:rsidRPr="007F274A">
            <w:rPr>
              <w:rFonts w:ascii="Times New Roman" w:hAnsi="Times New Roman" w:cs="Times New Roman"/>
              <w:sz w:val="24"/>
              <w:szCs w:val="24"/>
            </w:rPr>
            <w:fldChar w:fldCharType="begin"/>
          </w:r>
          <w:r w:rsidRPr="007F274A">
            <w:rPr>
              <w:rFonts w:ascii="Times New Roman" w:hAnsi="Times New Roman" w:cs="Times New Roman"/>
              <w:sz w:val="24"/>
              <w:szCs w:val="24"/>
              <w:lang w:val="en-US"/>
            </w:rPr>
            <w:instrText xml:space="preserve"> CITATION Doa13 \l 1045 </w:instrText>
          </w:r>
          <w:r w:rsidRPr="007F274A">
            <w:rPr>
              <w:rFonts w:ascii="Times New Roman" w:hAnsi="Times New Roman" w:cs="Times New Roman"/>
              <w:sz w:val="24"/>
              <w:szCs w:val="24"/>
            </w:rPr>
            <w:fldChar w:fldCharType="separate"/>
          </w:r>
          <w:r w:rsidRPr="007F274A">
            <w:rPr>
              <w:rFonts w:ascii="Times New Roman" w:hAnsi="Times New Roman" w:cs="Times New Roman"/>
              <w:noProof/>
              <w:sz w:val="24"/>
              <w:szCs w:val="24"/>
              <w:lang w:val="en-US"/>
            </w:rPr>
            <w:t xml:space="preserve"> [8]</w:t>
          </w:r>
          <w:r w:rsidRPr="007F274A">
            <w:rPr>
              <w:rFonts w:ascii="Times New Roman" w:hAnsi="Times New Roman" w:cs="Times New Roman"/>
              <w:sz w:val="24"/>
              <w:szCs w:val="24"/>
            </w:rPr>
            <w:fldChar w:fldCharType="end"/>
          </w:r>
        </w:sdtContent>
      </w:sdt>
      <w:sdt>
        <w:sdtPr>
          <w:rPr>
            <w:rFonts w:ascii="Times New Roman" w:hAnsi="Times New Roman" w:cs="Times New Roman"/>
            <w:sz w:val="24"/>
            <w:szCs w:val="24"/>
          </w:rPr>
          <w:id w:val="-846092382"/>
          <w:citation/>
        </w:sdtPr>
        <w:sdtContent>
          <w:r w:rsidRPr="007F274A">
            <w:rPr>
              <w:rFonts w:ascii="Times New Roman" w:hAnsi="Times New Roman" w:cs="Times New Roman"/>
              <w:sz w:val="24"/>
              <w:szCs w:val="24"/>
            </w:rPr>
            <w:fldChar w:fldCharType="begin"/>
          </w:r>
          <w:r w:rsidRPr="007F274A">
            <w:rPr>
              <w:rFonts w:ascii="Times New Roman" w:hAnsi="Times New Roman" w:cs="Times New Roman"/>
              <w:sz w:val="24"/>
              <w:szCs w:val="24"/>
              <w:lang w:val="en-US"/>
            </w:rPr>
            <w:instrText xml:space="preserve"> CITATION Zav16 \l 1045 </w:instrText>
          </w:r>
          <w:r w:rsidRPr="007F274A">
            <w:rPr>
              <w:rFonts w:ascii="Times New Roman" w:hAnsi="Times New Roman" w:cs="Times New Roman"/>
              <w:sz w:val="24"/>
              <w:szCs w:val="24"/>
            </w:rPr>
            <w:fldChar w:fldCharType="separate"/>
          </w:r>
          <w:r w:rsidRPr="007F274A">
            <w:rPr>
              <w:rFonts w:ascii="Times New Roman" w:hAnsi="Times New Roman" w:cs="Times New Roman"/>
              <w:noProof/>
              <w:sz w:val="24"/>
              <w:szCs w:val="24"/>
              <w:lang w:val="en-US"/>
            </w:rPr>
            <w:t xml:space="preserve"> [9]</w:t>
          </w:r>
          <w:r w:rsidRPr="007F274A">
            <w:rPr>
              <w:rFonts w:ascii="Times New Roman" w:hAnsi="Times New Roman" w:cs="Times New Roman"/>
              <w:sz w:val="24"/>
              <w:szCs w:val="24"/>
            </w:rPr>
            <w:fldChar w:fldCharType="end"/>
          </w:r>
        </w:sdtContent>
      </w:sdt>
      <w:r w:rsidRPr="007F274A">
        <w:rPr>
          <w:rFonts w:ascii="Times New Roman" w:hAnsi="Times New Roman" w:cs="Times New Roman"/>
          <w:sz w:val="24"/>
          <w:szCs w:val="24"/>
          <w:lang w:val="en-US"/>
        </w:rPr>
        <w:t xml:space="preserve">)The model is based on a flexible, triangular mesh, enabling high spatial resolution in the area of the gas pipeline explosion. The model includes various dynamically coupled modules </w:t>
      </w:r>
      <w:sdt>
        <w:sdtPr>
          <w:rPr>
            <w:rFonts w:ascii="Times New Roman" w:hAnsi="Times New Roman" w:cs="Times New Roman"/>
            <w:sz w:val="24"/>
            <w:szCs w:val="24"/>
          </w:rPr>
          <w:id w:val="1734744459"/>
          <w:citation/>
        </w:sdtPr>
        <w:sdtContent>
          <w:r w:rsidRPr="007F274A">
            <w:rPr>
              <w:rFonts w:ascii="Times New Roman" w:hAnsi="Times New Roman" w:cs="Times New Roman"/>
              <w:sz w:val="24"/>
              <w:szCs w:val="24"/>
            </w:rPr>
            <w:fldChar w:fldCharType="begin"/>
          </w:r>
          <w:r w:rsidRPr="007F274A">
            <w:rPr>
              <w:rFonts w:ascii="Times New Roman" w:hAnsi="Times New Roman" w:cs="Times New Roman"/>
              <w:sz w:val="24"/>
              <w:szCs w:val="24"/>
              <w:lang w:val="en-US"/>
            </w:rPr>
            <w:instrText xml:space="preserve"> CITATION DHI08 \l 1045 </w:instrText>
          </w:r>
          <w:r w:rsidRPr="007F274A">
            <w:rPr>
              <w:rFonts w:ascii="Times New Roman" w:hAnsi="Times New Roman" w:cs="Times New Roman"/>
              <w:sz w:val="24"/>
              <w:szCs w:val="24"/>
            </w:rPr>
            <w:fldChar w:fldCharType="separate"/>
          </w:r>
          <w:r w:rsidRPr="007F274A">
            <w:rPr>
              <w:rFonts w:ascii="Times New Roman" w:hAnsi="Times New Roman" w:cs="Times New Roman"/>
              <w:noProof/>
              <w:sz w:val="24"/>
              <w:szCs w:val="24"/>
              <w:lang w:val="en-US"/>
            </w:rPr>
            <w:t>[10]</w:t>
          </w:r>
          <w:r w:rsidRPr="007F274A">
            <w:rPr>
              <w:rFonts w:ascii="Times New Roman" w:hAnsi="Times New Roman" w:cs="Times New Roman"/>
              <w:sz w:val="24"/>
              <w:szCs w:val="24"/>
            </w:rPr>
            <w:fldChar w:fldCharType="end"/>
          </w:r>
        </w:sdtContent>
      </w:sdt>
      <w:r w:rsidRPr="007F274A">
        <w:rPr>
          <w:rFonts w:ascii="Times New Roman" w:hAnsi="Times New Roman" w:cs="Times New Roman"/>
          <w:sz w:val="24"/>
          <w:szCs w:val="24"/>
          <w:lang w:val="en-US"/>
        </w:rPr>
        <w:t xml:space="preserve">, that includes the mud transport MIKE 3 MT </w:t>
      </w:r>
      <w:sdt>
        <w:sdtPr>
          <w:rPr>
            <w:rFonts w:ascii="Times New Roman" w:hAnsi="Times New Roman" w:cs="Times New Roman"/>
            <w:sz w:val="24"/>
            <w:szCs w:val="24"/>
          </w:rPr>
          <w:id w:val="998538543"/>
          <w:citation/>
        </w:sdtPr>
        <w:sdtContent>
          <w:r w:rsidRPr="007F274A">
            <w:rPr>
              <w:rFonts w:ascii="Times New Roman" w:hAnsi="Times New Roman" w:cs="Times New Roman"/>
              <w:sz w:val="24"/>
              <w:szCs w:val="24"/>
            </w:rPr>
            <w:fldChar w:fldCharType="begin"/>
          </w:r>
          <w:r w:rsidRPr="007F274A">
            <w:rPr>
              <w:rFonts w:ascii="Times New Roman" w:hAnsi="Times New Roman" w:cs="Times New Roman"/>
              <w:sz w:val="24"/>
              <w:szCs w:val="24"/>
              <w:lang w:val="en-US"/>
            </w:rPr>
            <w:instrText xml:space="preserve"> CITATION DHI13 \l 1045 </w:instrText>
          </w:r>
          <w:r w:rsidRPr="007F274A">
            <w:rPr>
              <w:rFonts w:ascii="Times New Roman" w:hAnsi="Times New Roman" w:cs="Times New Roman"/>
              <w:sz w:val="24"/>
              <w:szCs w:val="24"/>
            </w:rPr>
            <w:fldChar w:fldCharType="separate"/>
          </w:r>
          <w:r w:rsidRPr="007F274A">
            <w:rPr>
              <w:rFonts w:ascii="Times New Roman" w:hAnsi="Times New Roman" w:cs="Times New Roman"/>
              <w:noProof/>
              <w:sz w:val="24"/>
              <w:szCs w:val="24"/>
              <w:lang w:val="en-US"/>
            </w:rPr>
            <w:t>[11]</w:t>
          </w:r>
          <w:r w:rsidRPr="007F274A">
            <w:rPr>
              <w:rFonts w:ascii="Times New Roman" w:hAnsi="Times New Roman" w:cs="Times New Roman"/>
              <w:sz w:val="24"/>
              <w:szCs w:val="24"/>
            </w:rPr>
            <w:fldChar w:fldCharType="end"/>
          </w:r>
        </w:sdtContent>
      </w:sdt>
      <w:r w:rsidRPr="007F274A">
        <w:rPr>
          <w:rFonts w:ascii="Times New Roman" w:hAnsi="Times New Roman" w:cs="Times New Roman"/>
          <w:sz w:val="24"/>
          <w:szCs w:val="24"/>
          <w:lang w:val="en-US"/>
        </w:rPr>
        <w:t xml:space="preserve"> for simulation of the transport, falling and deposition of sediment in the marine. The main core, the hydrodynamic part has been obtained with the MIKE 3 FM HD module</w:t>
      </w:r>
      <w:sdt>
        <w:sdtPr>
          <w:rPr>
            <w:rFonts w:ascii="Times New Roman" w:hAnsi="Times New Roman" w:cs="Times New Roman"/>
            <w:sz w:val="24"/>
            <w:szCs w:val="24"/>
          </w:rPr>
          <w:id w:val="-1078583951"/>
          <w:citation/>
        </w:sdtPr>
        <w:sdtContent>
          <w:r w:rsidRPr="007F274A">
            <w:rPr>
              <w:rFonts w:ascii="Times New Roman" w:hAnsi="Times New Roman" w:cs="Times New Roman"/>
              <w:sz w:val="24"/>
              <w:szCs w:val="24"/>
            </w:rPr>
            <w:fldChar w:fldCharType="begin"/>
          </w:r>
          <w:r w:rsidRPr="007F274A">
            <w:rPr>
              <w:rFonts w:ascii="Times New Roman" w:hAnsi="Times New Roman" w:cs="Times New Roman"/>
              <w:sz w:val="24"/>
              <w:szCs w:val="24"/>
              <w:lang w:val="en-US"/>
            </w:rPr>
            <w:instrText xml:space="preserve"> CITATION DHI11 \l 1045 </w:instrText>
          </w:r>
          <w:r w:rsidRPr="007F274A">
            <w:rPr>
              <w:rFonts w:ascii="Times New Roman" w:hAnsi="Times New Roman" w:cs="Times New Roman"/>
              <w:sz w:val="24"/>
              <w:szCs w:val="24"/>
            </w:rPr>
            <w:fldChar w:fldCharType="separate"/>
          </w:r>
          <w:r w:rsidRPr="007F274A">
            <w:rPr>
              <w:rFonts w:ascii="Times New Roman" w:hAnsi="Times New Roman" w:cs="Times New Roman"/>
              <w:noProof/>
              <w:sz w:val="24"/>
              <w:szCs w:val="24"/>
              <w:lang w:val="en-US"/>
            </w:rPr>
            <w:t xml:space="preserve"> [12]</w:t>
          </w:r>
          <w:r w:rsidRPr="007F274A">
            <w:rPr>
              <w:rFonts w:ascii="Times New Roman" w:hAnsi="Times New Roman" w:cs="Times New Roman"/>
              <w:sz w:val="24"/>
              <w:szCs w:val="24"/>
            </w:rPr>
            <w:fldChar w:fldCharType="end"/>
          </w:r>
        </w:sdtContent>
      </w:sdt>
      <w:r w:rsidRPr="007F274A">
        <w:rPr>
          <w:rFonts w:ascii="Times New Roman" w:hAnsi="Times New Roman" w:cs="Times New Roman"/>
          <w:sz w:val="24"/>
          <w:szCs w:val="24"/>
          <w:lang w:val="en-US"/>
        </w:rPr>
        <w:t xml:space="preserve">. The influence of wind waves is also considered by using the Spectral Wave MIKE 21 FM SW module </w:t>
      </w:r>
      <w:sdt>
        <w:sdtPr>
          <w:rPr>
            <w:rFonts w:ascii="Times New Roman" w:hAnsi="Times New Roman" w:cs="Times New Roman"/>
            <w:sz w:val="24"/>
            <w:szCs w:val="24"/>
          </w:rPr>
          <w:id w:val="-1203176854"/>
          <w:citation/>
        </w:sdtPr>
        <w:sdtContent>
          <w:r w:rsidRPr="007F274A">
            <w:rPr>
              <w:rFonts w:ascii="Times New Roman" w:hAnsi="Times New Roman" w:cs="Times New Roman"/>
              <w:sz w:val="24"/>
              <w:szCs w:val="24"/>
            </w:rPr>
            <w:fldChar w:fldCharType="begin"/>
          </w:r>
          <w:r w:rsidRPr="007F274A">
            <w:rPr>
              <w:rFonts w:ascii="Times New Roman" w:hAnsi="Times New Roman" w:cs="Times New Roman"/>
              <w:sz w:val="24"/>
              <w:szCs w:val="24"/>
              <w:lang w:val="en-US"/>
            </w:rPr>
            <w:instrText xml:space="preserve"> CITATION DHI17 \l 1045 </w:instrText>
          </w:r>
          <w:r w:rsidRPr="007F274A">
            <w:rPr>
              <w:rFonts w:ascii="Times New Roman" w:hAnsi="Times New Roman" w:cs="Times New Roman"/>
              <w:sz w:val="24"/>
              <w:szCs w:val="24"/>
            </w:rPr>
            <w:fldChar w:fldCharType="separate"/>
          </w:r>
          <w:r w:rsidRPr="007F274A">
            <w:rPr>
              <w:rFonts w:ascii="Times New Roman" w:hAnsi="Times New Roman" w:cs="Times New Roman"/>
              <w:noProof/>
              <w:sz w:val="24"/>
              <w:szCs w:val="24"/>
              <w:lang w:val="en-US"/>
            </w:rPr>
            <w:t>[13]</w:t>
          </w:r>
          <w:r w:rsidRPr="007F274A">
            <w:rPr>
              <w:rFonts w:ascii="Times New Roman" w:hAnsi="Times New Roman" w:cs="Times New Roman"/>
              <w:sz w:val="24"/>
              <w:szCs w:val="24"/>
            </w:rPr>
            <w:fldChar w:fldCharType="end"/>
          </w:r>
        </w:sdtContent>
      </w:sdt>
      <w:r w:rsidRPr="007F274A">
        <w:rPr>
          <w:rFonts w:ascii="Times New Roman" w:hAnsi="Times New Roman" w:cs="Times New Roman"/>
          <w:sz w:val="24"/>
          <w:szCs w:val="24"/>
          <w:lang w:val="en-US"/>
        </w:rPr>
        <w:t xml:space="preserve">. The model has been driven based on operational meteorological data that were delivered to the system using an external model covering the entire Baltic Sea area </w:t>
      </w:r>
      <w:sdt>
        <w:sdtPr>
          <w:rPr>
            <w:rFonts w:ascii="Times New Roman" w:hAnsi="Times New Roman" w:cs="Times New Roman"/>
            <w:sz w:val="24"/>
            <w:szCs w:val="24"/>
          </w:rPr>
          <w:id w:val="885148352"/>
          <w:citation/>
        </w:sdtPr>
        <w:sdtContent>
          <w:r w:rsidRPr="007F274A">
            <w:rPr>
              <w:rFonts w:ascii="Times New Roman" w:hAnsi="Times New Roman" w:cs="Times New Roman"/>
              <w:sz w:val="24"/>
              <w:szCs w:val="24"/>
            </w:rPr>
            <w:fldChar w:fldCharType="begin"/>
          </w:r>
          <w:r w:rsidRPr="007F274A">
            <w:rPr>
              <w:rFonts w:ascii="Times New Roman" w:hAnsi="Times New Roman" w:cs="Times New Roman"/>
              <w:sz w:val="24"/>
              <w:szCs w:val="24"/>
              <w:lang w:val="en-US"/>
            </w:rPr>
            <w:instrText xml:space="preserve"> CITATION Jak17 \l 1045 </w:instrText>
          </w:r>
          <w:r w:rsidRPr="007F274A">
            <w:rPr>
              <w:rFonts w:ascii="Times New Roman" w:hAnsi="Times New Roman" w:cs="Times New Roman"/>
              <w:sz w:val="24"/>
              <w:szCs w:val="24"/>
            </w:rPr>
            <w:fldChar w:fldCharType="separate"/>
          </w:r>
          <w:r w:rsidRPr="007F274A">
            <w:rPr>
              <w:rFonts w:ascii="Times New Roman" w:hAnsi="Times New Roman" w:cs="Times New Roman"/>
              <w:noProof/>
              <w:sz w:val="24"/>
              <w:szCs w:val="24"/>
              <w:lang w:val="en-US"/>
            </w:rPr>
            <w:t>[14]</w:t>
          </w:r>
          <w:r w:rsidRPr="007F274A">
            <w:rPr>
              <w:rFonts w:ascii="Times New Roman" w:hAnsi="Times New Roman" w:cs="Times New Roman"/>
              <w:sz w:val="24"/>
              <w:szCs w:val="24"/>
            </w:rPr>
            <w:fldChar w:fldCharType="end"/>
          </w:r>
        </w:sdtContent>
      </w:sdt>
      <w:r w:rsidRPr="007F274A">
        <w:rPr>
          <w:rFonts w:ascii="Times New Roman" w:hAnsi="Times New Roman" w:cs="Times New Roman"/>
          <w:sz w:val="24"/>
          <w:szCs w:val="24"/>
          <w:lang w:val="en-US"/>
        </w:rPr>
        <w:t xml:space="preserve">, </w:t>
      </w:r>
      <w:sdt>
        <w:sdtPr>
          <w:rPr>
            <w:rFonts w:ascii="Times New Roman" w:hAnsi="Times New Roman" w:cs="Times New Roman"/>
            <w:sz w:val="24"/>
            <w:szCs w:val="24"/>
          </w:rPr>
          <w:id w:val="248472063"/>
          <w:citation/>
        </w:sdtPr>
        <w:sdtContent>
          <w:r w:rsidRPr="007F274A">
            <w:rPr>
              <w:rFonts w:ascii="Times New Roman" w:hAnsi="Times New Roman" w:cs="Times New Roman"/>
              <w:sz w:val="24"/>
              <w:szCs w:val="24"/>
            </w:rPr>
            <w:fldChar w:fldCharType="begin"/>
          </w:r>
          <w:r w:rsidRPr="007F274A">
            <w:rPr>
              <w:rFonts w:ascii="Times New Roman" w:hAnsi="Times New Roman" w:cs="Times New Roman"/>
              <w:sz w:val="24"/>
              <w:szCs w:val="24"/>
              <w:lang w:val="en-US"/>
            </w:rPr>
            <w:instrText xml:space="preserve"> CITATION Jak181 \l 1045 </w:instrText>
          </w:r>
          <w:r w:rsidRPr="007F274A">
            <w:rPr>
              <w:rFonts w:ascii="Times New Roman" w:hAnsi="Times New Roman" w:cs="Times New Roman"/>
              <w:sz w:val="24"/>
              <w:szCs w:val="24"/>
            </w:rPr>
            <w:fldChar w:fldCharType="separate"/>
          </w:r>
          <w:r w:rsidRPr="007F274A">
            <w:rPr>
              <w:rFonts w:ascii="Times New Roman" w:hAnsi="Times New Roman" w:cs="Times New Roman"/>
              <w:noProof/>
              <w:sz w:val="24"/>
              <w:szCs w:val="24"/>
              <w:lang w:val="en-US"/>
            </w:rPr>
            <w:t>[15]</w:t>
          </w:r>
          <w:r w:rsidRPr="007F274A">
            <w:rPr>
              <w:rFonts w:ascii="Times New Roman" w:hAnsi="Times New Roman" w:cs="Times New Roman"/>
              <w:sz w:val="24"/>
              <w:szCs w:val="24"/>
            </w:rPr>
            <w:fldChar w:fldCharType="end"/>
          </w:r>
        </w:sdtContent>
      </w:sdt>
      <w:r w:rsidRPr="007F274A">
        <w:rPr>
          <w:rFonts w:ascii="Times New Roman" w:hAnsi="Times New Roman" w:cs="Times New Roman"/>
          <w:sz w:val="24"/>
          <w:szCs w:val="24"/>
          <w:lang w:val="en-US"/>
        </w:rPr>
        <w:t xml:space="preserve">. The initial conditions are based on operational system </w:t>
      </w:r>
      <w:proofErr w:type="spellStart"/>
      <w:r w:rsidRPr="007F274A">
        <w:rPr>
          <w:rFonts w:ascii="Times New Roman" w:hAnsi="Times New Roman" w:cs="Times New Roman"/>
          <w:sz w:val="24"/>
          <w:szCs w:val="24"/>
          <w:lang w:val="en-US"/>
        </w:rPr>
        <w:t>eBaltic</w:t>
      </w:r>
      <w:proofErr w:type="spellEnd"/>
      <w:r w:rsidRPr="007F274A">
        <w:rPr>
          <w:rFonts w:ascii="Times New Roman" w:hAnsi="Times New Roman" w:cs="Times New Roman"/>
          <w:sz w:val="24"/>
          <w:szCs w:val="24"/>
          <w:lang w:val="en-US"/>
        </w:rPr>
        <w:t xml:space="preserve"> </w:t>
      </w:r>
      <w:sdt>
        <w:sdtPr>
          <w:rPr>
            <w:rFonts w:ascii="Times New Roman" w:hAnsi="Times New Roman" w:cs="Times New Roman"/>
            <w:sz w:val="24"/>
            <w:szCs w:val="24"/>
          </w:rPr>
          <w:id w:val="-916165366"/>
          <w:citation/>
        </w:sdtPr>
        <w:sdtContent>
          <w:r w:rsidRPr="007F274A">
            <w:rPr>
              <w:rFonts w:ascii="Times New Roman" w:hAnsi="Times New Roman" w:cs="Times New Roman"/>
              <w:sz w:val="24"/>
              <w:szCs w:val="24"/>
            </w:rPr>
            <w:fldChar w:fldCharType="begin"/>
          </w:r>
          <w:r w:rsidRPr="007F274A">
            <w:rPr>
              <w:rFonts w:ascii="Times New Roman" w:hAnsi="Times New Roman" w:cs="Times New Roman"/>
              <w:sz w:val="24"/>
              <w:szCs w:val="24"/>
              <w:lang w:val="en-US"/>
            </w:rPr>
            <w:instrText xml:space="preserve"> CITATION Jak17 \l 1045 </w:instrText>
          </w:r>
          <w:r w:rsidRPr="007F274A">
            <w:rPr>
              <w:rFonts w:ascii="Times New Roman" w:hAnsi="Times New Roman" w:cs="Times New Roman"/>
              <w:sz w:val="24"/>
              <w:szCs w:val="24"/>
            </w:rPr>
            <w:fldChar w:fldCharType="separate"/>
          </w:r>
          <w:r w:rsidRPr="007F274A">
            <w:rPr>
              <w:rFonts w:ascii="Times New Roman" w:hAnsi="Times New Roman" w:cs="Times New Roman"/>
              <w:noProof/>
              <w:sz w:val="24"/>
              <w:szCs w:val="24"/>
              <w:lang w:val="en-US"/>
            </w:rPr>
            <w:t>[14]</w:t>
          </w:r>
          <w:r w:rsidRPr="007F274A">
            <w:rPr>
              <w:rFonts w:ascii="Times New Roman" w:hAnsi="Times New Roman" w:cs="Times New Roman"/>
              <w:sz w:val="24"/>
              <w:szCs w:val="24"/>
            </w:rPr>
            <w:fldChar w:fldCharType="end"/>
          </w:r>
        </w:sdtContent>
      </w:sdt>
      <w:r w:rsidRPr="007F274A">
        <w:rPr>
          <w:rFonts w:ascii="Times New Roman" w:hAnsi="Times New Roman" w:cs="Times New Roman"/>
          <w:sz w:val="24"/>
          <w:szCs w:val="24"/>
          <w:lang w:val="en-US"/>
        </w:rPr>
        <w:t xml:space="preserve"> that includes domain created and used for this simulation. The transport and deposition of suspended sediment is related to physical processes such as advection, diffusion and mixing in the water column. </w:t>
      </w:r>
      <w:r w:rsidRPr="007F274A">
        <w:rPr>
          <w:rFonts w:ascii="Times New Roman" w:hAnsi="Times New Roman" w:cs="Times New Roman"/>
          <w:sz w:val="24"/>
          <w:szCs w:val="24"/>
          <w:lang w:val="en-US"/>
        </w:rPr>
        <w:lastRenderedPageBreak/>
        <w:t xml:space="preserve">The deposition rate depends on size, </w:t>
      </w:r>
      <w:proofErr w:type="gramStart"/>
      <w:r w:rsidRPr="007F274A">
        <w:rPr>
          <w:rFonts w:ascii="Times New Roman" w:hAnsi="Times New Roman" w:cs="Times New Roman"/>
          <w:sz w:val="24"/>
          <w:szCs w:val="24"/>
          <w:lang w:val="en-US"/>
        </w:rPr>
        <w:t>shape</w:t>
      </w:r>
      <w:proofErr w:type="gramEnd"/>
      <w:r w:rsidRPr="007F274A">
        <w:rPr>
          <w:rFonts w:ascii="Times New Roman" w:hAnsi="Times New Roman" w:cs="Times New Roman"/>
          <w:sz w:val="24"/>
          <w:szCs w:val="24"/>
          <w:lang w:val="en-US"/>
        </w:rPr>
        <w:t xml:space="preserve"> and concentration of the falling particles and the viscosity of the fluid. It increases for the larger and heavier particles as well as and for the less friction. </w:t>
      </w:r>
    </w:p>
    <w:sdt>
      <w:sdtPr>
        <w:rPr>
          <w:rFonts w:ascii="Times New Roman" w:eastAsiaTheme="minorHAnsi" w:hAnsi="Times New Roman" w:cs="Times New Roman"/>
          <w:b w:val="0"/>
          <w:bCs w:val="0"/>
          <w:color w:val="auto"/>
          <w:sz w:val="24"/>
          <w:szCs w:val="24"/>
          <w:lang w:val="de-DE" w:bidi="ar-SA"/>
        </w:rPr>
        <w:id w:val="1851060826"/>
        <w:docPartObj>
          <w:docPartGallery w:val="Bibliographies"/>
          <w:docPartUnique/>
        </w:docPartObj>
      </w:sdtPr>
      <w:sdtContent>
        <w:p w14:paraId="0994A56C" w14:textId="77777777" w:rsidR="00BA22A8" w:rsidRPr="00255875" w:rsidRDefault="00BA22A8" w:rsidP="00BA22A8">
          <w:pPr>
            <w:pStyle w:val="Heading1"/>
            <w:rPr>
              <w:rFonts w:ascii="Times New Roman" w:hAnsi="Times New Roman" w:cs="Times New Roman"/>
              <w:color w:val="auto"/>
              <w:sz w:val="24"/>
              <w:szCs w:val="24"/>
            </w:rPr>
          </w:pPr>
          <w:r w:rsidRPr="00255875">
            <w:rPr>
              <w:rFonts w:ascii="Times New Roman" w:hAnsi="Times New Roman" w:cs="Times New Roman"/>
              <w:color w:val="auto"/>
              <w:sz w:val="24"/>
              <w:szCs w:val="24"/>
            </w:rPr>
            <w:t>References SI4</w:t>
          </w:r>
        </w:p>
        <w:p w14:paraId="269ACF4B" w14:textId="77777777" w:rsidR="00BA22A8" w:rsidRPr="00255875" w:rsidRDefault="00BA22A8" w:rsidP="00BA22A8">
          <w:pPr>
            <w:rPr>
              <w:rFonts w:ascii="Times New Roman" w:hAnsi="Times New Roman" w:cs="Times New Roman"/>
              <w:noProof/>
              <w:sz w:val="24"/>
              <w:szCs w:val="24"/>
            </w:rPr>
          </w:pPr>
          <w:r w:rsidRPr="00255875">
            <w:rPr>
              <w:rFonts w:ascii="Times New Roman" w:hAnsi="Times New Roman" w:cs="Times New Roman"/>
              <w:sz w:val="24"/>
              <w:szCs w:val="24"/>
            </w:rPr>
            <w:fldChar w:fldCharType="begin"/>
          </w:r>
          <w:r w:rsidRPr="00255875">
            <w:rPr>
              <w:rFonts w:ascii="Times New Roman" w:hAnsi="Times New Roman" w:cs="Times New Roman"/>
              <w:sz w:val="24"/>
              <w:szCs w:val="24"/>
            </w:rPr>
            <w:instrText xml:space="preserve"> BIBLIOGRAPHY </w:instrText>
          </w:r>
          <w:r w:rsidRPr="00255875">
            <w:rPr>
              <w:rFonts w:ascii="Times New Roman" w:hAnsi="Times New Roman" w:cs="Times New Roman"/>
              <w:sz w:val="24"/>
              <w:szCs w:val="24"/>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5"/>
            <w:gridCol w:w="8551"/>
          </w:tblGrid>
          <w:tr w:rsidR="00BA22A8" w:rsidRPr="007F274A" w14:paraId="51051231" w14:textId="77777777" w:rsidTr="00A431D8">
            <w:trPr>
              <w:tblCellSpacing w:w="15" w:type="dxa"/>
            </w:trPr>
            <w:tc>
              <w:tcPr>
                <w:tcW w:w="50" w:type="pct"/>
                <w:hideMark/>
              </w:tcPr>
              <w:p w14:paraId="1C0F266C" w14:textId="77777777" w:rsidR="00BA22A8" w:rsidRPr="00255875" w:rsidRDefault="00BA22A8" w:rsidP="00A431D8">
                <w:pPr>
                  <w:pStyle w:val="Bibliography"/>
                  <w:rPr>
                    <w:rFonts w:ascii="Times New Roman" w:hAnsi="Times New Roman" w:cs="Times New Roman"/>
                    <w:noProof/>
                    <w:sz w:val="24"/>
                    <w:szCs w:val="24"/>
                  </w:rPr>
                </w:pPr>
                <w:r w:rsidRPr="00255875">
                  <w:rPr>
                    <w:rFonts w:ascii="Times New Roman" w:hAnsi="Times New Roman" w:cs="Times New Roman"/>
                    <w:noProof/>
                    <w:sz w:val="24"/>
                    <w:szCs w:val="24"/>
                  </w:rPr>
                  <w:t xml:space="preserve">[1] </w:t>
                </w:r>
              </w:p>
            </w:tc>
            <w:tc>
              <w:tcPr>
                <w:tcW w:w="0" w:type="auto"/>
                <w:hideMark/>
              </w:tcPr>
              <w:p w14:paraId="0C41BD3A" w14:textId="77777777" w:rsidR="00BA22A8" w:rsidRPr="00255875" w:rsidRDefault="00BA22A8" w:rsidP="00A431D8">
                <w:pPr>
                  <w:pStyle w:val="Bibliography"/>
                  <w:rPr>
                    <w:rFonts w:ascii="Times New Roman" w:hAnsi="Times New Roman" w:cs="Times New Roman"/>
                    <w:noProof/>
                    <w:sz w:val="24"/>
                    <w:szCs w:val="24"/>
                  </w:rPr>
                </w:pPr>
                <w:r w:rsidRPr="00255875">
                  <w:rPr>
                    <w:rFonts w:ascii="Times New Roman" w:hAnsi="Times New Roman" w:cs="Times New Roman"/>
                    <w:noProof/>
                    <w:sz w:val="24"/>
                    <w:szCs w:val="24"/>
                  </w:rPr>
                  <w:t xml:space="preserve">R. Cole, Underwater explosions, Princeton: Princeton University Press, 1948. </w:t>
                </w:r>
              </w:p>
            </w:tc>
          </w:tr>
          <w:tr w:rsidR="00BA22A8" w:rsidRPr="007F274A" w14:paraId="64BB4BE7" w14:textId="77777777" w:rsidTr="00A431D8">
            <w:trPr>
              <w:tblCellSpacing w:w="15" w:type="dxa"/>
            </w:trPr>
            <w:tc>
              <w:tcPr>
                <w:tcW w:w="50" w:type="pct"/>
                <w:hideMark/>
              </w:tcPr>
              <w:p w14:paraId="4A97BD83" w14:textId="77777777" w:rsidR="00BA22A8" w:rsidRPr="00255875" w:rsidRDefault="00BA22A8" w:rsidP="00A431D8">
                <w:pPr>
                  <w:pStyle w:val="Bibliography"/>
                  <w:rPr>
                    <w:rFonts w:ascii="Times New Roman" w:hAnsi="Times New Roman" w:cs="Times New Roman"/>
                    <w:noProof/>
                    <w:sz w:val="24"/>
                    <w:szCs w:val="24"/>
                  </w:rPr>
                </w:pPr>
                <w:r w:rsidRPr="00255875">
                  <w:rPr>
                    <w:rFonts w:ascii="Times New Roman" w:hAnsi="Times New Roman" w:cs="Times New Roman"/>
                    <w:noProof/>
                    <w:sz w:val="24"/>
                    <w:szCs w:val="24"/>
                  </w:rPr>
                  <w:t xml:space="preserve">[2] </w:t>
                </w:r>
              </w:p>
            </w:tc>
            <w:tc>
              <w:tcPr>
                <w:tcW w:w="0" w:type="auto"/>
                <w:hideMark/>
              </w:tcPr>
              <w:p w14:paraId="3A4E3104" w14:textId="77777777" w:rsidR="00BA22A8" w:rsidRPr="00255875" w:rsidRDefault="00BA22A8" w:rsidP="00A431D8">
                <w:pPr>
                  <w:pStyle w:val="Bibliography"/>
                  <w:rPr>
                    <w:rFonts w:ascii="Times New Roman" w:hAnsi="Times New Roman" w:cs="Times New Roman"/>
                    <w:noProof/>
                    <w:sz w:val="24"/>
                    <w:szCs w:val="24"/>
                    <w:lang w:val="pl-PL"/>
                  </w:rPr>
                </w:pPr>
                <w:r w:rsidRPr="00255875">
                  <w:rPr>
                    <w:rFonts w:ascii="Times New Roman" w:hAnsi="Times New Roman" w:cs="Times New Roman"/>
                    <w:noProof/>
                    <w:sz w:val="24"/>
                    <w:szCs w:val="24"/>
                    <w:lang w:val="pl-PL"/>
                  </w:rPr>
                  <w:t xml:space="preserve">H. Walden, Mechanika płynów, Warszawa: Wydawnictwa Politechniki Warszawskiej, 1991. </w:t>
                </w:r>
              </w:p>
            </w:tc>
          </w:tr>
          <w:tr w:rsidR="00BA22A8" w:rsidRPr="007F274A" w14:paraId="1915A47F" w14:textId="77777777" w:rsidTr="00A431D8">
            <w:trPr>
              <w:tblCellSpacing w:w="15" w:type="dxa"/>
            </w:trPr>
            <w:tc>
              <w:tcPr>
                <w:tcW w:w="50" w:type="pct"/>
                <w:hideMark/>
              </w:tcPr>
              <w:p w14:paraId="005BDAE0" w14:textId="77777777" w:rsidR="00BA22A8" w:rsidRPr="00255875" w:rsidRDefault="00BA22A8" w:rsidP="00A431D8">
                <w:pPr>
                  <w:pStyle w:val="Bibliography"/>
                  <w:rPr>
                    <w:rFonts w:ascii="Times New Roman" w:hAnsi="Times New Roman" w:cs="Times New Roman"/>
                    <w:noProof/>
                    <w:sz w:val="24"/>
                    <w:szCs w:val="24"/>
                  </w:rPr>
                </w:pPr>
                <w:r w:rsidRPr="00255875">
                  <w:rPr>
                    <w:rFonts w:ascii="Times New Roman" w:hAnsi="Times New Roman" w:cs="Times New Roman"/>
                    <w:noProof/>
                    <w:sz w:val="24"/>
                    <w:szCs w:val="24"/>
                  </w:rPr>
                  <w:t xml:space="preserve">[3] </w:t>
                </w:r>
              </w:p>
            </w:tc>
            <w:tc>
              <w:tcPr>
                <w:tcW w:w="0" w:type="auto"/>
                <w:hideMark/>
              </w:tcPr>
              <w:p w14:paraId="5EE883D0" w14:textId="77777777" w:rsidR="00BA22A8" w:rsidRPr="00255875" w:rsidRDefault="00BA22A8" w:rsidP="00A431D8">
                <w:pPr>
                  <w:pStyle w:val="Bibliography"/>
                  <w:rPr>
                    <w:rFonts w:ascii="Times New Roman" w:hAnsi="Times New Roman" w:cs="Times New Roman"/>
                    <w:noProof/>
                    <w:sz w:val="24"/>
                    <w:szCs w:val="24"/>
                  </w:rPr>
                </w:pPr>
                <w:r w:rsidRPr="00255875">
                  <w:rPr>
                    <w:rFonts w:ascii="Times New Roman" w:hAnsi="Times New Roman" w:cs="Times New Roman"/>
                    <w:noProof/>
                    <w:sz w:val="24"/>
                    <w:szCs w:val="24"/>
                  </w:rPr>
                  <w:t xml:space="preserve">C. Christiansen, K. Edelvang, G. Graf, S. Jahmlich, J. Kozuch, M. Laima, T. Leipe, A. Loffler, L. Lund-Hansen, A. Miltner, K. Pazdro, J. Pempkowiak, G. Shimmield, J. Smith, J. Smith, M. Voss and G. Witt, "Material transport from the nearshore to the basinal environment in the southern Baltic Sea - I. Processes and mass estimates," </w:t>
                </w:r>
                <w:r w:rsidRPr="00255875">
                  <w:rPr>
                    <w:rFonts w:ascii="Times New Roman" w:hAnsi="Times New Roman" w:cs="Times New Roman"/>
                    <w:i/>
                    <w:iCs/>
                    <w:noProof/>
                    <w:sz w:val="24"/>
                    <w:szCs w:val="24"/>
                  </w:rPr>
                  <w:t xml:space="preserve">Journal of Marine Systems, </w:t>
                </w:r>
                <w:r w:rsidRPr="00255875">
                  <w:rPr>
                    <w:rFonts w:ascii="Times New Roman" w:hAnsi="Times New Roman" w:cs="Times New Roman"/>
                    <w:noProof/>
                    <w:sz w:val="24"/>
                    <w:szCs w:val="24"/>
                  </w:rPr>
                  <w:t xml:space="preserve">vol. 35, pp. 133-150, 2002. </w:t>
                </w:r>
              </w:p>
            </w:tc>
          </w:tr>
          <w:tr w:rsidR="00BA22A8" w:rsidRPr="007F274A" w14:paraId="0BB00299" w14:textId="77777777" w:rsidTr="00A431D8">
            <w:trPr>
              <w:tblCellSpacing w:w="15" w:type="dxa"/>
            </w:trPr>
            <w:tc>
              <w:tcPr>
                <w:tcW w:w="50" w:type="pct"/>
                <w:hideMark/>
              </w:tcPr>
              <w:p w14:paraId="6E546D82" w14:textId="77777777" w:rsidR="00BA22A8" w:rsidRPr="00255875" w:rsidRDefault="00BA22A8" w:rsidP="00A431D8">
                <w:pPr>
                  <w:pStyle w:val="Bibliography"/>
                  <w:rPr>
                    <w:rFonts w:ascii="Times New Roman" w:hAnsi="Times New Roman" w:cs="Times New Roman"/>
                    <w:noProof/>
                    <w:sz w:val="24"/>
                    <w:szCs w:val="24"/>
                  </w:rPr>
                </w:pPr>
                <w:r w:rsidRPr="00255875">
                  <w:rPr>
                    <w:rFonts w:ascii="Times New Roman" w:hAnsi="Times New Roman" w:cs="Times New Roman"/>
                    <w:noProof/>
                    <w:sz w:val="24"/>
                    <w:szCs w:val="24"/>
                  </w:rPr>
                  <w:t xml:space="preserve">[4] </w:t>
                </w:r>
              </w:p>
            </w:tc>
            <w:tc>
              <w:tcPr>
                <w:tcW w:w="0" w:type="auto"/>
                <w:hideMark/>
              </w:tcPr>
              <w:p w14:paraId="37F9F81B" w14:textId="77777777" w:rsidR="00BA22A8" w:rsidRPr="00255875" w:rsidRDefault="00BA22A8" w:rsidP="00A431D8">
                <w:pPr>
                  <w:pStyle w:val="Bibliography"/>
                  <w:rPr>
                    <w:rFonts w:ascii="Times New Roman" w:hAnsi="Times New Roman" w:cs="Times New Roman"/>
                    <w:noProof/>
                    <w:sz w:val="24"/>
                    <w:szCs w:val="24"/>
                  </w:rPr>
                </w:pPr>
                <w:r w:rsidRPr="00255875">
                  <w:rPr>
                    <w:rFonts w:ascii="Times New Roman" w:hAnsi="Times New Roman" w:cs="Times New Roman"/>
                    <w:noProof/>
                    <w:sz w:val="24"/>
                    <w:szCs w:val="24"/>
                  </w:rPr>
                  <w:t xml:space="preserve">J. Pempkowiak, J. Bełdowski, K. Pazdro, A. Staniszewski, T. Leipe and K. Emeis, "he contribution of the fine sediment fraction to the Fluffy Layer Suspended Matter (FLSM)," </w:t>
                </w:r>
                <w:r w:rsidRPr="00255875">
                  <w:rPr>
                    <w:rFonts w:ascii="Times New Roman" w:hAnsi="Times New Roman" w:cs="Times New Roman"/>
                    <w:i/>
                    <w:iCs/>
                    <w:noProof/>
                    <w:sz w:val="24"/>
                    <w:szCs w:val="24"/>
                  </w:rPr>
                  <w:t xml:space="preserve">Oceanologia, </w:t>
                </w:r>
                <w:r w:rsidRPr="00255875">
                  <w:rPr>
                    <w:rFonts w:ascii="Times New Roman" w:hAnsi="Times New Roman" w:cs="Times New Roman"/>
                    <w:noProof/>
                    <w:sz w:val="24"/>
                    <w:szCs w:val="24"/>
                  </w:rPr>
                  <w:t xml:space="preserve">vol. 44, pp. 513-527, 2002. </w:t>
                </w:r>
              </w:p>
            </w:tc>
          </w:tr>
          <w:tr w:rsidR="00BA22A8" w:rsidRPr="007F274A" w14:paraId="40458D4D" w14:textId="77777777" w:rsidTr="00A431D8">
            <w:trPr>
              <w:tblCellSpacing w:w="15" w:type="dxa"/>
            </w:trPr>
            <w:tc>
              <w:tcPr>
                <w:tcW w:w="50" w:type="pct"/>
                <w:hideMark/>
              </w:tcPr>
              <w:p w14:paraId="7A605270" w14:textId="77777777" w:rsidR="00BA22A8" w:rsidRPr="00255875" w:rsidRDefault="00BA22A8" w:rsidP="00A431D8">
                <w:pPr>
                  <w:pStyle w:val="Bibliography"/>
                  <w:rPr>
                    <w:rFonts w:ascii="Times New Roman" w:hAnsi="Times New Roman" w:cs="Times New Roman"/>
                    <w:noProof/>
                    <w:sz w:val="24"/>
                    <w:szCs w:val="24"/>
                  </w:rPr>
                </w:pPr>
                <w:r w:rsidRPr="00255875">
                  <w:rPr>
                    <w:rFonts w:ascii="Times New Roman" w:hAnsi="Times New Roman" w:cs="Times New Roman"/>
                    <w:noProof/>
                    <w:sz w:val="24"/>
                    <w:szCs w:val="24"/>
                  </w:rPr>
                  <w:t xml:space="preserve">[5] </w:t>
                </w:r>
              </w:p>
            </w:tc>
            <w:tc>
              <w:tcPr>
                <w:tcW w:w="0" w:type="auto"/>
                <w:hideMark/>
              </w:tcPr>
              <w:p w14:paraId="5C478EFE" w14:textId="77777777" w:rsidR="00BA22A8" w:rsidRPr="00255875" w:rsidRDefault="00BA22A8" w:rsidP="00A431D8">
                <w:pPr>
                  <w:pStyle w:val="Bibliography"/>
                  <w:rPr>
                    <w:rFonts w:ascii="Times New Roman" w:hAnsi="Times New Roman" w:cs="Times New Roman"/>
                    <w:noProof/>
                    <w:sz w:val="24"/>
                    <w:szCs w:val="24"/>
                  </w:rPr>
                </w:pPr>
                <w:r w:rsidRPr="00255875">
                  <w:rPr>
                    <w:rFonts w:ascii="Times New Roman" w:hAnsi="Times New Roman" w:cs="Times New Roman"/>
                    <w:noProof/>
                    <w:sz w:val="24"/>
                    <w:szCs w:val="24"/>
                  </w:rPr>
                  <w:t xml:space="preserve">B. CUSHMAN-ROISIN, Environmental Fluid Mechanics, Benoit Cushman-Roisin, 2022. </w:t>
                </w:r>
              </w:p>
            </w:tc>
          </w:tr>
          <w:tr w:rsidR="00BA22A8" w:rsidRPr="007F274A" w14:paraId="1BFD87DB" w14:textId="77777777" w:rsidTr="00A431D8">
            <w:trPr>
              <w:tblCellSpacing w:w="15" w:type="dxa"/>
            </w:trPr>
            <w:tc>
              <w:tcPr>
                <w:tcW w:w="50" w:type="pct"/>
                <w:hideMark/>
              </w:tcPr>
              <w:p w14:paraId="474A9372" w14:textId="77777777" w:rsidR="00BA22A8" w:rsidRPr="00255875" w:rsidRDefault="00BA22A8" w:rsidP="00A431D8">
                <w:pPr>
                  <w:pStyle w:val="Bibliography"/>
                  <w:rPr>
                    <w:rFonts w:ascii="Times New Roman" w:hAnsi="Times New Roman" w:cs="Times New Roman"/>
                    <w:noProof/>
                    <w:sz w:val="24"/>
                    <w:szCs w:val="24"/>
                  </w:rPr>
                </w:pPr>
                <w:r w:rsidRPr="00255875">
                  <w:rPr>
                    <w:rFonts w:ascii="Times New Roman" w:hAnsi="Times New Roman" w:cs="Times New Roman"/>
                    <w:noProof/>
                    <w:sz w:val="24"/>
                    <w:szCs w:val="24"/>
                  </w:rPr>
                  <w:t xml:space="preserve">[6] </w:t>
                </w:r>
              </w:p>
            </w:tc>
            <w:tc>
              <w:tcPr>
                <w:tcW w:w="0" w:type="auto"/>
                <w:hideMark/>
              </w:tcPr>
              <w:p w14:paraId="13075967" w14:textId="77777777" w:rsidR="00BA22A8" w:rsidRPr="00255875" w:rsidRDefault="00BA22A8" w:rsidP="00A431D8">
                <w:pPr>
                  <w:pStyle w:val="Bibliography"/>
                  <w:rPr>
                    <w:rFonts w:ascii="Times New Roman" w:hAnsi="Times New Roman" w:cs="Times New Roman"/>
                    <w:noProof/>
                    <w:sz w:val="24"/>
                    <w:szCs w:val="24"/>
                  </w:rPr>
                </w:pPr>
                <w:r w:rsidRPr="00255875">
                  <w:rPr>
                    <w:rFonts w:ascii="Times New Roman" w:hAnsi="Times New Roman" w:cs="Times New Roman"/>
                    <w:noProof/>
                    <w:sz w:val="24"/>
                    <w:szCs w:val="24"/>
                  </w:rPr>
                  <w:t xml:space="preserve">J. Jakacki, A. Przyborska, S. Kosecki, A. Sundfjord and J. Albretsen, "Modelling of the Svalbard fjord Hornsund," </w:t>
                </w:r>
                <w:r w:rsidRPr="00255875">
                  <w:rPr>
                    <w:rFonts w:ascii="Times New Roman" w:hAnsi="Times New Roman" w:cs="Times New Roman"/>
                    <w:i/>
                    <w:iCs/>
                    <w:noProof/>
                    <w:sz w:val="24"/>
                    <w:szCs w:val="24"/>
                  </w:rPr>
                  <w:t xml:space="preserve">Oceanologia, </w:t>
                </w:r>
                <w:r w:rsidRPr="00255875">
                  <w:rPr>
                    <w:rFonts w:ascii="Times New Roman" w:hAnsi="Times New Roman" w:cs="Times New Roman"/>
                    <w:noProof/>
                    <w:sz w:val="24"/>
                    <w:szCs w:val="24"/>
                  </w:rPr>
                  <w:t xml:space="preserve">vol. 59, no. 4, p. 473–495, 2017. </w:t>
                </w:r>
              </w:p>
            </w:tc>
          </w:tr>
          <w:tr w:rsidR="00BA22A8" w:rsidRPr="007F274A" w14:paraId="34093643" w14:textId="77777777" w:rsidTr="00A431D8">
            <w:trPr>
              <w:tblCellSpacing w:w="15" w:type="dxa"/>
            </w:trPr>
            <w:tc>
              <w:tcPr>
                <w:tcW w:w="50" w:type="pct"/>
                <w:hideMark/>
              </w:tcPr>
              <w:p w14:paraId="6851A251" w14:textId="77777777" w:rsidR="00BA22A8" w:rsidRPr="00255875" w:rsidRDefault="00BA22A8" w:rsidP="00A431D8">
                <w:pPr>
                  <w:pStyle w:val="Bibliography"/>
                  <w:rPr>
                    <w:rFonts w:ascii="Times New Roman" w:hAnsi="Times New Roman" w:cs="Times New Roman"/>
                    <w:noProof/>
                    <w:sz w:val="24"/>
                    <w:szCs w:val="24"/>
                  </w:rPr>
                </w:pPr>
                <w:r w:rsidRPr="00255875">
                  <w:rPr>
                    <w:rFonts w:ascii="Times New Roman" w:hAnsi="Times New Roman" w:cs="Times New Roman"/>
                    <w:noProof/>
                    <w:sz w:val="24"/>
                    <w:szCs w:val="24"/>
                  </w:rPr>
                  <w:t xml:space="preserve">[7] </w:t>
                </w:r>
              </w:p>
            </w:tc>
            <w:tc>
              <w:tcPr>
                <w:tcW w:w="0" w:type="auto"/>
                <w:hideMark/>
              </w:tcPr>
              <w:p w14:paraId="1ECCDB63" w14:textId="77777777" w:rsidR="00BA22A8" w:rsidRPr="00255875" w:rsidRDefault="00BA22A8" w:rsidP="00A431D8">
                <w:pPr>
                  <w:pStyle w:val="Bibliography"/>
                  <w:rPr>
                    <w:rFonts w:ascii="Times New Roman" w:hAnsi="Times New Roman" w:cs="Times New Roman"/>
                    <w:noProof/>
                    <w:sz w:val="24"/>
                    <w:szCs w:val="24"/>
                  </w:rPr>
                </w:pPr>
                <w:r w:rsidRPr="00255875">
                  <w:rPr>
                    <w:rFonts w:ascii="Times New Roman" w:hAnsi="Times New Roman" w:cs="Times New Roman"/>
                    <w:noProof/>
                    <w:sz w:val="24"/>
                    <w:szCs w:val="24"/>
                  </w:rPr>
                  <w:t xml:space="preserve">A. Przyborska, J. Jakacki and S. Kosecki, "The Impact of the Sopot Pier Marina on the Local Surf Zone," in </w:t>
                </w:r>
                <w:r w:rsidRPr="00255875">
                  <w:rPr>
                    <w:rFonts w:ascii="Times New Roman" w:hAnsi="Times New Roman" w:cs="Times New Roman"/>
                    <w:i/>
                    <w:iCs/>
                    <w:noProof/>
                    <w:sz w:val="24"/>
                    <w:szCs w:val="24"/>
                  </w:rPr>
                  <w:t>In Interdisciplinary Approaches for Sustainable Development Goals</w:t>
                </w:r>
                <w:r w:rsidRPr="00255875">
                  <w:rPr>
                    <w:rFonts w:ascii="Times New Roman" w:hAnsi="Times New Roman" w:cs="Times New Roman"/>
                    <w:noProof/>
                    <w:sz w:val="24"/>
                    <w:szCs w:val="24"/>
                  </w:rPr>
                  <w:t>, Berlin/Heidelberg, Springer, 2018, p. 93–109.</w:t>
                </w:r>
              </w:p>
            </w:tc>
          </w:tr>
          <w:tr w:rsidR="00BA22A8" w:rsidRPr="007F274A" w14:paraId="073AAE83" w14:textId="77777777" w:rsidTr="00A431D8">
            <w:trPr>
              <w:tblCellSpacing w:w="15" w:type="dxa"/>
            </w:trPr>
            <w:tc>
              <w:tcPr>
                <w:tcW w:w="50" w:type="pct"/>
                <w:hideMark/>
              </w:tcPr>
              <w:p w14:paraId="60738540" w14:textId="77777777" w:rsidR="00BA22A8" w:rsidRPr="00255875" w:rsidRDefault="00BA22A8" w:rsidP="00A431D8">
                <w:pPr>
                  <w:pStyle w:val="Bibliography"/>
                  <w:rPr>
                    <w:rFonts w:ascii="Times New Roman" w:hAnsi="Times New Roman" w:cs="Times New Roman"/>
                    <w:noProof/>
                    <w:sz w:val="24"/>
                    <w:szCs w:val="24"/>
                  </w:rPr>
                </w:pPr>
                <w:r w:rsidRPr="00255875">
                  <w:rPr>
                    <w:rFonts w:ascii="Times New Roman" w:hAnsi="Times New Roman" w:cs="Times New Roman"/>
                    <w:noProof/>
                    <w:sz w:val="24"/>
                    <w:szCs w:val="24"/>
                  </w:rPr>
                  <w:t xml:space="preserve">[8] </w:t>
                </w:r>
              </w:p>
            </w:tc>
            <w:tc>
              <w:tcPr>
                <w:tcW w:w="0" w:type="auto"/>
                <w:hideMark/>
              </w:tcPr>
              <w:p w14:paraId="4ACBCB15" w14:textId="77777777" w:rsidR="00BA22A8" w:rsidRPr="00255875" w:rsidRDefault="00BA22A8" w:rsidP="00A431D8">
                <w:pPr>
                  <w:pStyle w:val="Bibliography"/>
                  <w:rPr>
                    <w:rFonts w:ascii="Times New Roman" w:hAnsi="Times New Roman" w:cs="Times New Roman"/>
                    <w:noProof/>
                    <w:sz w:val="24"/>
                    <w:szCs w:val="24"/>
                  </w:rPr>
                </w:pPr>
                <w:r w:rsidRPr="00255875">
                  <w:rPr>
                    <w:rFonts w:ascii="Times New Roman" w:hAnsi="Times New Roman" w:cs="Times New Roman"/>
                    <w:noProof/>
                    <w:sz w:val="24"/>
                    <w:szCs w:val="24"/>
                  </w:rPr>
                  <w:t xml:space="preserve">Doan Tuan Linh, Trinh Hoang Long, Pham Thanh Van and Vu Van Manh, "Using Mike 21 ST model to assess the sand mining project in Lo river," in </w:t>
                </w:r>
                <w:r w:rsidRPr="00255875">
                  <w:rPr>
                    <w:rFonts w:ascii="Times New Roman" w:hAnsi="Times New Roman" w:cs="Times New Roman"/>
                    <w:i/>
                    <w:iCs/>
                    <w:noProof/>
                    <w:sz w:val="24"/>
                    <w:szCs w:val="24"/>
                  </w:rPr>
                  <w:t>Environmental Informatics and Renewable Energies</w:t>
                </w:r>
                <w:r w:rsidRPr="00255875">
                  <w:rPr>
                    <w:rFonts w:ascii="Times New Roman" w:hAnsi="Times New Roman" w:cs="Times New Roman"/>
                    <w:noProof/>
                    <w:sz w:val="24"/>
                    <w:szCs w:val="24"/>
                  </w:rPr>
                  <w:t xml:space="preserve">, 2013. </w:t>
                </w:r>
              </w:p>
            </w:tc>
          </w:tr>
          <w:tr w:rsidR="00BA22A8" w:rsidRPr="007F274A" w14:paraId="3D89F8C1" w14:textId="77777777" w:rsidTr="00A431D8">
            <w:trPr>
              <w:tblCellSpacing w:w="15" w:type="dxa"/>
            </w:trPr>
            <w:tc>
              <w:tcPr>
                <w:tcW w:w="50" w:type="pct"/>
                <w:hideMark/>
              </w:tcPr>
              <w:p w14:paraId="71458ECF" w14:textId="77777777" w:rsidR="00BA22A8" w:rsidRPr="00255875" w:rsidRDefault="00BA22A8" w:rsidP="00A431D8">
                <w:pPr>
                  <w:pStyle w:val="Bibliography"/>
                  <w:rPr>
                    <w:rFonts w:ascii="Times New Roman" w:hAnsi="Times New Roman" w:cs="Times New Roman"/>
                    <w:noProof/>
                    <w:sz w:val="24"/>
                    <w:szCs w:val="24"/>
                  </w:rPr>
                </w:pPr>
                <w:r w:rsidRPr="00255875">
                  <w:rPr>
                    <w:rFonts w:ascii="Times New Roman" w:hAnsi="Times New Roman" w:cs="Times New Roman"/>
                    <w:noProof/>
                    <w:sz w:val="24"/>
                    <w:szCs w:val="24"/>
                  </w:rPr>
                  <w:t xml:space="preserve">[9] </w:t>
                </w:r>
              </w:p>
            </w:tc>
            <w:tc>
              <w:tcPr>
                <w:tcW w:w="0" w:type="auto"/>
                <w:hideMark/>
              </w:tcPr>
              <w:p w14:paraId="14849662" w14:textId="77777777" w:rsidR="00BA22A8" w:rsidRPr="00255875" w:rsidRDefault="00BA22A8" w:rsidP="00A431D8">
                <w:pPr>
                  <w:pStyle w:val="Bibliography"/>
                  <w:rPr>
                    <w:rFonts w:ascii="Times New Roman" w:hAnsi="Times New Roman" w:cs="Times New Roman"/>
                    <w:noProof/>
                    <w:sz w:val="24"/>
                    <w:szCs w:val="24"/>
                  </w:rPr>
                </w:pPr>
                <w:r w:rsidRPr="00255875">
                  <w:rPr>
                    <w:rFonts w:ascii="Times New Roman" w:hAnsi="Times New Roman" w:cs="Times New Roman"/>
                    <w:noProof/>
                    <w:sz w:val="24"/>
                    <w:szCs w:val="24"/>
                  </w:rPr>
                  <w:t xml:space="preserve">E. Zavattero, M. Du, Q. Ma, O. Delestre and P. Gourbesville, "2D Sediment Ttransport Modelling in High Energy River – Application to Var River, France," in </w:t>
                </w:r>
                <w:r w:rsidRPr="00255875">
                  <w:rPr>
                    <w:rFonts w:ascii="Times New Roman" w:hAnsi="Times New Roman" w:cs="Times New Roman"/>
                    <w:i/>
                    <w:iCs/>
                    <w:noProof/>
                    <w:sz w:val="24"/>
                    <w:szCs w:val="24"/>
                  </w:rPr>
                  <w:t>12th International Conference on Hydroinformatics</w:t>
                </w:r>
                <w:r w:rsidRPr="00255875">
                  <w:rPr>
                    <w:rFonts w:ascii="Times New Roman" w:hAnsi="Times New Roman" w:cs="Times New Roman"/>
                    <w:noProof/>
                    <w:sz w:val="24"/>
                    <w:szCs w:val="24"/>
                  </w:rPr>
                  <w:t xml:space="preserve">, 2016. </w:t>
                </w:r>
              </w:p>
            </w:tc>
          </w:tr>
          <w:tr w:rsidR="00BA22A8" w:rsidRPr="007F274A" w14:paraId="47654124" w14:textId="77777777" w:rsidTr="00A431D8">
            <w:trPr>
              <w:tblCellSpacing w:w="15" w:type="dxa"/>
            </w:trPr>
            <w:tc>
              <w:tcPr>
                <w:tcW w:w="50" w:type="pct"/>
                <w:hideMark/>
              </w:tcPr>
              <w:p w14:paraId="7118E511" w14:textId="77777777" w:rsidR="00BA22A8" w:rsidRPr="00255875" w:rsidRDefault="00BA22A8" w:rsidP="00A431D8">
                <w:pPr>
                  <w:pStyle w:val="Bibliography"/>
                  <w:rPr>
                    <w:rFonts w:ascii="Times New Roman" w:hAnsi="Times New Roman" w:cs="Times New Roman"/>
                    <w:noProof/>
                    <w:sz w:val="24"/>
                    <w:szCs w:val="24"/>
                  </w:rPr>
                </w:pPr>
                <w:r w:rsidRPr="00255875">
                  <w:rPr>
                    <w:rFonts w:ascii="Times New Roman" w:hAnsi="Times New Roman" w:cs="Times New Roman"/>
                    <w:noProof/>
                    <w:sz w:val="24"/>
                    <w:szCs w:val="24"/>
                  </w:rPr>
                  <w:t xml:space="preserve">[10] </w:t>
                </w:r>
              </w:p>
            </w:tc>
            <w:tc>
              <w:tcPr>
                <w:tcW w:w="0" w:type="auto"/>
                <w:hideMark/>
              </w:tcPr>
              <w:p w14:paraId="6318BF06" w14:textId="77777777" w:rsidR="00BA22A8" w:rsidRPr="00255875" w:rsidRDefault="00BA22A8" w:rsidP="00A431D8">
                <w:pPr>
                  <w:pStyle w:val="Bibliography"/>
                  <w:rPr>
                    <w:rFonts w:ascii="Times New Roman" w:hAnsi="Times New Roman" w:cs="Times New Roman"/>
                    <w:noProof/>
                    <w:sz w:val="24"/>
                    <w:szCs w:val="24"/>
                  </w:rPr>
                </w:pPr>
                <w:r w:rsidRPr="00255875">
                  <w:rPr>
                    <w:rFonts w:ascii="Times New Roman" w:hAnsi="Times New Roman" w:cs="Times New Roman"/>
                    <w:noProof/>
                    <w:sz w:val="24"/>
                    <w:szCs w:val="24"/>
                  </w:rPr>
                  <w:t xml:space="preserve">DHI Software, MIKE 21/3 Coupled Model FM, User Guides, 2008. </w:t>
                </w:r>
              </w:p>
            </w:tc>
          </w:tr>
          <w:tr w:rsidR="00BA22A8" w:rsidRPr="007F274A" w14:paraId="0577C437" w14:textId="77777777" w:rsidTr="00A431D8">
            <w:trPr>
              <w:tblCellSpacing w:w="15" w:type="dxa"/>
            </w:trPr>
            <w:tc>
              <w:tcPr>
                <w:tcW w:w="50" w:type="pct"/>
                <w:hideMark/>
              </w:tcPr>
              <w:p w14:paraId="1280D481" w14:textId="77777777" w:rsidR="00BA22A8" w:rsidRPr="00255875" w:rsidRDefault="00BA22A8" w:rsidP="00A431D8">
                <w:pPr>
                  <w:pStyle w:val="Bibliography"/>
                  <w:rPr>
                    <w:rFonts w:ascii="Times New Roman" w:hAnsi="Times New Roman" w:cs="Times New Roman"/>
                    <w:noProof/>
                    <w:sz w:val="24"/>
                    <w:szCs w:val="24"/>
                  </w:rPr>
                </w:pPr>
                <w:r w:rsidRPr="00255875">
                  <w:rPr>
                    <w:rFonts w:ascii="Times New Roman" w:hAnsi="Times New Roman" w:cs="Times New Roman"/>
                    <w:noProof/>
                    <w:sz w:val="24"/>
                    <w:szCs w:val="24"/>
                  </w:rPr>
                  <w:t xml:space="preserve">[11] </w:t>
                </w:r>
              </w:p>
            </w:tc>
            <w:tc>
              <w:tcPr>
                <w:tcW w:w="0" w:type="auto"/>
                <w:hideMark/>
              </w:tcPr>
              <w:p w14:paraId="736504D8" w14:textId="77777777" w:rsidR="00BA22A8" w:rsidRPr="00255875" w:rsidRDefault="00BA22A8" w:rsidP="00A431D8">
                <w:pPr>
                  <w:pStyle w:val="Bibliography"/>
                  <w:rPr>
                    <w:rFonts w:ascii="Times New Roman" w:hAnsi="Times New Roman" w:cs="Times New Roman"/>
                    <w:noProof/>
                    <w:sz w:val="24"/>
                    <w:szCs w:val="24"/>
                  </w:rPr>
                </w:pPr>
                <w:r w:rsidRPr="00255875">
                  <w:rPr>
                    <w:rFonts w:ascii="Times New Roman" w:hAnsi="Times New Roman" w:cs="Times New Roman"/>
                    <w:noProof/>
                    <w:sz w:val="24"/>
                    <w:szCs w:val="24"/>
                  </w:rPr>
                  <w:t xml:space="preserve">DHI Software, "MIKE 21 Flow Model FM, Mud Transport Module," in </w:t>
                </w:r>
                <w:r w:rsidRPr="00255875">
                  <w:rPr>
                    <w:rFonts w:ascii="Times New Roman" w:hAnsi="Times New Roman" w:cs="Times New Roman"/>
                    <w:i/>
                    <w:iCs/>
                    <w:noProof/>
                    <w:sz w:val="24"/>
                    <w:szCs w:val="24"/>
                  </w:rPr>
                  <w:t>MIKE 21 Flow Model FM, Mud Transport Module</w:t>
                </w:r>
                <w:r w:rsidRPr="00255875">
                  <w:rPr>
                    <w:rFonts w:ascii="Times New Roman" w:hAnsi="Times New Roman" w:cs="Times New Roman"/>
                    <w:noProof/>
                    <w:sz w:val="24"/>
                    <w:szCs w:val="24"/>
                  </w:rPr>
                  <w:t xml:space="preserve">, 2013. </w:t>
                </w:r>
              </w:p>
            </w:tc>
          </w:tr>
          <w:tr w:rsidR="00BA22A8" w:rsidRPr="007F274A" w14:paraId="21E3159C" w14:textId="77777777" w:rsidTr="00A431D8">
            <w:trPr>
              <w:tblCellSpacing w:w="15" w:type="dxa"/>
            </w:trPr>
            <w:tc>
              <w:tcPr>
                <w:tcW w:w="50" w:type="pct"/>
                <w:hideMark/>
              </w:tcPr>
              <w:p w14:paraId="5EAF1B44" w14:textId="77777777" w:rsidR="00BA22A8" w:rsidRPr="00255875" w:rsidRDefault="00BA22A8" w:rsidP="00A431D8">
                <w:pPr>
                  <w:pStyle w:val="Bibliography"/>
                  <w:rPr>
                    <w:rFonts w:ascii="Times New Roman" w:hAnsi="Times New Roman" w:cs="Times New Roman"/>
                    <w:noProof/>
                    <w:sz w:val="24"/>
                    <w:szCs w:val="24"/>
                  </w:rPr>
                </w:pPr>
                <w:r w:rsidRPr="00255875">
                  <w:rPr>
                    <w:rFonts w:ascii="Times New Roman" w:hAnsi="Times New Roman" w:cs="Times New Roman"/>
                    <w:noProof/>
                    <w:sz w:val="24"/>
                    <w:szCs w:val="24"/>
                  </w:rPr>
                  <w:t xml:space="preserve">[12] </w:t>
                </w:r>
              </w:p>
            </w:tc>
            <w:tc>
              <w:tcPr>
                <w:tcW w:w="0" w:type="auto"/>
                <w:hideMark/>
              </w:tcPr>
              <w:p w14:paraId="7EB5DCC3" w14:textId="77777777" w:rsidR="00BA22A8" w:rsidRPr="00255875" w:rsidRDefault="00BA22A8" w:rsidP="00A431D8">
                <w:pPr>
                  <w:pStyle w:val="Bibliography"/>
                  <w:rPr>
                    <w:rFonts w:ascii="Times New Roman" w:hAnsi="Times New Roman" w:cs="Times New Roman"/>
                    <w:noProof/>
                    <w:sz w:val="24"/>
                    <w:szCs w:val="24"/>
                  </w:rPr>
                </w:pPr>
                <w:r w:rsidRPr="00255875">
                  <w:rPr>
                    <w:rFonts w:ascii="Times New Roman" w:hAnsi="Times New Roman" w:cs="Times New Roman"/>
                    <w:noProof/>
                    <w:sz w:val="24"/>
                    <w:szCs w:val="24"/>
                  </w:rPr>
                  <w:t xml:space="preserve">DHI Scientific Documentation, ". Hydrodynamic Module," in </w:t>
                </w:r>
                <w:r w:rsidRPr="00255875">
                  <w:rPr>
                    <w:rFonts w:ascii="Times New Roman" w:hAnsi="Times New Roman" w:cs="Times New Roman"/>
                    <w:i/>
                    <w:iCs/>
                    <w:noProof/>
                    <w:sz w:val="24"/>
                    <w:szCs w:val="24"/>
                  </w:rPr>
                  <w:t>MIKE 3 Flow Model FM</w:t>
                </w:r>
                <w:r w:rsidRPr="00255875">
                  <w:rPr>
                    <w:rFonts w:ascii="Times New Roman" w:hAnsi="Times New Roman" w:cs="Times New Roman"/>
                    <w:noProof/>
                    <w:sz w:val="24"/>
                    <w:szCs w:val="24"/>
                  </w:rPr>
                  <w:t xml:space="preserve">, </w:t>
                </w:r>
                <w:r w:rsidRPr="00255875">
                  <w:rPr>
                    <w:rFonts w:ascii="Times New Roman" w:hAnsi="Times New Roman" w:cs="Times New Roman"/>
                    <w:noProof/>
                    <w:sz w:val="24"/>
                    <w:szCs w:val="24"/>
                  </w:rPr>
                  <w:lastRenderedPageBreak/>
                  <w:t xml:space="preserve">2011. </w:t>
                </w:r>
              </w:p>
            </w:tc>
          </w:tr>
          <w:tr w:rsidR="00BA22A8" w:rsidRPr="007F274A" w14:paraId="477C6CF0" w14:textId="77777777" w:rsidTr="00A431D8">
            <w:trPr>
              <w:tblCellSpacing w:w="15" w:type="dxa"/>
            </w:trPr>
            <w:tc>
              <w:tcPr>
                <w:tcW w:w="50" w:type="pct"/>
                <w:hideMark/>
              </w:tcPr>
              <w:p w14:paraId="1FC0C363" w14:textId="77777777" w:rsidR="00BA22A8" w:rsidRPr="00255875" w:rsidRDefault="00BA22A8" w:rsidP="00A431D8">
                <w:pPr>
                  <w:pStyle w:val="Bibliography"/>
                  <w:rPr>
                    <w:rFonts w:ascii="Times New Roman" w:hAnsi="Times New Roman" w:cs="Times New Roman"/>
                    <w:noProof/>
                    <w:sz w:val="24"/>
                    <w:szCs w:val="24"/>
                  </w:rPr>
                </w:pPr>
                <w:r w:rsidRPr="00255875">
                  <w:rPr>
                    <w:rFonts w:ascii="Times New Roman" w:hAnsi="Times New Roman" w:cs="Times New Roman"/>
                    <w:noProof/>
                    <w:sz w:val="24"/>
                    <w:szCs w:val="24"/>
                  </w:rPr>
                  <w:lastRenderedPageBreak/>
                  <w:t xml:space="preserve">[13] </w:t>
                </w:r>
              </w:p>
            </w:tc>
            <w:tc>
              <w:tcPr>
                <w:tcW w:w="0" w:type="auto"/>
                <w:hideMark/>
              </w:tcPr>
              <w:p w14:paraId="41146BE8" w14:textId="77777777" w:rsidR="00BA22A8" w:rsidRPr="00255875" w:rsidRDefault="00BA22A8" w:rsidP="00A431D8">
                <w:pPr>
                  <w:pStyle w:val="Bibliography"/>
                  <w:rPr>
                    <w:rFonts w:ascii="Times New Roman" w:hAnsi="Times New Roman" w:cs="Times New Roman"/>
                    <w:noProof/>
                    <w:sz w:val="24"/>
                    <w:szCs w:val="24"/>
                  </w:rPr>
                </w:pPr>
                <w:r w:rsidRPr="00255875">
                  <w:rPr>
                    <w:rFonts w:ascii="Times New Roman" w:hAnsi="Times New Roman" w:cs="Times New Roman"/>
                    <w:noProof/>
                    <w:sz w:val="24"/>
                    <w:szCs w:val="24"/>
                  </w:rPr>
                  <w:t xml:space="preserve">DHI Software, "MIKE 21 Wave Modelling," in </w:t>
                </w:r>
                <w:r w:rsidRPr="00255875">
                  <w:rPr>
                    <w:rFonts w:ascii="Times New Roman" w:hAnsi="Times New Roman" w:cs="Times New Roman"/>
                    <w:i/>
                    <w:iCs/>
                    <w:noProof/>
                    <w:sz w:val="24"/>
                    <w:szCs w:val="24"/>
                  </w:rPr>
                  <w:t>MIKE 21 Spectral Waves FM</w:t>
                </w:r>
                <w:r w:rsidRPr="00255875">
                  <w:rPr>
                    <w:rFonts w:ascii="Times New Roman" w:hAnsi="Times New Roman" w:cs="Times New Roman"/>
                    <w:noProof/>
                    <w:sz w:val="24"/>
                    <w:szCs w:val="24"/>
                  </w:rPr>
                  <w:t xml:space="preserve">, 2017. </w:t>
                </w:r>
              </w:p>
            </w:tc>
          </w:tr>
          <w:tr w:rsidR="00BA22A8" w:rsidRPr="007F274A" w14:paraId="49853968" w14:textId="77777777" w:rsidTr="00A431D8">
            <w:trPr>
              <w:tblCellSpacing w:w="15" w:type="dxa"/>
            </w:trPr>
            <w:tc>
              <w:tcPr>
                <w:tcW w:w="50" w:type="pct"/>
                <w:hideMark/>
              </w:tcPr>
              <w:p w14:paraId="0B6BFBDF" w14:textId="77777777" w:rsidR="00BA22A8" w:rsidRPr="00255875" w:rsidRDefault="00BA22A8" w:rsidP="00A431D8">
                <w:pPr>
                  <w:pStyle w:val="Bibliography"/>
                  <w:rPr>
                    <w:rFonts w:ascii="Times New Roman" w:hAnsi="Times New Roman" w:cs="Times New Roman"/>
                    <w:noProof/>
                    <w:sz w:val="24"/>
                    <w:szCs w:val="24"/>
                  </w:rPr>
                </w:pPr>
                <w:r w:rsidRPr="00255875">
                  <w:rPr>
                    <w:rFonts w:ascii="Times New Roman" w:hAnsi="Times New Roman" w:cs="Times New Roman"/>
                    <w:noProof/>
                    <w:sz w:val="24"/>
                    <w:szCs w:val="24"/>
                  </w:rPr>
                  <w:t xml:space="preserve">[14] </w:t>
                </w:r>
              </w:p>
            </w:tc>
            <w:tc>
              <w:tcPr>
                <w:tcW w:w="0" w:type="auto"/>
                <w:hideMark/>
              </w:tcPr>
              <w:p w14:paraId="48AA54D5" w14:textId="77777777" w:rsidR="00BA22A8" w:rsidRPr="00255875" w:rsidRDefault="00BA22A8" w:rsidP="00A431D8">
                <w:pPr>
                  <w:pStyle w:val="Bibliography"/>
                  <w:rPr>
                    <w:rFonts w:ascii="Times New Roman" w:hAnsi="Times New Roman" w:cs="Times New Roman"/>
                    <w:noProof/>
                    <w:sz w:val="24"/>
                    <w:szCs w:val="24"/>
                  </w:rPr>
                </w:pPr>
                <w:r w:rsidRPr="00255875">
                  <w:rPr>
                    <w:rFonts w:ascii="Times New Roman" w:hAnsi="Times New Roman" w:cs="Times New Roman"/>
                    <w:noProof/>
                    <w:sz w:val="24"/>
                    <w:szCs w:val="24"/>
                  </w:rPr>
                  <w:t xml:space="preserve">J. Jakacki, A. Przyborska, A. Nowicki, M. Wichorowski, M. Przyborski, C. Sochacki and R. Tylman, "eBalticGrid - an interactive platform for the visualisation of results from a high-resolution operational Baltic Sea model," </w:t>
                </w:r>
                <w:r w:rsidRPr="00255875">
                  <w:rPr>
                    <w:rFonts w:ascii="Times New Roman" w:hAnsi="Times New Roman" w:cs="Times New Roman"/>
                    <w:i/>
                    <w:iCs/>
                    <w:noProof/>
                    <w:sz w:val="24"/>
                    <w:szCs w:val="24"/>
                  </w:rPr>
                  <w:t xml:space="preserve">Meteorology Hydrology and Water Management, </w:t>
                </w:r>
                <w:r w:rsidRPr="00255875">
                  <w:rPr>
                    <w:rFonts w:ascii="Times New Roman" w:hAnsi="Times New Roman" w:cs="Times New Roman"/>
                    <w:noProof/>
                    <w:sz w:val="24"/>
                    <w:szCs w:val="24"/>
                  </w:rPr>
                  <w:t xml:space="preserve">vol. 5, no. 2, pp. 13-20, 2017. </w:t>
                </w:r>
              </w:p>
            </w:tc>
          </w:tr>
          <w:tr w:rsidR="00BA22A8" w:rsidRPr="007F274A" w14:paraId="283D4EE9" w14:textId="77777777" w:rsidTr="00A431D8">
            <w:trPr>
              <w:tblCellSpacing w:w="15" w:type="dxa"/>
            </w:trPr>
            <w:tc>
              <w:tcPr>
                <w:tcW w:w="50" w:type="pct"/>
                <w:hideMark/>
              </w:tcPr>
              <w:p w14:paraId="16F8364E" w14:textId="77777777" w:rsidR="00BA22A8" w:rsidRPr="00255875" w:rsidRDefault="00BA22A8" w:rsidP="00A431D8">
                <w:pPr>
                  <w:pStyle w:val="Bibliography"/>
                  <w:rPr>
                    <w:rFonts w:ascii="Times New Roman" w:hAnsi="Times New Roman" w:cs="Times New Roman"/>
                    <w:noProof/>
                    <w:sz w:val="24"/>
                    <w:szCs w:val="24"/>
                  </w:rPr>
                </w:pPr>
                <w:r w:rsidRPr="00255875">
                  <w:rPr>
                    <w:rFonts w:ascii="Times New Roman" w:hAnsi="Times New Roman" w:cs="Times New Roman"/>
                    <w:noProof/>
                    <w:sz w:val="24"/>
                    <w:szCs w:val="24"/>
                  </w:rPr>
                  <w:t xml:space="preserve">[15] </w:t>
                </w:r>
              </w:p>
            </w:tc>
            <w:tc>
              <w:tcPr>
                <w:tcW w:w="0" w:type="auto"/>
                <w:hideMark/>
              </w:tcPr>
              <w:p w14:paraId="4B481AEA" w14:textId="77777777" w:rsidR="00BA22A8" w:rsidRPr="00255875" w:rsidRDefault="00BA22A8" w:rsidP="00A431D8">
                <w:pPr>
                  <w:pStyle w:val="Bibliography"/>
                  <w:rPr>
                    <w:rFonts w:ascii="Times New Roman" w:hAnsi="Times New Roman" w:cs="Times New Roman"/>
                    <w:noProof/>
                    <w:sz w:val="24"/>
                    <w:szCs w:val="24"/>
                  </w:rPr>
                </w:pPr>
                <w:r w:rsidRPr="00255875">
                  <w:rPr>
                    <w:rFonts w:ascii="Times New Roman" w:hAnsi="Times New Roman" w:cs="Times New Roman"/>
                    <w:noProof/>
                    <w:sz w:val="24"/>
                    <w:szCs w:val="24"/>
                  </w:rPr>
                  <w:t xml:space="preserve">J. Jakacki, A. Przyborska and M. Darecki, "Supporting Marine Eenvironment Research by Modelling," </w:t>
                </w:r>
                <w:r w:rsidRPr="00255875">
                  <w:rPr>
                    <w:rFonts w:ascii="Times New Roman" w:hAnsi="Times New Roman" w:cs="Times New Roman"/>
                    <w:i/>
                    <w:iCs/>
                    <w:noProof/>
                    <w:sz w:val="24"/>
                    <w:szCs w:val="24"/>
                  </w:rPr>
                  <w:t xml:space="preserve">Task Quaterly, </w:t>
                </w:r>
                <w:r w:rsidRPr="00255875">
                  <w:rPr>
                    <w:rFonts w:ascii="Times New Roman" w:hAnsi="Times New Roman" w:cs="Times New Roman"/>
                    <w:noProof/>
                    <w:sz w:val="24"/>
                    <w:szCs w:val="24"/>
                  </w:rPr>
                  <w:t xml:space="preserve">2018. </w:t>
                </w:r>
              </w:p>
            </w:tc>
          </w:tr>
        </w:tbl>
        <w:p w14:paraId="53091A8F" w14:textId="77777777" w:rsidR="00BA22A8" w:rsidRPr="00255875" w:rsidRDefault="00BA22A8" w:rsidP="00BA22A8">
          <w:pPr>
            <w:rPr>
              <w:rFonts w:ascii="Times New Roman" w:eastAsia="Times New Roman" w:hAnsi="Times New Roman" w:cs="Times New Roman"/>
              <w:noProof/>
              <w:sz w:val="24"/>
              <w:szCs w:val="24"/>
              <w:lang w:val="en-US"/>
            </w:rPr>
          </w:pPr>
        </w:p>
        <w:p w14:paraId="1F4CB897" w14:textId="77777777" w:rsidR="00BA22A8" w:rsidRPr="006C4020" w:rsidRDefault="00BA22A8" w:rsidP="00BA22A8">
          <w:pPr>
            <w:spacing w:line="480" w:lineRule="auto"/>
            <w:rPr>
              <w:rFonts w:ascii="Times New Roman" w:hAnsi="Times New Roman" w:cs="Times New Roman"/>
              <w:b/>
              <w:sz w:val="24"/>
              <w:szCs w:val="24"/>
              <w:lang w:val="en-US"/>
            </w:rPr>
          </w:pPr>
          <w:r w:rsidRPr="00255875">
            <w:rPr>
              <w:rFonts w:ascii="Times New Roman" w:hAnsi="Times New Roman" w:cs="Times New Roman"/>
              <w:b/>
              <w:bCs/>
              <w:sz w:val="24"/>
              <w:szCs w:val="24"/>
            </w:rPr>
            <w:fldChar w:fldCharType="end"/>
          </w:r>
        </w:p>
      </w:sdtContent>
    </w:sdt>
    <w:p w14:paraId="24FD3D94" w14:textId="77777777" w:rsidR="007313A8" w:rsidRDefault="007313A8"/>
    <w:sectPr w:rsidR="007313A8" w:rsidSect="00FD4045">
      <w:footerReference w:type="default" r:id="rId11"/>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5930479"/>
      <w:docPartObj>
        <w:docPartGallery w:val="Page Numbers (Bottom of Page)"/>
        <w:docPartUnique/>
      </w:docPartObj>
    </w:sdtPr>
    <w:sdtContent>
      <w:p w14:paraId="145634B4" w14:textId="77777777" w:rsidR="00256C61" w:rsidRDefault="00000000">
        <w:pPr>
          <w:pStyle w:val="Footer"/>
          <w:jc w:val="center"/>
        </w:pPr>
        <w:r>
          <w:fldChar w:fldCharType="begin"/>
        </w:r>
        <w:r>
          <w:instrText>PAGE   \* MERGEFORMAT</w:instrText>
        </w:r>
        <w:r>
          <w:fldChar w:fldCharType="separate"/>
        </w:r>
        <w:r w:rsidRPr="00975F81">
          <w:rPr>
            <w:noProof/>
            <w:lang w:val="da-DK"/>
          </w:rPr>
          <w:t>38</w:t>
        </w:r>
        <w:r>
          <w:fldChar w:fldCharType="end"/>
        </w:r>
      </w:p>
    </w:sdtContent>
  </w:sdt>
  <w:p w14:paraId="4A30AC97" w14:textId="77777777" w:rsidR="00256C61" w:rsidRDefault="00000000">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2A8"/>
    <w:rsid w:val="007313A8"/>
    <w:rsid w:val="00BA22A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F3B9C"/>
  <w15:chartTrackingRefBased/>
  <w15:docId w15:val="{606F5F24-B00C-4EB5-A7C5-1376AEA8A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2A8"/>
    <w:rPr>
      <w:lang w:val="de-DE"/>
    </w:rPr>
  </w:style>
  <w:style w:type="paragraph" w:styleId="Heading1">
    <w:name w:val="heading 1"/>
    <w:basedOn w:val="Normal"/>
    <w:next w:val="Normal"/>
    <w:link w:val="Heading1Char"/>
    <w:uiPriority w:val="9"/>
    <w:qFormat/>
    <w:rsid w:val="00BA22A8"/>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2A8"/>
    <w:rPr>
      <w:rFonts w:asciiTheme="majorHAnsi" w:eastAsiaTheme="majorEastAsia" w:hAnsiTheme="majorHAnsi" w:cstheme="majorBidi"/>
      <w:b/>
      <w:bCs/>
      <w:color w:val="2F5496" w:themeColor="accent1" w:themeShade="BF"/>
      <w:sz w:val="28"/>
      <w:szCs w:val="28"/>
      <w:lang w:val="en-US" w:bidi="en-US"/>
    </w:rPr>
  </w:style>
  <w:style w:type="paragraph" w:styleId="Footer">
    <w:name w:val="footer"/>
    <w:basedOn w:val="Normal"/>
    <w:link w:val="FooterChar"/>
    <w:uiPriority w:val="99"/>
    <w:unhideWhenUsed/>
    <w:rsid w:val="00BA22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22A8"/>
    <w:rPr>
      <w:lang w:val="de-DE"/>
    </w:rPr>
  </w:style>
  <w:style w:type="character" w:styleId="Hyperlink">
    <w:name w:val="Hyperlink"/>
    <w:basedOn w:val="DefaultParagraphFont"/>
    <w:uiPriority w:val="99"/>
    <w:unhideWhenUsed/>
    <w:rsid w:val="00BA22A8"/>
    <w:rPr>
      <w:color w:val="0563C1" w:themeColor="hyperlink"/>
      <w:u w:val="single"/>
    </w:rPr>
  </w:style>
  <w:style w:type="table" w:styleId="TableGrid">
    <w:name w:val="Table Grid"/>
    <w:basedOn w:val="TableNormal"/>
    <w:uiPriority w:val="39"/>
    <w:rsid w:val="00BA2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BA22A8"/>
  </w:style>
  <w:style w:type="paragraph" w:customStyle="1" w:styleId="EndNoteBibliography">
    <w:name w:val="EndNote Bibliography"/>
    <w:basedOn w:val="Normal"/>
    <w:link w:val="EndNoteBibliographyChar"/>
    <w:rsid w:val="00BA22A8"/>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BA22A8"/>
    <w:rPr>
      <w:rFonts w:ascii="Calibri" w:hAnsi="Calibri" w:cs="Calibri"/>
      <w:noProof/>
      <w:lang w:val="en-US"/>
    </w:rPr>
  </w:style>
  <w:style w:type="paragraph" w:styleId="Bibliography">
    <w:name w:val="Bibliography"/>
    <w:basedOn w:val="Normal"/>
    <w:next w:val="Normal"/>
    <w:uiPriority w:val="37"/>
    <w:unhideWhenUsed/>
    <w:rsid w:val="00BA22A8"/>
    <w:rPr>
      <w:lang w:val="en-US"/>
    </w:rPr>
  </w:style>
  <w:style w:type="character" w:styleId="LineNumber">
    <w:name w:val="line number"/>
    <w:basedOn w:val="DefaultParagraphFont"/>
    <w:uiPriority w:val="99"/>
    <w:semiHidden/>
    <w:unhideWhenUsed/>
    <w:rsid w:val="00BA2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pubchem.ncbi.nlm.nih.gov/compound/methanethiol" TargetMode="External"/><Relationship Id="rId11" Type="http://schemas.openxmlformats.org/officeDocument/2006/relationships/footer" Target="footer1.xml"/><Relationship Id="rId5" Type="http://schemas.openxmlformats.org/officeDocument/2006/relationships/hyperlink" Target="https://www.gasodorizer.com/mercaptan-inject-natural-gas/"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Wal91</b:Tag>
    <b:SourceType>Book</b:SourceType>
    <b:Guid>{E0E46893-2A2B-F044-9375-A5082484FAE7}</b:Guid>
    <b:Title>Mechanika płynów</b:Title>
    <b:Year>1991</b:Year>
    <b:Author>
      <b:Author>
        <b:NameList>
          <b:Person>
            <b:Last>Walden</b:Last>
            <b:First>H.</b:First>
          </b:Person>
        </b:NameList>
      </b:Author>
    </b:Author>
    <b:City>Warszawa</b:City>
    <b:Publisher>Wydawnictwa Politechniki Warszawskiej</b:Publisher>
    <b:RefOrder>1</b:RefOrder>
  </b:Source>
  <b:Source>
    <b:Tag>Chr02</b:Tag>
    <b:SourceType>JournalArticle</b:SourceType>
    <b:Guid>{5B3C06B8-66F0-3D4F-9EA5-FD5B51DCAE4D}</b:Guid>
    <b:Title>Material transport from the nearshore to the basinal environment in the southern Baltic Sea - I. Processes and mass estimates</b:Title>
    <b:Year>2002</b:Year>
    <b:Author>
      <b:Author>
        <b:NameList>
          <b:Person>
            <b:Last>Christiansen</b:Last>
            <b:First>C.</b:First>
          </b:Person>
          <b:Person>
            <b:Last>Edelvang</b:Last>
            <b:First>K.</b:First>
          </b:Person>
          <b:Person>
            <b:Last>Graf</b:Last>
            <b:First>G.</b:First>
          </b:Person>
          <b:Person>
            <b:Last>Jahmlich</b:Last>
            <b:First>S.</b:First>
          </b:Person>
          <b:Person>
            <b:Last>Kozuch</b:Last>
            <b:First>J.</b:First>
          </b:Person>
          <b:Person>
            <b:Last>Laima</b:Last>
            <b:First>M.</b:First>
          </b:Person>
          <b:Person>
            <b:Last>Leipe</b:Last>
            <b:First>T.</b:First>
          </b:Person>
          <b:Person>
            <b:Last> Loffler</b:Last>
            <b:First>A.</b:First>
          </b:Person>
          <b:Person>
            <b:Last>Lund-Hansen</b:Last>
            <b:First>L.C.</b:First>
          </b:Person>
          <b:Person>
            <b:Last>Miltner</b:Last>
            <b:First>A.</b:First>
          </b:Person>
          <b:Person>
            <b:Last>Pazdro</b:Last>
            <b:First>K.</b:First>
          </b:Person>
          <b:Person>
            <b:Last>Pempkowiak</b:Last>
            <b:First>J.</b:First>
          </b:Person>
          <b:Person>
            <b:Last>Shimmield</b:Last>
            <b:First>G.</b:First>
          </b:Person>
          <b:Person>
            <b:Last>Smith</b:Last>
            <b:First>J.</b:First>
          </b:Person>
          <b:Person>
            <b:Last>Smith</b:Last>
            <b:First>J.</b:First>
          </b:Person>
          <b:Person>
            <b:Last>Voss</b:Last>
            <b:First>M.</b:First>
          </b:Person>
          <b:Person>
            <b:Last>Witt</b:Last>
            <b:First>G.</b:First>
          </b:Person>
        </b:NameList>
      </b:Author>
    </b:Author>
    <b:JournalName>Journal of Marine Systems</b:JournalName>
    <b:Volume>35</b:Volume>
    <b:Pages>133-150</b:Pages>
    <b:RefOrder>2</b:RefOrder>
  </b:Source>
  <b:Source>
    <b:Tag>Pem02</b:Tag>
    <b:SourceType>JournalArticle</b:SourceType>
    <b:Guid>{7EA80CA4-B417-0F4D-B75A-5763560D1E3D}</b:Guid>
    <b:Title>he contribution of the fine sediment fraction to the Fluffy Layer Suspended Matter (FLSM)</b:Title>
    <b:JournalName>Oceanologia</b:JournalName>
    <b:Year>2002</b:Year>
    <b:Volume>44</b:Volume>
    <b:Pages>513-527</b:Pages>
    <b:Author>
      <b:Author>
        <b:NameList>
          <b:Person>
            <b:Last>Pempkowiak</b:Last>
            <b:First>J.</b:First>
          </b:Person>
          <b:Person>
            <b:Last>Bełdowski</b:Last>
            <b:First>J.</b:First>
          </b:Person>
          <b:Person>
            <b:Last>Pazdro</b:Last>
            <b:First>K.</b:First>
          </b:Person>
          <b:Person>
            <b:Last>Staniszewski</b:Last>
            <b:First>A.</b:First>
          </b:Person>
          <b:Person>
            <b:Last>Leipe</b:Last>
            <b:First>T.</b:First>
          </b:Person>
          <b:Person>
            <b:Last>Emeis</b:Last>
            <b:First>K.C.</b:First>
          </b:Person>
        </b:NameList>
      </b:Author>
    </b:Author>
    <b:RefOrder>3</b:RefOrder>
  </b:Source>
  <b:Source>
    <b:Tag>CUS22</b:Tag>
    <b:SourceType>Book</b:SourceType>
    <b:Guid>{45759AAE-4EEC-5F4A-8544-86DAED85FA35}</b:Guid>
    <b:Title>Environmental Fluid Mechanics</b:Title>
    <b:Publisher>Benoit Cushman-Roisin</b:Publisher>
    <b:Year>2022</b:Year>
    <b:Author>
      <b:Author>
        <b:NameList>
          <b:Person>
            <b:Last>CUSHMAN-ROISIN</b:Last>
            <b:First>B.</b:First>
          </b:Person>
        </b:NameList>
      </b:Author>
    </b:Author>
    <b:RefOrder>4</b:RefOrder>
  </b:Source>
  <b:Source>
    <b:Tag>Jak171</b:Tag>
    <b:SourceType>JournalArticle</b:SourceType>
    <b:Guid>{3074D837-4E91-084D-9744-A51553F5D7BE}</b:Guid>
    <b:Title>Modelling of the Svalbard fjord Hornsund</b:Title>
    <b:JournalName>Oceanologia</b:JournalName>
    <b:Year>2017</b:Year>
    <b:Volume>59</b:Volume>
    <b:Pages>473–495</b:Pages>
    <b:Author>
      <b:Author>
        <b:NameList>
          <b:Person>
            <b:Last>Jakacki</b:Last>
            <b:First>J.</b:First>
          </b:Person>
          <b:Person>
            <b:Last>Przyborska</b:Last>
            <b:First>A.</b:First>
          </b:Person>
          <b:Person>
            <b:Last>Kosecki</b:Last>
            <b:First>S.</b:First>
          </b:Person>
          <b:Person>
            <b:Last>Sundfjord</b:Last>
            <b:First>A.</b:First>
          </b:Person>
          <b:Person>
            <b:Last>Albretsen</b:Last>
            <b:First>J.</b:First>
          </b:Person>
        </b:NameList>
      </b:Author>
    </b:Author>
    <b:StandardNumber>DOI: 10.1016/j.oceano.2017.04.004</b:StandardNumber>
    <b:Issue>4</b:Issue>
    <b:RefOrder>5</b:RefOrder>
  </b:Source>
  <b:Source>
    <b:Tag>Prz18</b:Tag>
    <b:SourceType>BookSection</b:SourceType>
    <b:Guid>{7899B561-C0C6-744F-AC38-FFDC46E293D0}</b:Guid>
    <b:Title>The Impact of the Sopot Pier Marina on the Local Surf Zone</b:Title>
    <b:Year>2018</b:Year>
    <b:Pages>93–109</b:Pages>
    <b:BookTitle>In Interdisciplinary Approaches for Sustainable Development Goals</b:BookTitle>
    <b:City>Berlin/Heidelberg</b:City>
    <b:Publisher>Springer</b:Publisher>
    <b:Author>
      <b:Author>
        <b:NameList>
          <b:Person>
            <b:Last>Przyborska</b:Last>
            <b:First>A.</b:First>
          </b:Person>
          <b:Person>
            <b:Last>Jakacki</b:Last>
            <b:First>J.</b:First>
          </b:Person>
          <b:Person>
            <b:Last>Kosecki</b:Last>
            <b:First>S.</b:First>
          </b:Person>
        </b:NameList>
      </b:Author>
    </b:Author>
    <b:CountryRegion>Germany</b:CountryRegion>
    <b:RefOrder>6</b:RefOrder>
  </b:Source>
  <b:Source>
    <b:Tag>Doa13</b:Tag>
    <b:SourceType>ConferenceProceedings</b:SourceType>
    <b:Guid>{788C3886-71AA-514A-BDB6-4BEE5FA0C7A2}</b:Guid>
    <b:Title>Using Mike 21 ST model to assess the sand mining project in Lo river</b:Title>
    <b:Publisher>Shaker Verlag</b:Publisher>
    <b:Year>2013</b:Year>
    <b:ConferenceName>Environmental Informatics and Renewable Energies</b:ConferenceName>
    <b:StandardNumber>ISBN: 978-3-8440-1676-5</b:StandardNumber>
    <b:Author>
      <b:Author>
        <b:NameList>
          <b:Person>
            <b:Last>Doan Tuan Linh</b:Last>
          </b:Person>
          <b:Person>
            <b:Last>Trinh Hoang Long</b:Last>
          </b:Person>
          <b:Person>
            <b:Last>Pham Thanh Van</b:Last>
          </b:Person>
          <b:Person>
            <b:Last>Vu Van Manh</b:Last>
          </b:Person>
        </b:NameList>
      </b:Author>
    </b:Author>
    <b:RefOrder>7</b:RefOrder>
  </b:Source>
  <b:Source>
    <b:Tag>Zav16</b:Tag>
    <b:SourceType>ConferenceProceedings</b:SourceType>
    <b:Guid>{1B5C015E-3B8A-1241-A275-B3C138797834}</b:Guid>
    <b:Title>2D Sediment Ttransport Modelling in High Energy River – Application to Var River, France</b:Title>
    <b:Publisher>Procedia Engineering</b:Publisher>
    <b:Year>2016</b:Year>
    <b:Author>
      <b:Author>
        <b:NameList>
          <b:Person>
            <b:Last>Zavattero</b:Last>
            <b:First>E.</b:First>
          </b:Person>
          <b:Person>
            <b:Last>Du</b:Last>
            <b:First>M.</b:First>
          </b:Person>
          <b:Person>
            <b:Last>Ma</b:Last>
            <b:First>Q.</b:First>
          </b:Person>
          <b:Person>
            <b:Last>Delestre</b:Last>
            <b:First>O.</b:First>
          </b:Person>
          <b:Person>
            <b:Last>Gourbesville</b:Last>
            <b:First>P.</b:First>
          </b:Person>
        </b:NameList>
      </b:Author>
    </b:Author>
    <b:ConferenceName>12th International Conference on Hydroinformatics</b:ConferenceName>
    <b:Volume>154</b:Volume>
    <b:Pages>536 – 543</b:Pages>
    <b:RefOrder>8</b:RefOrder>
  </b:Source>
  <b:Source>
    <b:Tag>DHI08</b:Tag>
    <b:SourceType>Book</b:SourceType>
    <b:Guid>{C3DF84B9-BCEA-DE42-9C65-76B98FEC7632}</b:Guid>
    <b:Title>MIKE 21/3 Coupled Model FM, User Guides</b:Title>
    <b:Year>2008</b:Year>
    <b:Author>
      <b:Author>
        <b:Corporate>DHI Software</b:Corporate>
      </b:Author>
    </b:Author>
    <b:RefOrder>9</b:RefOrder>
  </b:Source>
  <b:Source>
    <b:Tag>DHI13</b:Tag>
    <b:SourceType>BookSection</b:SourceType>
    <b:Guid>{EEE3F2EE-6880-5447-8806-D109C4F95037}</b:Guid>
    <b:Author>
      <b:Author>
        <b:Corporate>DHI Software</b:Corporate>
      </b:Author>
    </b:Author>
    <b:Title>MIKE 21 Flow Model FM, Mud Transport Module</b:Title>
    <b:BookTitle>MIKE 21 Flow Model FM, Mud Transport Module</b:BookTitle>
    <b:Year>2013</b:Year>
    <b:RefOrder>10</b:RefOrder>
  </b:Source>
  <b:Source>
    <b:Tag>DHI11</b:Tag>
    <b:SourceType>BookSection</b:SourceType>
    <b:Guid>{D28C71DF-9F99-A54D-A619-665687779FCE}</b:Guid>
    <b:Author>
      <b:Author>
        <b:Corporate>DHI Scientific Documentation</b:Corporate>
      </b:Author>
    </b:Author>
    <b:Title>. Hydrodynamic Module</b:Title>
    <b:Year>2011</b:Year>
    <b:BookTitle>MIKE 3 Flow Model FM</b:BookTitle>
    <b:RefOrder>11</b:RefOrder>
  </b:Source>
  <b:Source>
    <b:Tag>DHI17</b:Tag>
    <b:SourceType>BookSection</b:SourceType>
    <b:Guid>{B2ED86D9-CDFC-134B-A28B-7FC47E7679B9}</b:Guid>
    <b:Author>
      <b:Author>
        <b:Corporate>DHI Software</b:Corporate>
      </b:Author>
    </b:Author>
    <b:Title>MIKE 21 Wave Modelling</b:Title>
    <b:BookTitle>MIKE 21 Spectral Waves FM</b:BookTitle>
    <b:Year>2017</b:Year>
    <b:RefOrder>12</b:RefOrder>
  </b:Source>
  <b:Source>
    <b:Tag>Jak17</b:Tag>
    <b:SourceType>JournalArticle</b:SourceType>
    <b:Guid>{BBE3BDCB-5278-DB4E-86C2-2720B7F33CB1}</b:Guid>
    <b:Title>eBalticGrid - an interactive platform for the visualisation of results from a high-resolution operational Baltic Sea model</b:Title>
    <b:Year>2017</b:Year>
    <b:Pages>13-20</b:Pages>
    <b:Author>
      <b:Author>
        <b:NameList>
          <b:Person>
            <b:Last>Jakacki</b:Last>
            <b:First>J.</b:First>
          </b:Person>
          <b:Person>
            <b:Last>Przyborska</b:Last>
            <b:First>A.</b:First>
          </b:Person>
          <b:Person>
            <b:Last>Nowicki</b:Last>
            <b:First>A.</b:First>
          </b:Person>
          <b:Person>
            <b:Last>Wichorowski</b:Last>
            <b:First>M.</b:First>
          </b:Person>
          <b:Person>
            <b:Last>Przyborski</b:Last>
            <b:First>M.</b:First>
          </b:Person>
          <b:Person>
            <b:Last>Sochacki</b:Last>
            <b:First>C.</b:First>
          </b:Person>
          <b:Person>
            <b:Last>Tylman</b:Last>
            <b:First>R.</b:First>
          </b:Person>
        </b:NameList>
      </b:Author>
    </b:Author>
    <b:JournalName>Meteorology Hydrology and Water Management</b:JournalName>
    <b:Volume>5</b:Volume>
    <b:Issue>2</b:Issue>
    <b:RefOrder>13</b:RefOrder>
  </b:Source>
  <b:Source>
    <b:Tag>Jak181</b:Tag>
    <b:SourceType>JournalArticle</b:SourceType>
    <b:Guid>{507B300C-E3EB-1D44-9A86-D4EA83414D82}</b:Guid>
    <b:Title>Supporting Marine Eenvironment Research by Modelling</b:Title>
    <b:JournalName>Task Quaterly</b:JournalName>
    <b:Year>2018</b:Year>
    <b:Author>
      <b:Author>
        <b:NameList>
          <b:Person>
            <b:Last>Jakacki</b:Last>
            <b:First>J.</b:First>
          </b:Person>
          <b:Person>
            <b:Last>Przyborska</b:Last>
            <b:First>A.</b:First>
          </b:Person>
          <b:Person>
            <b:Last>Darecki</b:Last>
            <b:First>M.</b:First>
          </b:Person>
        </b:NameList>
      </b:Author>
    </b:Author>
    <b:StandardNumber>doi: 10.17466/tq2018/22.4/h</b:StandardNumber>
    <b:RefOrder>14</b:RefOrder>
  </b:Source>
  <b:Source>
    <b:Tag>Col48</b:Tag>
    <b:SourceType>Book</b:SourceType>
    <b:Guid>{99C70779-1EEA-454B-BAFD-0192136D4B92}</b:Guid>
    <b:Title>Underwater explosions</b:Title>
    <b:City>Princeton</b:City>
    <b:Publisher>Princeton University Press</b:Publisher>
    <b:Year>1948</b:Year>
    <b:Author>
      <b:Author>
        <b:NameList>
          <b:Person>
            <b:Last>Cole</b:Last>
            <b:First>R.H.</b:First>
          </b:Person>
        </b:NameList>
      </b:Author>
    </b:Author>
    <b:RefOrder>15</b:RefOrder>
  </b:Source>
</b:Sources>
</file>

<file path=customXml/itemProps1.xml><?xml version="1.0" encoding="utf-8"?>
<ds:datastoreItem xmlns:ds="http://schemas.openxmlformats.org/officeDocument/2006/customXml" ds:itemID="{1923AE6B-F20C-45B8-A983-83C58C906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2975</Words>
  <Characters>18150</Characters>
  <Application>Microsoft Office Word</Application>
  <DocSecurity>0</DocSecurity>
  <Lines>151</Lines>
  <Paragraphs>42</Paragraphs>
  <ScaleCrop>false</ScaleCrop>
  <Company>Aarhus University</Company>
  <LinksUpToDate>false</LinksUpToDate>
  <CharactersWithSpaces>21083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Sanderson</dc:creator>
  <cp:keywords/>
  <dc:description/>
  <cp:lastModifiedBy>Hans Sanderson</cp:lastModifiedBy>
  <cp:revision>1</cp:revision>
  <dcterms:created xsi:type="dcterms:W3CDTF">2023-02-08T13:10:00Z</dcterms:created>
  <dcterms:modified xsi:type="dcterms:W3CDTF">2023-02-08T13:11:00Z</dcterms:modified>
</cp:coreProperties>
</file>