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9EE" w:rsidRPr="008562E4" w:rsidRDefault="002179EE" w:rsidP="002179EE">
      <w:pPr>
        <w:rPr>
          <w:rFonts w:ascii="Times New Roman" w:hAnsi="Times New Roman" w:cs="Times New Roman"/>
          <w:lang w:val="en-US"/>
        </w:rPr>
      </w:pPr>
      <w:r w:rsidRPr="008562E4">
        <w:rPr>
          <w:rFonts w:ascii="Times New Roman" w:hAnsi="Times New Roman" w:cs="Times New Roman"/>
          <w:b/>
          <w:lang w:val="en-US"/>
        </w:rPr>
        <w:t>Table 2:</w:t>
      </w:r>
      <w:r w:rsidRPr="008562E4">
        <w:rPr>
          <w:rFonts w:ascii="Times New Roman" w:hAnsi="Times New Roman" w:cs="Times New Roman"/>
          <w:lang w:val="en-US"/>
        </w:rPr>
        <w:t xml:space="preserve"> Variables in the total, reduced and remaining cohort. The p-value </w:t>
      </w:r>
      <w:proofErr w:type="gramStart"/>
      <w:r w:rsidRPr="008562E4">
        <w:rPr>
          <w:rFonts w:ascii="Times New Roman" w:hAnsi="Times New Roman" w:cs="Times New Roman"/>
          <w:lang w:val="en-US"/>
        </w:rPr>
        <w:t>is based</w:t>
      </w:r>
      <w:proofErr w:type="gramEnd"/>
      <w:r w:rsidRPr="008562E4">
        <w:rPr>
          <w:rFonts w:ascii="Times New Roman" w:hAnsi="Times New Roman" w:cs="Times New Roman"/>
          <w:lang w:val="en-US"/>
        </w:rPr>
        <w:t xml:space="preserve"> on a comparison of the reduced and remaining cohorts.</w:t>
      </w:r>
    </w:p>
    <w:p w:rsidR="002179EE" w:rsidRDefault="002179EE" w:rsidP="002179EE">
      <w:pPr>
        <w:rPr>
          <w:lang w:val="en-US"/>
        </w:rPr>
      </w:pPr>
    </w:p>
    <w:tbl>
      <w:tblPr>
        <w:tblW w:w="86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580"/>
        <w:gridCol w:w="2020"/>
        <w:gridCol w:w="1975"/>
        <w:gridCol w:w="992"/>
      </w:tblGrid>
      <w:tr w:rsidR="002179EE" w:rsidRPr="008562E4" w:rsidTr="004B5B57">
        <w:trPr>
          <w:trHeight w:val="87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3355A2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</w:pPr>
            <w:r w:rsidRPr="003355A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 xml:space="preserve">Total </w:t>
            </w:r>
            <w:proofErr w:type="spellStart"/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cohort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  <w:t>Reduced cohort with complete data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  <w:t>Remaining cohort with missing data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P-</w:t>
            </w:r>
            <w:proofErr w:type="spellStart"/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value</w:t>
            </w:r>
            <w:proofErr w:type="spellEnd"/>
          </w:p>
        </w:tc>
      </w:tr>
      <w:tr w:rsidR="002179EE" w:rsidRPr="008562E4" w:rsidTr="004B5B57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No. patients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38,944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9,94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29,004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 </w:t>
            </w:r>
          </w:p>
        </w:tc>
      </w:tr>
      <w:tr w:rsidR="002179EE" w:rsidRPr="008562E4" w:rsidTr="004B5B57">
        <w:trPr>
          <w:trHeight w:val="6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 xml:space="preserve">Male, no. (%) </w:t>
            </w:r>
            <w:proofErr w:type="spellStart"/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Female</w:t>
            </w:r>
            <w:proofErr w:type="spellEnd"/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, no. (%)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20,968 (54%) 17,976 (46%)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5,363 (54%)           4,577 (46%)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15,605 (54%) 13,399 (46%)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0.80</w:t>
            </w:r>
          </w:p>
        </w:tc>
      </w:tr>
      <w:tr w:rsidR="002179EE" w:rsidRPr="008562E4" w:rsidTr="004B5B57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 xml:space="preserve">Age, </w:t>
            </w:r>
            <w:proofErr w:type="spellStart"/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mean</w:t>
            </w:r>
            <w:proofErr w:type="spellEnd"/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 xml:space="preserve"> (SD)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66.3 (13.1)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64.3 (13.41)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67.1 (12.90)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2179EE" w:rsidRPr="008562E4" w:rsidTr="004B5B57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LC, no. (%)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11,284 (29%)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2,505 (25%)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8,779 (30%)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2179EE" w:rsidRPr="008562E4" w:rsidTr="004B5B57">
        <w:trPr>
          <w:trHeight w:val="87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  <w:t>Sum-CCI                         0, no. (%)                        ≥1, no. (%)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25,133 (65%) 13,811 (35%)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6,807 (68%)           3,133 (32%)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18,326 (63%) 10,678 (37%)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&lt;0.05</w:t>
            </w:r>
          </w:p>
        </w:tc>
      </w:tr>
      <w:tr w:rsidR="002179EE" w:rsidRPr="008562E4" w:rsidTr="004B5B57">
        <w:trPr>
          <w:trHeight w:val="87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  <w:t xml:space="preserve">Antibiotics                     0, </w:t>
            </w: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 xml:space="preserve">. </w:t>
            </w: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(%)                        ≥1, no. (%)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21,860 (56%) 17,084 (44%)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5,789 (58%)           4,151 (42%)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16,071 (55%) 12,933 (45%)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2179EE" w:rsidRPr="008562E4" w:rsidTr="004B5B57">
        <w:trPr>
          <w:trHeight w:val="87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COPD                               0, no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 xml:space="preserve">. </w:t>
            </w: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(%)                        ≥1, no. (%)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28,426 (73%) 10,518 (27%)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5,789 (58%)           4,151 (42%)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16,071 (55%) 12,933 (45%)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2179EE" w:rsidRPr="008562E4" w:rsidTr="004B5B57">
        <w:trPr>
          <w:trHeight w:val="87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  <w:t>Beta-blockers                         0, no. (%)                        ≥1, no. (%)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31,514 (81%) 7,430 (19%)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8,116 (82%)           1,824 (18%)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 xml:space="preserve">23,398 (81%) 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 xml:space="preserve"> </w:t>
            </w: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5,606 (19%)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&lt;0.05</w:t>
            </w:r>
          </w:p>
        </w:tc>
      </w:tr>
      <w:tr w:rsidR="002179EE" w:rsidRPr="008562E4" w:rsidTr="004B5B57">
        <w:trPr>
          <w:trHeight w:val="88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  <w:t>Calcium-antagonists                         0, no. (%)                        ≥1, no. (%)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31,752 (82%) 7,192 (18%)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8,106 (82%)           1,834 (18%)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 xml:space="preserve">23,646 (82%) 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 xml:space="preserve"> </w:t>
            </w: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5,358 (18%)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0.96</w:t>
            </w:r>
          </w:p>
        </w:tc>
      </w:tr>
      <w:tr w:rsidR="002179EE" w:rsidRPr="008562E4" w:rsidTr="004B5B57">
        <w:trPr>
          <w:trHeight w:val="87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  <w:t xml:space="preserve">Ace-inhibitors                        </w:t>
            </w: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0, no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 xml:space="preserve">. </w:t>
            </w: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(%)                        ≥1, no. (%)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33,897 (87%) 5,047 (13%)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8,734 (88%)           1,206 (12%)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 xml:space="preserve">25,163 (87%)  </w:t>
            </w:r>
            <w:r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 xml:space="preserve"> </w:t>
            </w: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3,841 (13%)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2179EE" w:rsidRPr="008562E4" w:rsidTr="004B5B57">
        <w:trPr>
          <w:trHeight w:val="87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</w:pPr>
            <w:proofErr w:type="spellStart"/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Glucocorticoids</w:t>
            </w:r>
            <w:proofErr w:type="spellEnd"/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 xml:space="preserve">                       0, no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 xml:space="preserve">. </w:t>
            </w: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(%)                        ≥1, no. (%)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34,640 (89%) 4,304 (11%)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8,991 (90%)           949 (10%)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 xml:space="preserve">25,649 (88%)  </w:t>
            </w:r>
            <w:r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 xml:space="preserve"> </w:t>
            </w: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3,355 (12%)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2179EE" w:rsidRPr="008562E4" w:rsidTr="004B5B57">
        <w:trPr>
          <w:trHeight w:val="87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  <w:t>Consultations                     0, no. (%)                        ≥1, no. (%)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4,025 (10%) 34,919 (90%)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781 (8%)            9,159 (92%)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 xml:space="preserve">3,244 (11%) 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 xml:space="preserve"> </w:t>
            </w: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25,760 (89%)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&lt;0.05</w:t>
            </w:r>
          </w:p>
        </w:tc>
      </w:tr>
      <w:tr w:rsidR="002179EE" w:rsidRPr="008562E4" w:rsidTr="004B5B57">
        <w:trPr>
          <w:trHeight w:val="87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  <w:t>CRP rapid tests                       0, no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  <w:t xml:space="preserve">. </w:t>
            </w:r>
            <w:r w:rsidRPr="008562E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  <w:t>(%)                        ≥1, no. (%)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20,489 (53%) 18,455 (47%)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4,925 (50%)           5,015 (50%)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15,564 (54%) 13,440 (46%)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9EE" w:rsidRPr="008562E4" w:rsidRDefault="002179EE" w:rsidP="004B5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8562E4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&lt;0.05</w:t>
            </w:r>
          </w:p>
        </w:tc>
      </w:tr>
    </w:tbl>
    <w:p w:rsidR="002179EE" w:rsidRPr="008562E4" w:rsidRDefault="002179EE" w:rsidP="002179EE">
      <w:pPr>
        <w:spacing w:line="276" w:lineRule="auto"/>
        <w:rPr>
          <w:rFonts w:ascii="Times New Roman" w:hAnsi="Times New Roman" w:cs="Times New Roman"/>
          <w:shd w:val="clear" w:color="auto" w:fill="FFFFFF"/>
          <w:lang w:val="en-US"/>
        </w:rPr>
      </w:pPr>
    </w:p>
    <w:p w:rsidR="00012571" w:rsidRDefault="00012571">
      <w:bookmarkStart w:id="0" w:name="_GoBack"/>
      <w:bookmarkEnd w:id="0"/>
    </w:p>
    <w:sectPr w:rsidR="0001257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9EE"/>
    <w:rsid w:val="00012571"/>
    <w:rsid w:val="002179EE"/>
    <w:rsid w:val="003C3799"/>
    <w:rsid w:val="0087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655F2-781F-4EF9-9543-721A9C31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9E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Margrethe Høstgaard Bang Henriksen</dc:creator>
  <cp:keywords/>
  <dc:description/>
  <cp:lastModifiedBy>Margrethe Høstgaard Bang Henriksen</cp:lastModifiedBy>
  <cp:revision>1</cp:revision>
  <dcterms:created xsi:type="dcterms:W3CDTF">2023-02-21T12:59:00Z</dcterms:created>
  <dcterms:modified xsi:type="dcterms:W3CDTF">2023-02-21T13:00:00Z</dcterms:modified>
</cp:coreProperties>
</file>