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79805" w14:textId="62C6DA68" w:rsidR="002F537C" w:rsidRPr="007F010A" w:rsidRDefault="002F537C" w:rsidP="00260571">
      <w:pPr>
        <w:spacing w:line="360" w:lineRule="auto"/>
        <w:rPr>
          <w:rFonts w:ascii="Times" w:hAnsi="Times"/>
          <w:u w:val="single"/>
          <w:lang w:val="en-US"/>
        </w:rPr>
      </w:pPr>
      <w:r w:rsidRPr="007F010A">
        <w:rPr>
          <w:rFonts w:ascii="Times" w:hAnsi="Times"/>
          <w:u w:val="single"/>
          <w:lang w:val="en-US"/>
        </w:rPr>
        <w:t>Supplementary 1</w:t>
      </w:r>
    </w:p>
    <w:p w14:paraId="0835663C" w14:textId="01B5B6E7" w:rsidR="002F537C" w:rsidRPr="007F010A" w:rsidRDefault="002F537C" w:rsidP="00260571">
      <w:pPr>
        <w:spacing w:line="360" w:lineRule="auto"/>
        <w:rPr>
          <w:rFonts w:ascii="Times" w:hAnsi="Times"/>
          <w:lang w:val="en-US"/>
        </w:rPr>
      </w:pPr>
      <w:r w:rsidRPr="007F010A">
        <w:rPr>
          <w:rFonts w:ascii="Times" w:hAnsi="Times"/>
          <w:lang w:val="en-US"/>
        </w:rPr>
        <w:t>Purposive sampling strategy</w:t>
      </w:r>
      <w:r w:rsidR="007F010A" w:rsidRPr="007F010A">
        <w:rPr>
          <w:rFonts w:ascii="Times" w:hAnsi="Times"/>
          <w:lang w:val="en-US"/>
        </w:rPr>
        <w:t>:</w:t>
      </w:r>
    </w:p>
    <w:p w14:paraId="5E26FA34" w14:textId="1DF9574C" w:rsidR="00260571" w:rsidRPr="00A31E66" w:rsidRDefault="00AE70CF" w:rsidP="00260571">
      <w:pPr>
        <w:spacing w:line="360" w:lineRule="auto"/>
        <w:rPr>
          <w:rFonts w:ascii="Times" w:hAnsi="Times"/>
          <w:lang w:val="en-US"/>
        </w:rPr>
      </w:pPr>
      <w:r>
        <w:rPr>
          <w:rFonts w:ascii="Times" w:hAnsi="Times"/>
        </w:rPr>
        <w:t>For recruitment, w</w:t>
      </w:r>
      <w:r w:rsidR="00260571" w:rsidRPr="00A31E66">
        <w:rPr>
          <w:rFonts w:ascii="Times" w:hAnsi="Times"/>
        </w:rPr>
        <w:t xml:space="preserve">omen </w:t>
      </w:r>
      <w:r w:rsidR="00260571" w:rsidRPr="00A31E66">
        <w:rPr>
          <w:rFonts w:ascii="Times" w:hAnsi="Times"/>
          <w:lang w:val="en-US"/>
        </w:rPr>
        <w:t xml:space="preserve">were categorized into strata by </w:t>
      </w:r>
      <w:r w:rsidR="002F537C">
        <w:rPr>
          <w:rFonts w:ascii="Times" w:hAnsi="Times"/>
          <w:lang w:val="en-US"/>
        </w:rPr>
        <w:t>SDH</w:t>
      </w:r>
      <w:r w:rsidR="00260571" w:rsidRPr="00A31E66">
        <w:rPr>
          <w:rFonts w:ascii="Times" w:hAnsi="Times"/>
          <w:lang w:val="en-US"/>
        </w:rPr>
        <w:t xml:space="preserve"> including age, region, health insurance status, and education, </w:t>
      </w:r>
      <w:proofErr w:type="gramStart"/>
      <w:r w:rsidR="00260571" w:rsidRPr="00A31E66">
        <w:rPr>
          <w:rFonts w:ascii="Times" w:hAnsi="Times"/>
          <w:lang w:val="en-US"/>
        </w:rPr>
        <w:t>and also</w:t>
      </w:r>
      <w:proofErr w:type="gramEnd"/>
      <w:r w:rsidR="00260571" w:rsidRPr="00A31E66">
        <w:rPr>
          <w:rFonts w:ascii="Times" w:hAnsi="Times"/>
          <w:lang w:val="en-US"/>
        </w:rPr>
        <w:t xml:space="preserve"> by clinical characteristics including time since cancer diagnosis. Women were purposively sampled within these strata to ascertain any variation in experiences of COVID-19</w:t>
      </w:r>
      <w:r w:rsidR="00DC2488">
        <w:rPr>
          <w:rFonts w:ascii="Times" w:hAnsi="Times"/>
          <w:noProof/>
          <w:sz w:val="22"/>
          <w:szCs w:val="22"/>
          <w:lang w:val="en-US"/>
        </w:rPr>
        <w:t>;</w:t>
      </w:r>
      <w:r w:rsidR="00260571" w:rsidRPr="00A31E66">
        <w:rPr>
          <w:rFonts w:ascii="Times" w:hAnsi="Times"/>
          <w:lang w:val="en-US"/>
        </w:rPr>
        <w:t xml:space="preserve"> 63 women were invited to take part in the study. After recruitment, </w:t>
      </w:r>
      <w:r w:rsidR="00260571" w:rsidRPr="00A31E66">
        <w:rPr>
          <w:rFonts w:ascii="Times" w:hAnsi="Times"/>
        </w:rPr>
        <w:t xml:space="preserve">the </w:t>
      </w:r>
      <w:r w:rsidR="002F537C">
        <w:rPr>
          <w:rFonts w:ascii="Times" w:hAnsi="Times"/>
        </w:rPr>
        <w:t xml:space="preserve">SDH </w:t>
      </w:r>
      <w:r w:rsidR="00260571" w:rsidRPr="00A31E66">
        <w:rPr>
          <w:rFonts w:ascii="Times" w:hAnsi="Times"/>
        </w:rPr>
        <w:t xml:space="preserve">and clinical characteristics were </w:t>
      </w:r>
      <w:r w:rsidR="002F537C">
        <w:rPr>
          <w:rFonts w:ascii="Times" w:hAnsi="Times"/>
        </w:rPr>
        <w:t xml:space="preserve">further </w:t>
      </w:r>
      <w:r w:rsidR="00260571" w:rsidRPr="00A31E66">
        <w:rPr>
          <w:rFonts w:ascii="Times" w:hAnsi="Times"/>
        </w:rPr>
        <w:t xml:space="preserve">refined </w:t>
      </w:r>
      <w:r>
        <w:rPr>
          <w:rFonts w:ascii="Times" w:hAnsi="Times"/>
        </w:rPr>
        <w:t xml:space="preserve">into </w:t>
      </w:r>
      <w:r w:rsidR="00260571" w:rsidRPr="00A31E66">
        <w:rPr>
          <w:rFonts w:ascii="Times" w:hAnsi="Times"/>
        </w:rPr>
        <w:t xml:space="preserve">the following strata: age; region; socio-economic status (SES); and time since diagnosis. For age, women were categorised as; ≤49 years, 50-65 years, ≥65 years. For region, participants were categorised as urban (living in a city/ town) vs. rural (living in a village/ countryside). SES was established by combining level of education and health insurance status. Women with low education and no private health insurance were determined to have low-SES; women with either low education and private health insurance or high education and no private health insurance, taking into consideration age and working status were determined to have mid-SES; women with high education and private health insurance were determined to have high-SES. For the clinical characteristic time since diagnosis, participants were categorised as diagnosed within 2020, diagnosed 1-2 years prior to the pandemic, or diagnosed 3-5 years prior to the pandemic. </w:t>
      </w:r>
    </w:p>
    <w:p w14:paraId="6844C643" w14:textId="5BA50A22" w:rsidR="00051806" w:rsidRDefault="00051806" w:rsidP="00260571">
      <w:pPr>
        <w:spacing w:line="360" w:lineRule="auto"/>
        <w:rPr>
          <w:rFonts w:ascii="Times" w:hAnsi="Times"/>
          <w:lang w:val="en-US"/>
        </w:rPr>
      </w:pPr>
    </w:p>
    <w:p w14:paraId="1D8679A4" w14:textId="4C814EAA" w:rsidR="002F537C" w:rsidRPr="007F010A" w:rsidRDefault="002F537C" w:rsidP="00260571">
      <w:pPr>
        <w:spacing w:line="360" w:lineRule="auto"/>
        <w:rPr>
          <w:rFonts w:ascii="Times" w:hAnsi="Times"/>
          <w:u w:val="single"/>
          <w:lang w:val="en-US"/>
        </w:rPr>
      </w:pPr>
      <w:r w:rsidRPr="007F010A">
        <w:rPr>
          <w:rFonts w:ascii="Times" w:hAnsi="Times"/>
          <w:u w:val="single"/>
          <w:lang w:val="en-US"/>
        </w:rPr>
        <w:t>Supplementary</w:t>
      </w:r>
      <w:r w:rsidR="00975A4E" w:rsidRPr="007F010A">
        <w:rPr>
          <w:rFonts w:ascii="Times" w:hAnsi="Times"/>
          <w:u w:val="single"/>
          <w:lang w:val="en-US"/>
        </w:rPr>
        <w:t xml:space="preserve"> 2</w:t>
      </w:r>
    </w:p>
    <w:p w14:paraId="481F6A56" w14:textId="33367DB5" w:rsidR="00975A4E" w:rsidRPr="007F010A" w:rsidRDefault="002F537C" w:rsidP="00051806">
      <w:pPr>
        <w:spacing w:line="360" w:lineRule="auto"/>
        <w:rPr>
          <w:rFonts w:ascii="Times" w:hAnsi="Times"/>
          <w:lang w:val="en-US"/>
        </w:rPr>
      </w:pPr>
      <w:r w:rsidRPr="007F010A">
        <w:rPr>
          <w:rFonts w:ascii="Times" w:hAnsi="Times"/>
          <w:lang w:val="en-US"/>
        </w:rPr>
        <w:t>Coding Strategy</w:t>
      </w:r>
      <w:r w:rsidR="007F010A" w:rsidRPr="007F010A">
        <w:rPr>
          <w:rFonts w:ascii="Times" w:hAnsi="Times"/>
          <w:lang w:val="en-US"/>
        </w:rPr>
        <w:t>:</w:t>
      </w:r>
    </w:p>
    <w:p w14:paraId="19D74697" w14:textId="0196CD10" w:rsidR="00051806" w:rsidRDefault="00051806" w:rsidP="00051806">
      <w:pPr>
        <w:spacing w:line="360" w:lineRule="auto"/>
        <w:rPr>
          <w:rFonts w:ascii="Times" w:hAnsi="Times"/>
          <w:lang w:val="en-US"/>
        </w:rPr>
      </w:pPr>
      <w:r w:rsidRPr="00A31E66">
        <w:rPr>
          <w:rFonts w:ascii="Times" w:hAnsi="Times"/>
          <w:lang w:val="en-US"/>
        </w:rPr>
        <w:t>Initially, two researchers (CM, CW) independently coded two interviews and compared and discussed results to develop a coding index. The coding index was achieved by identifying recurrent themes and subthemes introduced into the interviews through the topic guide. Once the codebook was agreed upon, both researchers then independently coded another four interviews; the codes from the four interviews were then compared using NVivo 12 (QSR International) and inter-coder reliability (ICR) was calculated. Percentage agreement is an adequate measure of ICR for nominal variables and a percentage agreement within 10% was found for each code</w:t>
      </w:r>
      <w:r w:rsidRPr="00A31E66">
        <w:rPr>
          <w:rFonts w:ascii="Times" w:hAnsi="Times"/>
          <w:noProof/>
          <w:lang w:val="en-US"/>
        </w:rPr>
        <w:t>.</w:t>
      </w:r>
      <w:r w:rsidRPr="00A31E66">
        <w:rPr>
          <w:rFonts w:ascii="Times" w:hAnsi="Times"/>
          <w:lang w:val="en-US"/>
        </w:rPr>
        <w:t xml:space="preserve"> Once ICR was ensured, the primary researcher (CM) used the codebook to code all interview transcripts in NVivo 12. </w:t>
      </w:r>
      <w:r w:rsidRPr="00A31E66">
        <w:rPr>
          <w:rFonts w:ascii="Times" w:hAnsi="Times"/>
        </w:rPr>
        <w:t xml:space="preserve">The codebook was applied deductively to the </w:t>
      </w:r>
      <w:proofErr w:type="gramStart"/>
      <w:r w:rsidRPr="00A31E66">
        <w:rPr>
          <w:rFonts w:ascii="Times" w:hAnsi="Times"/>
        </w:rPr>
        <w:t>data</w:t>
      </w:r>
      <w:proofErr w:type="gramEnd"/>
      <w:r w:rsidRPr="00A31E66">
        <w:rPr>
          <w:rFonts w:ascii="Times" w:hAnsi="Times"/>
        </w:rPr>
        <w:t xml:space="preserve"> and it was also modified inductively during the coding process to reflect the content of the data</w:t>
      </w:r>
      <w:r w:rsidRPr="00A31E66">
        <w:rPr>
          <w:rFonts w:ascii="Times" w:hAnsi="Times"/>
          <w:lang w:val="en-US"/>
        </w:rPr>
        <w:t>, as needed.</w:t>
      </w:r>
    </w:p>
    <w:p w14:paraId="660A003F" w14:textId="28B86C85" w:rsidR="00975A4E" w:rsidRDefault="00975A4E" w:rsidP="00051806">
      <w:pPr>
        <w:spacing w:line="360" w:lineRule="auto"/>
        <w:rPr>
          <w:rFonts w:ascii="Times" w:hAnsi="Times"/>
          <w:lang w:val="en-US"/>
        </w:rPr>
      </w:pPr>
    </w:p>
    <w:p w14:paraId="4627F8EB" w14:textId="0685179B" w:rsidR="00975A4E" w:rsidRDefault="00975A4E" w:rsidP="00051806">
      <w:pPr>
        <w:spacing w:line="360" w:lineRule="auto"/>
        <w:rPr>
          <w:rFonts w:ascii="Times" w:hAnsi="Times"/>
          <w:lang w:val="en-US"/>
        </w:rPr>
      </w:pPr>
    </w:p>
    <w:p w14:paraId="7F5EE4E6" w14:textId="721F7A87" w:rsidR="00975A4E" w:rsidRPr="007F010A" w:rsidRDefault="00975A4E" w:rsidP="00051806">
      <w:pPr>
        <w:spacing w:line="360" w:lineRule="auto"/>
        <w:rPr>
          <w:rFonts w:ascii="Times" w:hAnsi="Times"/>
          <w:u w:val="single"/>
          <w:lang w:val="en-US"/>
        </w:rPr>
      </w:pPr>
      <w:r w:rsidRPr="007F010A">
        <w:rPr>
          <w:rFonts w:ascii="Times" w:hAnsi="Times"/>
          <w:u w:val="single"/>
          <w:lang w:val="en-US"/>
        </w:rPr>
        <w:t>Supplementary 3</w:t>
      </w:r>
    </w:p>
    <w:p w14:paraId="1A10CB7E" w14:textId="37C0801D" w:rsidR="00975A4E" w:rsidRPr="007F010A" w:rsidRDefault="00975A4E" w:rsidP="00975A4E">
      <w:pPr>
        <w:rPr>
          <w:rFonts w:ascii="Times" w:hAnsi="Times"/>
          <w:lang w:val="en-US"/>
        </w:rPr>
      </w:pPr>
      <w:r w:rsidRPr="007F010A">
        <w:rPr>
          <w:rFonts w:ascii="Times" w:hAnsi="Times"/>
          <w:lang w:val="en-US"/>
        </w:rPr>
        <w:t>Demographic and clinical characteristics of the women with BC interviewed for the study (n=37)</w:t>
      </w:r>
    </w:p>
    <w:p w14:paraId="6EFFB4C5" w14:textId="77777777" w:rsidR="007F010A" w:rsidRDefault="007F010A" w:rsidP="00975A4E">
      <w:pPr>
        <w:rPr>
          <w:rFonts w:ascii="Times" w:hAnsi="Times"/>
          <w:u w:val="single"/>
          <w:lang w:val="en-US"/>
        </w:rPr>
      </w:pPr>
    </w:p>
    <w:tbl>
      <w:tblPr>
        <w:tblStyle w:val="TableGrid"/>
        <w:tblW w:w="8931" w:type="dxa"/>
        <w:tblLook w:val="04A0" w:firstRow="1" w:lastRow="0" w:firstColumn="1" w:lastColumn="0" w:noHBand="0" w:noVBand="1"/>
      </w:tblPr>
      <w:tblGrid>
        <w:gridCol w:w="1276"/>
        <w:gridCol w:w="1985"/>
        <w:gridCol w:w="1559"/>
        <w:gridCol w:w="1843"/>
        <w:gridCol w:w="2268"/>
      </w:tblGrid>
      <w:tr w:rsidR="00975A4E" w:rsidRPr="00B078B2" w14:paraId="56EA30AE" w14:textId="77777777" w:rsidTr="007F010A">
        <w:trPr>
          <w:trHeight w:val="227"/>
        </w:trPr>
        <w:tc>
          <w:tcPr>
            <w:tcW w:w="1276" w:type="dxa"/>
            <w:noWrap/>
            <w:hideMark/>
          </w:tcPr>
          <w:p w14:paraId="115B6B41" w14:textId="77777777" w:rsidR="00975A4E" w:rsidRPr="00B078B2" w:rsidRDefault="00975A4E" w:rsidP="00F96DDE">
            <w:pPr>
              <w:rPr>
                <w:rFonts w:ascii="Times" w:hAnsi="Times" w:cs="Calibri"/>
                <w:color w:val="000000" w:themeColor="text1"/>
                <w:sz w:val="18"/>
                <w:szCs w:val="18"/>
                <w:u w:val="single"/>
              </w:rPr>
            </w:pPr>
            <w:r w:rsidRPr="00B078B2">
              <w:rPr>
                <w:rFonts w:ascii="Times" w:hAnsi="Times" w:cs="Calibri"/>
                <w:color w:val="000000" w:themeColor="text1"/>
                <w:sz w:val="18"/>
                <w:szCs w:val="18"/>
                <w:u w:val="single"/>
              </w:rPr>
              <w:t>ID</w:t>
            </w:r>
          </w:p>
        </w:tc>
        <w:tc>
          <w:tcPr>
            <w:tcW w:w="1985" w:type="dxa"/>
            <w:noWrap/>
            <w:hideMark/>
          </w:tcPr>
          <w:p w14:paraId="7B2E6537" w14:textId="77777777" w:rsidR="00975A4E" w:rsidRPr="00B078B2" w:rsidRDefault="00975A4E" w:rsidP="00F96DDE">
            <w:pPr>
              <w:rPr>
                <w:rFonts w:ascii="Times" w:hAnsi="Times" w:cs="Calibri"/>
                <w:color w:val="000000" w:themeColor="text1"/>
                <w:sz w:val="18"/>
                <w:szCs w:val="18"/>
                <w:u w:val="single"/>
              </w:rPr>
            </w:pPr>
            <w:r w:rsidRPr="00B078B2">
              <w:rPr>
                <w:rFonts w:ascii="Times" w:hAnsi="Times" w:cs="Calibri"/>
                <w:color w:val="000000" w:themeColor="text1"/>
                <w:sz w:val="18"/>
                <w:szCs w:val="18"/>
                <w:u w:val="single"/>
              </w:rPr>
              <w:t>Socio-economic status</w:t>
            </w:r>
          </w:p>
        </w:tc>
        <w:tc>
          <w:tcPr>
            <w:tcW w:w="1559" w:type="dxa"/>
            <w:noWrap/>
            <w:hideMark/>
          </w:tcPr>
          <w:p w14:paraId="3DEDEF8F" w14:textId="77777777" w:rsidR="00975A4E" w:rsidRPr="00B078B2" w:rsidRDefault="00975A4E" w:rsidP="00F96DDE">
            <w:pPr>
              <w:rPr>
                <w:rFonts w:ascii="Times" w:hAnsi="Times" w:cs="Calibri"/>
                <w:color w:val="000000" w:themeColor="text1"/>
                <w:sz w:val="18"/>
                <w:szCs w:val="18"/>
                <w:u w:val="single"/>
              </w:rPr>
            </w:pPr>
            <w:r w:rsidRPr="00B078B2">
              <w:rPr>
                <w:rFonts w:ascii="Times" w:hAnsi="Times" w:cs="Calibri"/>
                <w:color w:val="000000" w:themeColor="text1"/>
                <w:sz w:val="18"/>
                <w:szCs w:val="18"/>
                <w:u w:val="single"/>
              </w:rPr>
              <w:t>Region</w:t>
            </w:r>
          </w:p>
        </w:tc>
        <w:tc>
          <w:tcPr>
            <w:tcW w:w="1843" w:type="dxa"/>
            <w:noWrap/>
            <w:hideMark/>
          </w:tcPr>
          <w:p w14:paraId="6C0C0F19" w14:textId="77777777" w:rsidR="00975A4E" w:rsidRPr="00B078B2" w:rsidRDefault="00975A4E" w:rsidP="00F96DDE">
            <w:pPr>
              <w:rPr>
                <w:rFonts w:ascii="Times" w:hAnsi="Times" w:cs="Calibri"/>
                <w:color w:val="000000" w:themeColor="text1"/>
                <w:sz w:val="18"/>
                <w:szCs w:val="18"/>
                <w:u w:val="single"/>
              </w:rPr>
            </w:pPr>
            <w:r w:rsidRPr="00B078B2">
              <w:rPr>
                <w:rFonts w:ascii="Times" w:hAnsi="Times" w:cs="Calibri"/>
                <w:color w:val="000000" w:themeColor="text1"/>
                <w:sz w:val="18"/>
                <w:szCs w:val="18"/>
                <w:u w:val="single"/>
              </w:rPr>
              <w:t>Age</w:t>
            </w:r>
          </w:p>
        </w:tc>
        <w:tc>
          <w:tcPr>
            <w:tcW w:w="2268" w:type="dxa"/>
            <w:noWrap/>
            <w:hideMark/>
          </w:tcPr>
          <w:p w14:paraId="25AC1D3B" w14:textId="77777777" w:rsidR="00975A4E" w:rsidRPr="00B078B2" w:rsidRDefault="00975A4E" w:rsidP="00F96DDE">
            <w:pPr>
              <w:rPr>
                <w:rFonts w:ascii="Times" w:hAnsi="Times" w:cs="Calibri"/>
                <w:color w:val="000000" w:themeColor="text1"/>
                <w:sz w:val="18"/>
                <w:szCs w:val="18"/>
                <w:u w:val="single"/>
              </w:rPr>
            </w:pPr>
            <w:r w:rsidRPr="00B078B2">
              <w:rPr>
                <w:rFonts w:ascii="Times" w:hAnsi="Times" w:cs="Calibri"/>
                <w:color w:val="000000" w:themeColor="text1"/>
                <w:sz w:val="18"/>
                <w:szCs w:val="18"/>
                <w:u w:val="single"/>
              </w:rPr>
              <w:t>Diagnosis</w:t>
            </w:r>
          </w:p>
        </w:tc>
      </w:tr>
      <w:tr w:rsidR="00975A4E" w:rsidRPr="00B078B2" w14:paraId="7F55D596" w14:textId="77777777" w:rsidTr="007F010A">
        <w:trPr>
          <w:trHeight w:val="227"/>
        </w:trPr>
        <w:tc>
          <w:tcPr>
            <w:tcW w:w="1276" w:type="dxa"/>
            <w:noWrap/>
            <w:hideMark/>
          </w:tcPr>
          <w:p w14:paraId="715A71A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w:t>
            </w:r>
          </w:p>
        </w:tc>
        <w:tc>
          <w:tcPr>
            <w:tcW w:w="1985" w:type="dxa"/>
            <w:noWrap/>
            <w:hideMark/>
          </w:tcPr>
          <w:p w14:paraId="35C709D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2FD0F51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7E573C7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73B845A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5E35E209" w14:textId="77777777" w:rsidTr="007F010A">
        <w:trPr>
          <w:trHeight w:val="227"/>
        </w:trPr>
        <w:tc>
          <w:tcPr>
            <w:tcW w:w="1276" w:type="dxa"/>
            <w:noWrap/>
            <w:hideMark/>
          </w:tcPr>
          <w:p w14:paraId="1AEFD04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w:t>
            </w:r>
          </w:p>
        </w:tc>
        <w:tc>
          <w:tcPr>
            <w:tcW w:w="1985" w:type="dxa"/>
            <w:noWrap/>
            <w:hideMark/>
          </w:tcPr>
          <w:p w14:paraId="7D17211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7B5C761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252C614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329D78F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60EB3360" w14:textId="77777777" w:rsidTr="007F010A">
        <w:trPr>
          <w:trHeight w:val="227"/>
        </w:trPr>
        <w:tc>
          <w:tcPr>
            <w:tcW w:w="1276" w:type="dxa"/>
            <w:noWrap/>
            <w:hideMark/>
          </w:tcPr>
          <w:p w14:paraId="542D525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w:t>
            </w:r>
          </w:p>
        </w:tc>
        <w:tc>
          <w:tcPr>
            <w:tcW w:w="1985" w:type="dxa"/>
            <w:noWrap/>
            <w:hideMark/>
          </w:tcPr>
          <w:p w14:paraId="69BD33C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1A78B83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243F8B5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34D16A6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5BFC089B" w14:textId="77777777" w:rsidTr="007F010A">
        <w:trPr>
          <w:trHeight w:val="227"/>
        </w:trPr>
        <w:tc>
          <w:tcPr>
            <w:tcW w:w="1276" w:type="dxa"/>
            <w:noWrap/>
            <w:hideMark/>
          </w:tcPr>
          <w:p w14:paraId="3A1EDAC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P4</w:t>
            </w:r>
          </w:p>
        </w:tc>
        <w:tc>
          <w:tcPr>
            <w:tcW w:w="1985" w:type="dxa"/>
            <w:noWrap/>
            <w:hideMark/>
          </w:tcPr>
          <w:p w14:paraId="4CBC6D5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73BAB8E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5D5384A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6813D5C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7C0ED742" w14:textId="77777777" w:rsidTr="007F010A">
        <w:trPr>
          <w:trHeight w:val="227"/>
        </w:trPr>
        <w:tc>
          <w:tcPr>
            <w:tcW w:w="1276" w:type="dxa"/>
            <w:noWrap/>
            <w:hideMark/>
          </w:tcPr>
          <w:p w14:paraId="6EE304B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P5</w:t>
            </w:r>
          </w:p>
        </w:tc>
        <w:tc>
          <w:tcPr>
            <w:tcW w:w="1985" w:type="dxa"/>
            <w:noWrap/>
            <w:hideMark/>
          </w:tcPr>
          <w:p w14:paraId="1637C0B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73E9BC3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68E78F7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16775BF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1D149E61" w14:textId="77777777" w:rsidTr="007F010A">
        <w:trPr>
          <w:trHeight w:val="227"/>
        </w:trPr>
        <w:tc>
          <w:tcPr>
            <w:tcW w:w="1276" w:type="dxa"/>
            <w:noWrap/>
            <w:hideMark/>
          </w:tcPr>
          <w:p w14:paraId="6064ED5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P6</w:t>
            </w:r>
          </w:p>
        </w:tc>
        <w:tc>
          <w:tcPr>
            <w:tcW w:w="1985" w:type="dxa"/>
            <w:noWrap/>
            <w:hideMark/>
          </w:tcPr>
          <w:p w14:paraId="1AF2383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59644BE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77C0012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1BF83BA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266CFECE" w14:textId="77777777" w:rsidTr="007F010A">
        <w:trPr>
          <w:trHeight w:val="227"/>
        </w:trPr>
        <w:tc>
          <w:tcPr>
            <w:tcW w:w="1276" w:type="dxa"/>
            <w:noWrap/>
            <w:hideMark/>
          </w:tcPr>
          <w:p w14:paraId="3B0CB1A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P7</w:t>
            </w:r>
          </w:p>
        </w:tc>
        <w:tc>
          <w:tcPr>
            <w:tcW w:w="1985" w:type="dxa"/>
            <w:noWrap/>
            <w:hideMark/>
          </w:tcPr>
          <w:p w14:paraId="71071E6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3926B9C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1DB2B98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6C84318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3416B5D8" w14:textId="77777777" w:rsidTr="007F010A">
        <w:trPr>
          <w:trHeight w:val="227"/>
        </w:trPr>
        <w:tc>
          <w:tcPr>
            <w:tcW w:w="1276" w:type="dxa"/>
            <w:noWrap/>
            <w:hideMark/>
          </w:tcPr>
          <w:p w14:paraId="3E77FAE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P8</w:t>
            </w:r>
          </w:p>
        </w:tc>
        <w:tc>
          <w:tcPr>
            <w:tcW w:w="1985" w:type="dxa"/>
            <w:noWrap/>
            <w:hideMark/>
          </w:tcPr>
          <w:p w14:paraId="1BE24AF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53638D2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2D2BB2D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0078C47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059D4289" w14:textId="77777777" w:rsidTr="007F010A">
        <w:trPr>
          <w:trHeight w:val="227"/>
        </w:trPr>
        <w:tc>
          <w:tcPr>
            <w:tcW w:w="1276" w:type="dxa"/>
            <w:noWrap/>
            <w:hideMark/>
          </w:tcPr>
          <w:p w14:paraId="664AEF6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P9</w:t>
            </w:r>
          </w:p>
        </w:tc>
        <w:tc>
          <w:tcPr>
            <w:tcW w:w="1985" w:type="dxa"/>
            <w:noWrap/>
            <w:hideMark/>
          </w:tcPr>
          <w:p w14:paraId="63CFB9F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331D417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046485A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1F6876A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1-2 years prior </w:t>
            </w:r>
          </w:p>
        </w:tc>
      </w:tr>
      <w:tr w:rsidR="00975A4E" w:rsidRPr="00B078B2" w14:paraId="4C94234C" w14:textId="77777777" w:rsidTr="007F010A">
        <w:trPr>
          <w:trHeight w:val="227"/>
        </w:trPr>
        <w:tc>
          <w:tcPr>
            <w:tcW w:w="1276" w:type="dxa"/>
            <w:noWrap/>
            <w:hideMark/>
          </w:tcPr>
          <w:p w14:paraId="7D0E2F0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P10</w:t>
            </w:r>
          </w:p>
        </w:tc>
        <w:tc>
          <w:tcPr>
            <w:tcW w:w="1985" w:type="dxa"/>
            <w:noWrap/>
            <w:hideMark/>
          </w:tcPr>
          <w:p w14:paraId="242EEE4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3778897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263F5CE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67DAB66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1-2 years prior </w:t>
            </w:r>
          </w:p>
        </w:tc>
      </w:tr>
      <w:tr w:rsidR="00975A4E" w:rsidRPr="00B078B2" w14:paraId="64FBF199" w14:textId="77777777" w:rsidTr="007F010A">
        <w:trPr>
          <w:trHeight w:val="227"/>
        </w:trPr>
        <w:tc>
          <w:tcPr>
            <w:tcW w:w="1276" w:type="dxa"/>
            <w:noWrap/>
            <w:hideMark/>
          </w:tcPr>
          <w:p w14:paraId="6A1AF5F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P11</w:t>
            </w:r>
          </w:p>
        </w:tc>
        <w:tc>
          <w:tcPr>
            <w:tcW w:w="1985" w:type="dxa"/>
            <w:noWrap/>
            <w:hideMark/>
          </w:tcPr>
          <w:p w14:paraId="275A2ED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49C4A7F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186D1DE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49 years or younger</w:t>
            </w:r>
          </w:p>
        </w:tc>
        <w:tc>
          <w:tcPr>
            <w:tcW w:w="2268" w:type="dxa"/>
            <w:noWrap/>
            <w:hideMark/>
          </w:tcPr>
          <w:p w14:paraId="2D20F8F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3-5 years prior</w:t>
            </w:r>
          </w:p>
        </w:tc>
      </w:tr>
      <w:tr w:rsidR="00975A4E" w:rsidRPr="00B078B2" w14:paraId="3182DB51" w14:textId="77777777" w:rsidTr="007F010A">
        <w:trPr>
          <w:trHeight w:val="227"/>
        </w:trPr>
        <w:tc>
          <w:tcPr>
            <w:tcW w:w="1276" w:type="dxa"/>
            <w:noWrap/>
            <w:hideMark/>
          </w:tcPr>
          <w:p w14:paraId="30705A9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P12</w:t>
            </w:r>
          </w:p>
        </w:tc>
        <w:tc>
          <w:tcPr>
            <w:tcW w:w="1985" w:type="dxa"/>
            <w:noWrap/>
            <w:hideMark/>
          </w:tcPr>
          <w:p w14:paraId="614F3A4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377C7CB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3DC8F25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6105AB2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4AC4D6FA" w14:textId="77777777" w:rsidTr="007F010A">
        <w:trPr>
          <w:trHeight w:val="227"/>
        </w:trPr>
        <w:tc>
          <w:tcPr>
            <w:tcW w:w="1276" w:type="dxa"/>
            <w:noWrap/>
            <w:hideMark/>
          </w:tcPr>
          <w:p w14:paraId="0424937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P13</w:t>
            </w:r>
          </w:p>
        </w:tc>
        <w:tc>
          <w:tcPr>
            <w:tcW w:w="1985" w:type="dxa"/>
            <w:noWrap/>
            <w:hideMark/>
          </w:tcPr>
          <w:p w14:paraId="0A39D1F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High</w:t>
            </w:r>
          </w:p>
        </w:tc>
        <w:tc>
          <w:tcPr>
            <w:tcW w:w="1559" w:type="dxa"/>
            <w:noWrap/>
            <w:hideMark/>
          </w:tcPr>
          <w:p w14:paraId="673897C4"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01232C6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3D6AF1A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4130B086" w14:textId="77777777" w:rsidTr="007F010A">
        <w:trPr>
          <w:trHeight w:val="227"/>
        </w:trPr>
        <w:tc>
          <w:tcPr>
            <w:tcW w:w="1276" w:type="dxa"/>
            <w:noWrap/>
            <w:hideMark/>
          </w:tcPr>
          <w:p w14:paraId="7C78152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P14</w:t>
            </w:r>
          </w:p>
        </w:tc>
        <w:tc>
          <w:tcPr>
            <w:tcW w:w="1985" w:type="dxa"/>
            <w:noWrap/>
            <w:hideMark/>
          </w:tcPr>
          <w:p w14:paraId="25D14FD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69EFD12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3036AE6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3CCDE0A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1FAB1BEE" w14:textId="77777777" w:rsidTr="007F010A">
        <w:trPr>
          <w:trHeight w:val="227"/>
        </w:trPr>
        <w:tc>
          <w:tcPr>
            <w:tcW w:w="1276" w:type="dxa"/>
            <w:noWrap/>
            <w:hideMark/>
          </w:tcPr>
          <w:p w14:paraId="03F0EB8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P15</w:t>
            </w:r>
          </w:p>
        </w:tc>
        <w:tc>
          <w:tcPr>
            <w:tcW w:w="1985" w:type="dxa"/>
            <w:noWrap/>
            <w:hideMark/>
          </w:tcPr>
          <w:p w14:paraId="4C898F7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54526D4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7936FF7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4DF3DE7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64B69C1D" w14:textId="77777777" w:rsidTr="007F010A">
        <w:trPr>
          <w:trHeight w:val="227"/>
        </w:trPr>
        <w:tc>
          <w:tcPr>
            <w:tcW w:w="1276" w:type="dxa"/>
            <w:noWrap/>
            <w:hideMark/>
          </w:tcPr>
          <w:p w14:paraId="025B4DF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P16</w:t>
            </w:r>
          </w:p>
        </w:tc>
        <w:tc>
          <w:tcPr>
            <w:tcW w:w="1985" w:type="dxa"/>
            <w:noWrap/>
            <w:hideMark/>
          </w:tcPr>
          <w:p w14:paraId="03CB6BD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2DF46F19"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1556DCB4"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405DACA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72AF853A" w14:textId="77777777" w:rsidTr="007F010A">
        <w:trPr>
          <w:trHeight w:val="227"/>
        </w:trPr>
        <w:tc>
          <w:tcPr>
            <w:tcW w:w="1276" w:type="dxa"/>
            <w:noWrap/>
            <w:hideMark/>
          </w:tcPr>
          <w:p w14:paraId="4C8FE14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P17</w:t>
            </w:r>
          </w:p>
        </w:tc>
        <w:tc>
          <w:tcPr>
            <w:tcW w:w="1985" w:type="dxa"/>
            <w:noWrap/>
            <w:hideMark/>
          </w:tcPr>
          <w:p w14:paraId="46C2F58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405127F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0477CB6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02C24A7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3DE55840" w14:textId="77777777" w:rsidTr="007F010A">
        <w:trPr>
          <w:trHeight w:val="227"/>
        </w:trPr>
        <w:tc>
          <w:tcPr>
            <w:tcW w:w="1276" w:type="dxa"/>
            <w:noWrap/>
            <w:hideMark/>
          </w:tcPr>
          <w:p w14:paraId="529705A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P18</w:t>
            </w:r>
          </w:p>
        </w:tc>
        <w:tc>
          <w:tcPr>
            <w:tcW w:w="1985" w:type="dxa"/>
            <w:noWrap/>
            <w:hideMark/>
          </w:tcPr>
          <w:p w14:paraId="06C07A5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2122F91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55BA766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6D5DADE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7220DD8A" w14:textId="77777777" w:rsidTr="007F010A">
        <w:trPr>
          <w:trHeight w:val="227"/>
        </w:trPr>
        <w:tc>
          <w:tcPr>
            <w:tcW w:w="1276" w:type="dxa"/>
            <w:noWrap/>
            <w:hideMark/>
          </w:tcPr>
          <w:p w14:paraId="2277674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P19</w:t>
            </w:r>
          </w:p>
        </w:tc>
        <w:tc>
          <w:tcPr>
            <w:tcW w:w="1985" w:type="dxa"/>
            <w:noWrap/>
            <w:hideMark/>
          </w:tcPr>
          <w:p w14:paraId="59C26C2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12BB1D8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2F69BC2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06652AA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3-5 years prior</w:t>
            </w:r>
          </w:p>
        </w:tc>
      </w:tr>
      <w:tr w:rsidR="00975A4E" w:rsidRPr="00B078B2" w14:paraId="721DD0B4" w14:textId="77777777" w:rsidTr="007F010A">
        <w:trPr>
          <w:trHeight w:val="227"/>
        </w:trPr>
        <w:tc>
          <w:tcPr>
            <w:tcW w:w="1276" w:type="dxa"/>
            <w:noWrap/>
            <w:hideMark/>
          </w:tcPr>
          <w:p w14:paraId="71DFF7C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P20</w:t>
            </w:r>
          </w:p>
        </w:tc>
        <w:tc>
          <w:tcPr>
            <w:tcW w:w="1985" w:type="dxa"/>
            <w:noWrap/>
            <w:hideMark/>
          </w:tcPr>
          <w:p w14:paraId="3831AF3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651B98A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6EBD6B4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73C89C3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18344CCD" w14:textId="77777777" w:rsidTr="007F010A">
        <w:trPr>
          <w:trHeight w:val="227"/>
        </w:trPr>
        <w:tc>
          <w:tcPr>
            <w:tcW w:w="1276" w:type="dxa"/>
            <w:noWrap/>
            <w:hideMark/>
          </w:tcPr>
          <w:p w14:paraId="7CDC8AC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P21</w:t>
            </w:r>
          </w:p>
        </w:tc>
        <w:tc>
          <w:tcPr>
            <w:tcW w:w="1985" w:type="dxa"/>
            <w:noWrap/>
            <w:hideMark/>
          </w:tcPr>
          <w:p w14:paraId="33C55BE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35634B6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3D50F89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665CFBC9"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758FB8E0" w14:textId="77777777" w:rsidTr="007F010A">
        <w:trPr>
          <w:trHeight w:val="227"/>
        </w:trPr>
        <w:tc>
          <w:tcPr>
            <w:tcW w:w="1276" w:type="dxa"/>
            <w:noWrap/>
            <w:hideMark/>
          </w:tcPr>
          <w:p w14:paraId="297314D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P22</w:t>
            </w:r>
          </w:p>
        </w:tc>
        <w:tc>
          <w:tcPr>
            <w:tcW w:w="1985" w:type="dxa"/>
            <w:noWrap/>
            <w:hideMark/>
          </w:tcPr>
          <w:p w14:paraId="3EF330B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12A056D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2C311E39"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7361448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2B76B219" w14:textId="77777777" w:rsidTr="007F010A">
        <w:trPr>
          <w:trHeight w:val="227"/>
        </w:trPr>
        <w:tc>
          <w:tcPr>
            <w:tcW w:w="1276" w:type="dxa"/>
            <w:noWrap/>
            <w:hideMark/>
          </w:tcPr>
          <w:p w14:paraId="25B459B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P23</w:t>
            </w:r>
          </w:p>
        </w:tc>
        <w:tc>
          <w:tcPr>
            <w:tcW w:w="1985" w:type="dxa"/>
            <w:noWrap/>
            <w:hideMark/>
          </w:tcPr>
          <w:p w14:paraId="12E1BFE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798CE52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2D3EEA6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61B3029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69BFEA4C" w14:textId="77777777" w:rsidTr="007F010A">
        <w:trPr>
          <w:trHeight w:val="227"/>
        </w:trPr>
        <w:tc>
          <w:tcPr>
            <w:tcW w:w="1276" w:type="dxa"/>
            <w:noWrap/>
            <w:hideMark/>
          </w:tcPr>
          <w:p w14:paraId="039B23C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P24</w:t>
            </w:r>
          </w:p>
        </w:tc>
        <w:tc>
          <w:tcPr>
            <w:tcW w:w="1985" w:type="dxa"/>
            <w:noWrap/>
            <w:hideMark/>
          </w:tcPr>
          <w:p w14:paraId="71B75F34"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Mid</w:t>
            </w:r>
          </w:p>
        </w:tc>
        <w:tc>
          <w:tcPr>
            <w:tcW w:w="1559" w:type="dxa"/>
            <w:noWrap/>
            <w:hideMark/>
          </w:tcPr>
          <w:p w14:paraId="22CC41A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10FF95F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3827CBB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558E01C8" w14:textId="77777777" w:rsidTr="007F010A">
        <w:trPr>
          <w:trHeight w:val="227"/>
        </w:trPr>
        <w:tc>
          <w:tcPr>
            <w:tcW w:w="1276" w:type="dxa"/>
            <w:noWrap/>
            <w:hideMark/>
          </w:tcPr>
          <w:p w14:paraId="028C613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P25</w:t>
            </w:r>
          </w:p>
        </w:tc>
        <w:tc>
          <w:tcPr>
            <w:tcW w:w="1985" w:type="dxa"/>
            <w:noWrap/>
            <w:hideMark/>
          </w:tcPr>
          <w:p w14:paraId="5E7B561F" w14:textId="77777777" w:rsidR="00975A4E" w:rsidRPr="00B078B2" w:rsidRDefault="00975A4E" w:rsidP="00F96DDE">
            <w:pPr>
              <w:rPr>
                <w:rFonts w:ascii="Times" w:hAnsi="Times" w:cs="Calibri"/>
                <w:color w:val="000000" w:themeColor="text1"/>
                <w:sz w:val="18"/>
                <w:szCs w:val="18"/>
              </w:rPr>
            </w:pPr>
            <w:r>
              <w:rPr>
                <w:rFonts w:ascii="Times" w:hAnsi="Times" w:cs="Calibri"/>
                <w:color w:val="000000" w:themeColor="text1"/>
                <w:sz w:val="18"/>
                <w:szCs w:val="18"/>
              </w:rPr>
              <w:t>Low</w:t>
            </w:r>
          </w:p>
        </w:tc>
        <w:tc>
          <w:tcPr>
            <w:tcW w:w="1559" w:type="dxa"/>
            <w:noWrap/>
            <w:hideMark/>
          </w:tcPr>
          <w:p w14:paraId="3CA3D1D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73B6B34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4309444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3F47AE26" w14:textId="77777777" w:rsidTr="007F010A">
        <w:trPr>
          <w:trHeight w:val="227"/>
        </w:trPr>
        <w:tc>
          <w:tcPr>
            <w:tcW w:w="1276" w:type="dxa"/>
            <w:noWrap/>
            <w:hideMark/>
          </w:tcPr>
          <w:p w14:paraId="43E73E4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P26</w:t>
            </w:r>
          </w:p>
        </w:tc>
        <w:tc>
          <w:tcPr>
            <w:tcW w:w="1985" w:type="dxa"/>
            <w:noWrap/>
            <w:hideMark/>
          </w:tcPr>
          <w:p w14:paraId="194C335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1B5A170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6A33190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4553EA1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1C420136" w14:textId="77777777" w:rsidTr="007F010A">
        <w:trPr>
          <w:trHeight w:val="227"/>
        </w:trPr>
        <w:tc>
          <w:tcPr>
            <w:tcW w:w="1276" w:type="dxa"/>
            <w:noWrap/>
            <w:hideMark/>
          </w:tcPr>
          <w:p w14:paraId="3BF0BA14"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P27</w:t>
            </w:r>
          </w:p>
        </w:tc>
        <w:tc>
          <w:tcPr>
            <w:tcW w:w="1985" w:type="dxa"/>
            <w:noWrap/>
            <w:hideMark/>
          </w:tcPr>
          <w:p w14:paraId="1D1F55A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5626A17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230D4758"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4F76D12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3-5 years prior</w:t>
            </w:r>
          </w:p>
        </w:tc>
      </w:tr>
      <w:tr w:rsidR="00975A4E" w:rsidRPr="00B078B2" w14:paraId="3ADE4A07" w14:textId="77777777" w:rsidTr="007F010A">
        <w:trPr>
          <w:trHeight w:val="227"/>
        </w:trPr>
        <w:tc>
          <w:tcPr>
            <w:tcW w:w="1276" w:type="dxa"/>
            <w:noWrap/>
            <w:hideMark/>
          </w:tcPr>
          <w:p w14:paraId="2B3531C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P28</w:t>
            </w:r>
          </w:p>
        </w:tc>
        <w:tc>
          <w:tcPr>
            <w:tcW w:w="1985" w:type="dxa"/>
            <w:noWrap/>
            <w:hideMark/>
          </w:tcPr>
          <w:p w14:paraId="32C2C1B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748E1B9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0AC62E3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6FE838F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6BA06E13" w14:textId="77777777" w:rsidTr="007F010A">
        <w:trPr>
          <w:trHeight w:val="227"/>
        </w:trPr>
        <w:tc>
          <w:tcPr>
            <w:tcW w:w="1276" w:type="dxa"/>
            <w:noWrap/>
            <w:hideMark/>
          </w:tcPr>
          <w:p w14:paraId="7CCAB06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P29</w:t>
            </w:r>
          </w:p>
        </w:tc>
        <w:tc>
          <w:tcPr>
            <w:tcW w:w="1985" w:type="dxa"/>
            <w:noWrap/>
            <w:hideMark/>
          </w:tcPr>
          <w:p w14:paraId="06DE52A9"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1A15DEF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5417345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1940F269"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02A9BA50" w14:textId="77777777" w:rsidTr="007F010A">
        <w:trPr>
          <w:trHeight w:val="227"/>
        </w:trPr>
        <w:tc>
          <w:tcPr>
            <w:tcW w:w="1276" w:type="dxa"/>
            <w:noWrap/>
            <w:hideMark/>
          </w:tcPr>
          <w:p w14:paraId="04ABB72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P30</w:t>
            </w:r>
          </w:p>
        </w:tc>
        <w:tc>
          <w:tcPr>
            <w:tcW w:w="1985" w:type="dxa"/>
            <w:noWrap/>
            <w:hideMark/>
          </w:tcPr>
          <w:p w14:paraId="4A9D39F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0CC49AE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Urban</w:t>
            </w:r>
          </w:p>
        </w:tc>
        <w:tc>
          <w:tcPr>
            <w:tcW w:w="1843" w:type="dxa"/>
            <w:noWrap/>
            <w:hideMark/>
          </w:tcPr>
          <w:p w14:paraId="6D78882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Older than 65</w:t>
            </w:r>
          </w:p>
        </w:tc>
        <w:tc>
          <w:tcPr>
            <w:tcW w:w="2268" w:type="dxa"/>
            <w:noWrap/>
            <w:hideMark/>
          </w:tcPr>
          <w:p w14:paraId="440B5AD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3-5 years prior </w:t>
            </w:r>
          </w:p>
        </w:tc>
      </w:tr>
      <w:tr w:rsidR="00975A4E" w:rsidRPr="00B078B2" w14:paraId="794AB4CC" w14:textId="77777777" w:rsidTr="007F010A">
        <w:trPr>
          <w:trHeight w:val="227"/>
        </w:trPr>
        <w:tc>
          <w:tcPr>
            <w:tcW w:w="1276" w:type="dxa"/>
            <w:noWrap/>
            <w:hideMark/>
          </w:tcPr>
          <w:p w14:paraId="445D435D"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P31</w:t>
            </w:r>
          </w:p>
        </w:tc>
        <w:tc>
          <w:tcPr>
            <w:tcW w:w="1985" w:type="dxa"/>
            <w:noWrap/>
            <w:hideMark/>
          </w:tcPr>
          <w:p w14:paraId="48EE186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712A5106"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7F7342D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03D76502"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55424C7A" w14:textId="77777777" w:rsidTr="007F010A">
        <w:trPr>
          <w:trHeight w:val="227"/>
        </w:trPr>
        <w:tc>
          <w:tcPr>
            <w:tcW w:w="1276" w:type="dxa"/>
            <w:noWrap/>
            <w:hideMark/>
          </w:tcPr>
          <w:p w14:paraId="4206E35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P32</w:t>
            </w:r>
          </w:p>
        </w:tc>
        <w:tc>
          <w:tcPr>
            <w:tcW w:w="1985" w:type="dxa"/>
            <w:noWrap/>
            <w:hideMark/>
          </w:tcPr>
          <w:p w14:paraId="1D4CED9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2B441B1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6ED01BA4"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40C15E0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4DB9C1EF" w14:textId="77777777" w:rsidTr="007F010A">
        <w:trPr>
          <w:trHeight w:val="227"/>
        </w:trPr>
        <w:tc>
          <w:tcPr>
            <w:tcW w:w="1276" w:type="dxa"/>
            <w:noWrap/>
            <w:hideMark/>
          </w:tcPr>
          <w:p w14:paraId="6B7CB4C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P33</w:t>
            </w:r>
          </w:p>
        </w:tc>
        <w:tc>
          <w:tcPr>
            <w:tcW w:w="1985" w:type="dxa"/>
            <w:noWrap/>
            <w:hideMark/>
          </w:tcPr>
          <w:p w14:paraId="2A30ACB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285F6BC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6FB7B0E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750B4DEF"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Diagnosed within 2020 </w:t>
            </w:r>
          </w:p>
        </w:tc>
      </w:tr>
      <w:tr w:rsidR="00975A4E" w:rsidRPr="00B078B2" w14:paraId="1C65A53B" w14:textId="77777777" w:rsidTr="007F010A">
        <w:trPr>
          <w:trHeight w:val="227"/>
        </w:trPr>
        <w:tc>
          <w:tcPr>
            <w:tcW w:w="1276" w:type="dxa"/>
            <w:noWrap/>
            <w:hideMark/>
          </w:tcPr>
          <w:p w14:paraId="6A51CE4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P34</w:t>
            </w:r>
          </w:p>
        </w:tc>
        <w:tc>
          <w:tcPr>
            <w:tcW w:w="1985" w:type="dxa"/>
            <w:noWrap/>
            <w:hideMark/>
          </w:tcPr>
          <w:p w14:paraId="5F628B0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627D39B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791C83C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55F7BEF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r w:rsidR="00975A4E" w:rsidRPr="00B078B2" w14:paraId="08875D6F" w14:textId="77777777" w:rsidTr="007F010A">
        <w:trPr>
          <w:trHeight w:val="227"/>
        </w:trPr>
        <w:tc>
          <w:tcPr>
            <w:tcW w:w="1276" w:type="dxa"/>
            <w:noWrap/>
            <w:hideMark/>
          </w:tcPr>
          <w:p w14:paraId="0280955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P35</w:t>
            </w:r>
          </w:p>
        </w:tc>
        <w:tc>
          <w:tcPr>
            <w:tcW w:w="1985" w:type="dxa"/>
            <w:noWrap/>
            <w:hideMark/>
          </w:tcPr>
          <w:p w14:paraId="19ECDF7A"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2F4614C1"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2E96FAE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 xml:space="preserve">49 years or younger </w:t>
            </w:r>
          </w:p>
        </w:tc>
        <w:tc>
          <w:tcPr>
            <w:tcW w:w="2268" w:type="dxa"/>
            <w:noWrap/>
            <w:hideMark/>
          </w:tcPr>
          <w:p w14:paraId="7123E14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3-5 years prior</w:t>
            </w:r>
          </w:p>
        </w:tc>
      </w:tr>
      <w:tr w:rsidR="00975A4E" w:rsidRPr="00B078B2" w14:paraId="0C517984" w14:textId="77777777" w:rsidTr="007F010A">
        <w:trPr>
          <w:trHeight w:val="227"/>
        </w:trPr>
        <w:tc>
          <w:tcPr>
            <w:tcW w:w="1276" w:type="dxa"/>
            <w:noWrap/>
            <w:hideMark/>
          </w:tcPr>
          <w:p w14:paraId="4C18149C"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P36</w:t>
            </w:r>
          </w:p>
        </w:tc>
        <w:tc>
          <w:tcPr>
            <w:tcW w:w="1985" w:type="dxa"/>
            <w:noWrap/>
            <w:hideMark/>
          </w:tcPr>
          <w:p w14:paraId="52DB81BB"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4A0CD3B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69226207"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671784E0"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within 2020</w:t>
            </w:r>
          </w:p>
        </w:tc>
      </w:tr>
      <w:tr w:rsidR="00975A4E" w:rsidRPr="00B078B2" w14:paraId="0A287AD6" w14:textId="77777777" w:rsidTr="007F010A">
        <w:trPr>
          <w:trHeight w:val="227"/>
        </w:trPr>
        <w:tc>
          <w:tcPr>
            <w:tcW w:w="1276" w:type="dxa"/>
            <w:noWrap/>
            <w:hideMark/>
          </w:tcPr>
          <w:p w14:paraId="2CAF8543"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P37</w:t>
            </w:r>
          </w:p>
        </w:tc>
        <w:tc>
          <w:tcPr>
            <w:tcW w:w="1985" w:type="dxa"/>
            <w:noWrap/>
            <w:hideMark/>
          </w:tcPr>
          <w:p w14:paraId="649819A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Low</w:t>
            </w:r>
          </w:p>
        </w:tc>
        <w:tc>
          <w:tcPr>
            <w:tcW w:w="1559" w:type="dxa"/>
            <w:noWrap/>
            <w:hideMark/>
          </w:tcPr>
          <w:p w14:paraId="3A1E06D9"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Rural</w:t>
            </w:r>
          </w:p>
        </w:tc>
        <w:tc>
          <w:tcPr>
            <w:tcW w:w="1843" w:type="dxa"/>
            <w:noWrap/>
            <w:hideMark/>
          </w:tcPr>
          <w:p w14:paraId="2CF9761E"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50 to 65 years of age</w:t>
            </w:r>
          </w:p>
        </w:tc>
        <w:tc>
          <w:tcPr>
            <w:tcW w:w="2268" w:type="dxa"/>
            <w:noWrap/>
            <w:hideMark/>
          </w:tcPr>
          <w:p w14:paraId="79353B15" w14:textId="77777777" w:rsidR="00975A4E" w:rsidRPr="00B078B2" w:rsidRDefault="00975A4E" w:rsidP="00F96DDE">
            <w:pPr>
              <w:rPr>
                <w:rFonts w:ascii="Times" w:hAnsi="Times" w:cs="Calibri"/>
                <w:color w:val="000000" w:themeColor="text1"/>
                <w:sz w:val="18"/>
                <w:szCs w:val="18"/>
              </w:rPr>
            </w:pPr>
            <w:r w:rsidRPr="00B078B2">
              <w:rPr>
                <w:rFonts w:ascii="Times" w:hAnsi="Times" w:cs="Calibri"/>
                <w:color w:val="000000" w:themeColor="text1"/>
                <w:sz w:val="18"/>
                <w:szCs w:val="18"/>
              </w:rPr>
              <w:t>Diagnosed 1-2 years prior</w:t>
            </w:r>
          </w:p>
        </w:tc>
      </w:tr>
    </w:tbl>
    <w:p w14:paraId="4F701635" w14:textId="77777777" w:rsidR="00975A4E" w:rsidRPr="00A31E66" w:rsidRDefault="00975A4E" w:rsidP="00051806">
      <w:pPr>
        <w:spacing w:line="360" w:lineRule="auto"/>
        <w:rPr>
          <w:rFonts w:ascii="Times" w:hAnsi="Times"/>
          <w:lang w:val="en-US"/>
        </w:rPr>
      </w:pPr>
    </w:p>
    <w:p w14:paraId="293E1738" w14:textId="77777777" w:rsidR="00260571" w:rsidRPr="00A31E66" w:rsidRDefault="00260571">
      <w:pPr>
        <w:rPr>
          <w:rFonts w:ascii="Times" w:hAnsi="Times"/>
          <w:lang w:val="en-US"/>
        </w:rPr>
      </w:pPr>
    </w:p>
    <w:sectPr w:rsidR="00260571" w:rsidRPr="00A31E66" w:rsidSect="00DD5ED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099D0" w14:textId="77777777" w:rsidR="007C0C9B" w:rsidRDefault="007C0C9B" w:rsidP="00310F19">
      <w:r>
        <w:separator/>
      </w:r>
    </w:p>
  </w:endnote>
  <w:endnote w:type="continuationSeparator" w:id="0">
    <w:p w14:paraId="19382384" w14:textId="77777777" w:rsidR="007C0C9B" w:rsidRDefault="007C0C9B" w:rsidP="0031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2EDBF" w14:textId="77777777" w:rsidR="007C0C9B" w:rsidRDefault="007C0C9B" w:rsidP="00310F19">
      <w:r>
        <w:separator/>
      </w:r>
    </w:p>
  </w:footnote>
  <w:footnote w:type="continuationSeparator" w:id="0">
    <w:p w14:paraId="5762D65E" w14:textId="77777777" w:rsidR="007C0C9B" w:rsidRDefault="007C0C9B" w:rsidP="00310F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571"/>
    <w:rsid w:val="00006851"/>
    <w:rsid w:val="00015C52"/>
    <w:rsid w:val="00044FD2"/>
    <w:rsid w:val="00051806"/>
    <w:rsid w:val="00057206"/>
    <w:rsid w:val="00062B17"/>
    <w:rsid w:val="00067707"/>
    <w:rsid w:val="00096B89"/>
    <w:rsid w:val="000A797A"/>
    <w:rsid w:val="000C7F61"/>
    <w:rsid w:val="00104E4C"/>
    <w:rsid w:val="00123071"/>
    <w:rsid w:val="0014546C"/>
    <w:rsid w:val="001530DC"/>
    <w:rsid w:val="0016449C"/>
    <w:rsid w:val="00166710"/>
    <w:rsid w:val="00183CDA"/>
    <w:rsid w:val="00191A15"/>
    <w:rsid w:val="00196174"/>
    <w:rsid w:val="001C1FB6"/>
    <w:rsid w:val="001C5AE1"/>
    <w:rsid w:val="001D3339"/>
    <w:rsid w:val="001F6D97"/>
    <w:rsid w:val="00200AC0"/>
    <w:rsid w:val="00202D74"/>
    <w:rsid w:val="00227839"/>
    <w:rsid w:val="002508E9"/>
    <w:rsid w:val="00257ADE"/>
    <w:rsid w:val="00260571"/>
    <w:rsid w:val="002C1305"/>
    <w:rsid w:val="002F50DC"/>
    <w:rsid w:val="002F537C"/>
    <w:rsid w:val="003056B1"/>
    <w:rsid w:val="00310F19"/>
    <w:rsid w:val="00317A0B"/>
    <w:rsid w:val="00370005"/>
    <w:rsid w:val="003A6CB8"/>
    <w:rsid w:val="003C3166"/>
    <w:rsid w:val="00402B26"/>
    <w:rsid w:val="00430766"/>
    <w:rsid w:val="0045657A"/>
    <w:rsid w:val="004962F0"/>
    <w:rsid w:val="00507E5F"/>
    <w:rsid w:val="00542797"/>
    <w:rsid w:val="00551D17"/>
    <w:rsid w:val="00553E42"/>
    <w:rsid w:val="00555154"/>
    <w:rsid w:val="005A1055"/>
    <w:rsid w:val="005C1CB1"/>
    <w:rsid w:val="006121F5"/>
    <w:rsid w:val="0063112C"/>
    <w:rsid w:val="0065759A"/>
    <w:rsid w:val="006710F5"/>
    <w:rsid w:val="006D3701"/>
    <w:rsid w:val="006F2827"/>
    <w:rsid w:val="00757455"/>
    <w:rsid w:val="00791994"/>
    <w:rsid w:val="0079543D"/>
    <w:rsid w:val="007C0C9B"/>
    <w:rsid w:val="007E0902"/>
    <w:rsid w:val="007E1884"/>
    <w:rsid w:val="007F010A"/>
    <w:rsid w:val="008315B6"/>
    <w:rsid w:val="00841F1A"/>
    <w:rsid w:val="008575B7"/>
    <w:rsid w:val="0086321A"/>
    <w:rsid w:val="008713F4"/>
    <w:rsid w:val="00934917"/>
    <w:rsid w:val="009433C8"/>
    <w:rsid w:val="00952595"/>
    <w:rsid w:val="00960162"/>
    <w:rsid w:val="00965492"/>
    <w:rsid w:val="00975A4E"/>
    <w:rsid w:val="00981D95"/>
    <w:rsid w:val="009F3C2C"/>
    <w:rsid w:val="009F6336"/>
    <w:rsid w:val="009F66A1"/>
    <w:rsid w:val="009F69F6"/>
    <w:rsid w:val="00A005CA"/>
    <w:rsid w:val="00A31E66"/>
    <w:rsid w:val="00A50515"/>
    <w:rsid w:val="00A57BA8"/>
    <w:rsid w:val="00A6620F"/>
    <w:rsid w:val="00AA684B"/>
    <w:rsid w:val="00AC1058"/>
    <w:rsid w:val="00AE70CF"/>
    <w:rsid w:val="00AF0BAF"/>
    <w:rsid w:val="00B45CCF"/>
    <w:rsid w:val="00B9738B"/>
    <w:rsid w:val="00BB004B"/>
    <w:rsid w:val="00BF58BB"/>
    <w:rsid w:val="00C022BC"/>
    <w:rsid w:val="00C04CAB"/>
    <w:rsid w:val="00C17281"/>
    <w:rsid w:val="00C33764"/>
    <w:rsid w:val="00C53CBA"/>
    <w:rsid w:val="00C54B63"/>
    <w:rsid w:val="00C842E5"/>
    <w:rsid w:val="00C869D0"/>
    <w:rsid w:val="00C97243"/>
    <w:rsid w:val="00CB2943"/>
    <w:rsid w:val="00CB2EB1"/>
    <w:rsid w:val="00CB6B38"/>
    <w:rsid w:val="00CC0CF5"/>
    <w:rsid w:val="00CE1439"/>
    <w:rsid w:val="00CF1EE2"/>
    <w:rsid w:val="00D72372"/>
    <w:rsid w:val="00DA07B5"/>
    <w:rsid w:val="00DC2488"/>
    <w:rsid w:val="00DD5EDB"/>
    <w:rsid w:val="00E159CE"/>
    <w:rsid w:val="00E15B63"/>
    <w:rsid w:val="00E17BF6"/>
    <w:rsid w:val="00E80AA7"/>
    <w:rsid w:val="00EB19F6"/>
    <w:rsid w:val="00EC0DEC"/>
    <w:rsid w:val="00EE1E39"/>
    <w:rsid w:val="00F43CDC"/>
    <w:rsid w:val="00F56A82"/>
    <w:rsid w:val="00F60322"/>
    <w:rsid w:val="00F93744"/>
    <w:rsid w:val="00FE3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F97E4"/>
  <w14:defaultImageDpi w14:val="32767"/>
  <w15:chartTrackingRefBased/>
  <w15:docId w15:val="{D3A74AB5-E023-504F-8339-631F18FC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F537C"/>
    <w:rPr>
      <w:sz w:val="16"/>
      <w:szCs w:val="16"/>
    </w:rPr>
  </w:style>
  <w:style w:type="paragraph" w:styleId="CommentText">
    <w:name w:val="annotation text"/>
    <w:basedOn w:val="Normal"/>
    <w:link w:val="CommentTextChar"/>
    <w:uiPriority w:val="99"/>
    <w:semiHidden/>
    <w:unhideWhenUsed/>
    <w:rsid w:val="002F537C"/>
    <w:rPr>
      <w:sz w:val="20"/>
      <w:szCs w:val="20"/>
    </w:rPr>
  </w:style>
  <w:style w:type="character" w:customStyle="1" w:styleId="CommentTextChar">
    <w:name w:val="Comment Text Char"/>
    <w:basedOn w:val="DefaultParagraphFont"/>
    <w:link w:val="CommentText"/>
    <w:uiPriority w:val="99"/>
    <w:semiHidden/>
    <w:rsid w:val="002F537C"/>
    <w:rPr>
      <w:sz w:val="20"/>
      <w:szCs w:val="20"/>
    </w:rPr>
  </w:style>
  <w:style w:type="paragraph" w:styleId="CommentSubject">
    <w:name w:val="annotation subject"/>
    <w:basedOn w:val="CommentText"/>
    <w:next w:val="CommentText"/>
    <w:link w:val="CommentSubjectChar"/>
    <w:uiPriority w:val="99"/>
    <w:semiHidden/>
    <w:unhideWhenUsed/>
    <w:rsid w:val="002F537C"/>
    <w:rPr>
      <w:b/>
      <w:bCs/>
    </w:rPr>
  </w:style>
  <w:style w:type="character" w:customStyle="1" w:styleId="CommentSubjectChar">
    <w:name w:val="Comment Subject Char"/>
    <w:basedOn w:val="CommentTextChar"/>
    <w:link w:val="CommentSubject"/>
    <w:uiPriority w:val="99"/>
    <w:semiHidden/>
    <w:rsid w:val="002F537C"/>
    <w:rPr>
      <w:b/>
      <w:bCs/>
      <w:sz w:val="20"/>
      <w:szCs w:val="20"/>
    </w:rPr>
  </w:style>
  <w:style w:type="paragraph" w:styleId="BalloonText">
    <w:name w:val="Balloon Text"/>
    <w:basedOn w:val="Normal"/>
    <w:link w:val="BalloonTextChar"/>
    <w:uiPriority w:val="99"/>
    <w:semiHidden/>
    <w:unhideWhenUsed/>
    <w:rsid w:val="002F53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37C"/>
    <w:rPr>
      <w:rFonts w:ascii="Segoe UI" w:hAnsi="Segoe UI" w:cs="Segoe UI"/>
      <w:sz w:val="18"/>
      <w:szCs w:val="18"/>
    </w:rPr>
  </w:style>
  <w:style w:type="paragraph" w:styleId="Revision">
    <w:name w:val="Revision"/>
    <w:hidden/>
    <w:uiPriority w:val="99"/>
    <w:semiHidden/>
    <w:rsid w:val="00975A4E"/>
  </w:style>
  <w:style w:type="table" w:styleId="PlainTable3">
    <w:name w:val="Plain Table 3"/>
    <w:basedOn w:val="TableNormal"/>
    <w:uiPriority w:val="43"/>
    <w:rsid w:val="00975A4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7F0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704</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Myers</dc:creator>
  <cp:keywords/>
  <dc:description/>
  <cp:lastModifiedBy>Charlotte Myers</cp:lastModifiedBy>
  <cp:revision>7</cp:revision>
  <dcterms:created xsi:type="dcterms:W3CDTF">2023-01-27T15:06:00Z</dcterms:created>
  <dcterms:modified xsi:type="dcterms:W3CDTF">2023-02-08T11:33:00Z</dcterms:modified>
</cp:coreProperties>
</file>