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F7AE89" w14:textId="77777777" w:rsidR="009F708B" w:rsidRPr="00E51B1A" w:rsidRDefault="009F708B" w:rsidP="009F708B">
      <w:pPr>
        <w:rPr>
          <w:b/>
          <w:bCs/>
        </w:rPr>
      </w:pPr>
      <w:r>
        <w:rPr>
          <w:b/>
          <w:bCs/>
        </w:rPr>
        <w:t xml:space="preserve">Appendix B - </w:t>
      </w:r>
      <w:r w:rsidRPr="00E51B1A">
        <w:rPr>
          <w:b/>
          <w:bCs/>
        </w:rPr>
        <w:t>Trial Specific Procedure for IMP administration</w:t>
      </w:r>
    </w:p>
    <w:p w14:paraId="5EEFA35F" w14:textId="77777777" w:rsidR="009F708B" w:rsidRPr="00E51B1A" w:rsidRDefault="009F708B" w:rsidP="009F708B">
      <w:pPr>
        <w:contextualSpacing/>
        <w:rPr>
          <w:sz w:val="16"/>
          <w:szCs w:val="32"/>
        </w:rPr>
      </w:pPr>
    </w:p>
    <w:p w14:paraId="2A5B590B" w14:textId="77777777" w:rsidR="009F708B" w:rsidRPr="00E51B1A" w:rsidRDefault="009F708B" w:rsidP="009F708B">
      <w:pPr>
        <w:contextualSpacing/>
        <w:rPr>
          <w:sz w:val="10"/>
          <w:szCs w:val="32"/>
        </w:rPr>
      </w:pPr>
    </w:p>
    <w:p w14:paraId="0D73B332" w14:textId="77777777" w:rsidR="009F708B" w:rsidRPr="00E51B1A" w:rsidRDefault="009F708B" w:rsidP="009F708B">
      <w:pPr>
        <w:jc w:val="center"/>
        <w:rPr>
          <w:rFonts w:cstheme="minorHAnsi"/>
          <w:sz w:val="24"/>
          <w:szCs w:val="20"/>
        </w:rPr>
      </w:pPr>
      <w:r w:rsidRPr="00E51B1A">
        <w:rPr>
          <w:sz w:val="24"/>
          <w:szCs w:val="20"/>
        </w:rPr>
        <w:t>This TSP is intended for use only for TILT trial participants who have been randomly allocated to receive OK432 or BCG.  They are both unlicensed drugs in the UK and should not be administered to patients outside of the TILT trial</w:t>
      </w:r>
      <w:r w:rsidRPr="00E51B1A">
        <w:rPr>
          <w:rFonts w:cstheme="minorHAnsi"/>
          <w:sz w:val="24"/>
          <w:szCs w:val="20"/>
        </w:rPr>
        <w:t>.</w:t>
      </w:r>
    </w:p>
    <w:p w14:paraId="2AAE417C" w14:textId="77777777" w:rsidR="009F708B" w:rsidRPr="00E51B1A" w:rsidRDefault="009F708B" w:rsidP="009F708B">
      <w:pPr>
        <w:jc w:val="center"/>
        <w:rPr>
          <w:rFonts w:cstheme="minorHAnsi"/>
          <w:sz w:val="4"/>
          <w:szCs w:val="20"/>
        </w:rPr>
      </w:pPr>
    </w:p>
    <w:p w14:paraId="7A12EDFC" w14:textId="77777777" w:rsidR="009F708B" w:rsidRPr="00E51B1A" w:rsidRDefault="009F708B" w:rsidP="009F708B">
      <w:pPr>
        <w:jc w:val="center"/>
        <w:rPr>
          <w:rFonts w:cstheme="minorHAnsi"/>
          <w:sz w:val="24"/>
          <w:szCs w:val="20"/>
        </w:rPr>
      </w:pPr>
      <w:r w:rsidRPr="00E51B1A">
        <w:rPr>
          <w:rFonts w:cstheme="minorHAnsi"/>
          <w:sz w:val="24"/>
          <w:szCs w:val="20"/>
        </w:rPr>
        <w:t>OK432/BCG should be administered between days 0 and 14.</w:t>
      </w:r>
    </w:p>
    <w:p w14:paraId="4340E8BD" w14:textId="77777777" w:rsidR="009F708B" w:rsidRPr="0017237F" w:rsidRDefault="009F708B" w:rsidP="009F708B">
      <w:pPr>
        <w:jc w:val="center"/>
        <w:rPr>
          <w:rFonts w:cstheme="minorHAnsi"/>
          <w:sz w:val="16"/>
        </w:rPr>
      </w:pPr>
    </w:p>
    <w:p w14:paraId="2C2D6ECE" w14:textId="77777777" w:rsidR="009F708B" w:rsidRPr="0017237F" w:rsidRDefault="009F708B" w:rsidP="009F708B">
      <w:pPr>
        <w:jc w:val="center"/>
        <w:rPr>
          <w:rFonts w:cstheme="minorHAnsi"/>
          <w:color w:val="C00000"/>
          <w:sz w:val="28"/>
        </w:rPr>
      </w:pPr>
      <w:r w:rsidRPr="0017237F">
        <w:rPr>
          <w:rFonts w:cstheme="minorHAnsi"/>
          <w:color w:val="C00000"/>
          <w:sz w:val="28"/>
        </w:rPr>
        <w:t>PLEASE NOTE, WOMEN WHO ARE PREGNANT, BREAST-FEEDING, OR PLANNING TO BE</w:t>
      </w:r>
      <w:r>
        <w:rPr>
          <w:rFonts w:cstheme="minorHAnsi"/>
          <w:color w:val="C00000"/>
          <w:sz w:val="28"/>
        </w:rPr>
        <w:t>COME SO</w:t>
      </w:r>
      <w:r w:rsidRPr="0017237F">
        <w:rPr>
          <w:rFonts w:cstheme="minorHAnsi"/>
          <w:color w:val="C00000"/>
          <w:sz w:val="28"/>
        </w:rPr>
        <w:t xml:space="preserve"> SHOULD NOT HANDLE BCG.</w:t>
      </w:r>
    </w:p>
    <w:p w14:paraId="6600AE00" w14:textId="77777777" w:rsidR="009F708B" w:rsidRPr="00BE64A0" w:rsidRDefault="009F708B" w:rsidP="009F708B">
      <w:pPr>
        <w:rPr>
          <w:rFonts w:cstheme="minorHAnsi"/>
          <w:b/>
          <w:sz w:val="12"/>
        </w:rPr>
      </w:pPr>
    </w:p>
    <w:p w14:paraId="432015AF" w14:textId="77777777" w:rsidR="009F708B" w:rsidRDefault="009F708B" w:rsidP="009F708B">
      <w:pPr>
        <w:rPr>
          <w:rFonts w:cstheme="minorHAnsi"/>
          <w:b/>
          <w:sz w:val="24"/>
        </w:rPr>
      </w:pPr>
      <w:r w:rsidRPr="000C7A34">
        <w:rPr>
          <w:rFonts w:cstheme="minorHAnsi"/>
          <w:b/>
          <w:sz w:val="24"/>
        </w:rPr>
        <w:t>Pr</w:t>
      </w:r>
      <w:r>
        <w:rPr>
          <w:rFonts w:cstheme="minorHAnsi"/>
          <w:b/>
          <w:sz w:val="24"/>
        </w:rPr>
        <w:t>eparation</w:t>
      </w:r>
    </w:p>
    <w:p w14:paraId="40ECB2B1" w14:textId="77777777" w:rsidR="009F708B" w:rsidRPr="00FE721F" w:rsidRDefault="009F708B" w:rsidP="009F708B">
      <w:pPr>
        <w:pStyle w:val="ListParagraph"/>
        <w:numPr>
          <w:ilvl w:val="0"/>
          <w:numId w:val="2"/>
        </w:numPr>
        <w:spacing w:after="160" w:line="259" w:lineRule="auto"/>
        <w:ind w:left="714" w:hanging="357"/>
        <w:rPr>
          <w:szCs w:val="37"/>
        </w:rPr>
      </w:pPr>
      <w:r w:rsidRPr="00FE721F">
        <w:rPr>
          <w:szCs w:val="37"/>
        </w:rPr>
        <w:t>A full set of bloods should be taken, and results checked prior to OK432</w:t>
      </w:r>
      <w:r>
        <w:rPr>
          <w:szCs w:val="37"/>
        </w:rPr>
        <w:t>/BCG</w:t>
      </w:r>
      <w:r w:rsidRPr="00FE721F">
        <w:rPr>
          <w:szCs w:val="37"/>
        </w:rPr>
        <w:t xml:space="preserve"> administration.  Blood test results that are acceptable for OK432</w:t>
      </w:r>
      <w:r>
        <w:rPr>
          <w:szCs w:val="37"/>
        </w:rPr>
        <w:t>/BCG</w:t>
      </w:r>
      <w:r w:rsidRPr="00FE721F">
        <w:rPr>
          <w:szCs w:val="37"/>
        </w:rPr>
        <w:t xml:space="preserve"> administration are provided below.</w:t>
      </w:r>
    </w:p>
    <w:p w14:paraId="538FFB27" w14:textId="77777777" w:rsidR="009F708B" w:rsidRDefault="009F708B" w:rsidP="009F708B">
      <w:pPr>
        <w:pStyle w:val="ListParagraph"/>
        <w:numPr>
          <w:ilvl w:val="0"/>
          <w:numId w:val="2"/>
        </w:numPr>
        <w:spacing w:after="160" w:line="259" w:lineRule="auto"/>
        <w:ind w:left="714" w:hanging="357"/>
      </w:pPr>
      <w:r>
        <w:t>Undertake a full drainage of participant’s IPC (see TSP 01).</w:t>
      </w:r>
    </w:p>
    <w:p w14:paraId="55A2F29D" w14:textId="77777777" w:rsidR="009F708B" w:rsidRDefault="009F708B" w:rsidP="009F708B">
      <w:pPr>
        <w:pStyle w:val="ListParagraph"/>
        <w:numPr>
          <w:ilvl w:val="0"/>
          <w:numId w:val="2"/>
        </w:numPr>
        <w:spacing w:after="160" w:line="259" w:lineRule="auto"/>
        <w:ind w:left="714" w:hanging="357"/>
      </w:pPr>
      <w:r w:rsidRPr="00FE721F">
        <w:t>Perform a chest x-ray</w:t>
      </w:r>
    </w:p>
    <w:p w14:paraId="67425D01" w14:textId="77777777" w:rsidR="009F708B" w:rsidRDefault="009F708B" w:rsidP="009F708B">
      <w:pPr>
        <w:pStyle w:val="ListParagraph"/>
        <w:numPr>
          <w:ilvl w:val="0"/>
          <w:numId w:val="2"/>
        </w:numPr>
        <w:spacing w:after="160" w:line="259" w:lineRule="auto"/>
        <w:ind w:left="714" w:hanging="357"/>
      </w:pPr>
      <w:r>
        <w:t>Perform a thoracic USS</w:t>
      </w:r>
    </w:p>
    <w:p w14:paraId="77F6E5BF" w14:textId="77777777" w:rsidR="009F708B" w:rsidRDefault="009F708B" w:rsidP="009F708B">
      <w:pPr>
        <w:pStyle w:val="ListParagraph"/>
        <w:numPr>
          <w:ilvl w:val="0"/>
          <w:numId w:val="2"/>
        </w:numPr>
        <w:spacing w:after="160" w:line="259" w:lineRule="auto"/>
        <w:ind w:left="714" w:hanging="357"/>
      </w:pPr>
      <w:r>
        <w:t>Take a set of observations</w:t>
      </w:r>
    </w:p>
    <w:p w14:paraId="55D8D04A" w14:textId="77777777" w:rsidR="009F708B" w:rsidRDefault="009F708B" w:rsidP="009F708B">
      <w:pPr>
        <w:pStyle w:val="ListParagraph"/>
        <w:numPr>
          <w:ilvl w:val="0"/>
          <w:numId w:val="2"/>
        </w:numPr>
        <w:spacing w:after="160" w:line="259" w:lineRule="auto"/>
        <w:ind w:left="714" w:hanging="357"/>
      </w:pPr>
      <w:r>
        <w:t>Complete ‘Intervention visit’ eCRF</w:t>
      </w:r>
    </w:p>
    <w:p w14:paraId="79BB831E" w14:textId="77777777" w:rsidR="009F708B" w:rsidRDefault="009F708B" w:rsidP="009F708B">
      <w:pPr>
        <w:pStyle w:val="ListParagraph"/>
        <w:numPr>
          <w:ilvl w:val="0"/>
          <w:numId w:val="2"/>
        </w:numPr>
        <w:spacing w:after="160" w:line="259" w:lineRule="auto"/>
        <w:ind w:left="714" w:hanging="357"/>
      </w:pPr>
      <w:r>
        <w:t xml:space="preserve">If participant remains eligible to receive OK432/BCG, please complete the TILT consent form, including the time and date. </w:t>
      </w:r>
    </w:p>
    <w:p w14:paraId="29A206BE" w14:textId="77777777" w:rsidR="009F708B" w:rsidRDefault="009F708B" w:rsidP="009F708B">
      <w:pPr>
        <w:pStyle w:val="ListParagraph"/>
        <w:numPr>
          <w:ilvl w:val="0"/>
          <w:numId w:val="2"/>
        </w:numPr>
        <w:spacing w:after="160" w:line="259" w:lineRule="auto"/>
        <w:ind w:left="714" w:hanging="357"/>
      </w:pPr>
      <w:r>
        <w:t xml:space="preserve">For NBT, please now sign the pre-prepared prescription and send it to pharmacy. </w:t>
      </w:r>
    </w:p>
    <w:p w14:paraId="47E96FC7" w14:textId="77777777" w:rsidR="009F708B" w:rsidRDefault="009F708B" w:rsidP="009F708B">
      <w:pPr>
        <w:pStyle w:val="ListParagraph"/>
        <w:numPr>
          <w:ilvl w:val="0"/>
          <w:numId w:val="2"/>
        </w:numPr>
        <w:spacing w:after="160" w:line="259" w:lineRule="auto"/>
        <w:ind w:left="714" w:hanging="357"/>
      </w:pPr>
      <w:r>
        <w:t>Check patient identification &amp; allergies</w:t>
      </w:r>
    </w:p>
    <w:p w14:paraId="61720D71" w14:textId="77777777" w:rsidR="009F708B" w:rsidRDefault="009F708B" w:rsidP="009F708B">
      <w:pPr>
        <w:pStyle w:val="ListParagraph"/>
        <w:numPr>
          <w:ilvl w:val="0"/>
          <w:numId w:val="2"/>
        </w:numPr>
        <w:spacing w:after="160" w:line="259" w:lineRule="auto"/>
        <w:ind w:left="714" w:hanging="357"/>
      </w:pPr>
      <w:r>
        <w:t>Give the participant 1g paracetamol orally</w:t>
      </w:r>
    </w:p>
    <w:p w14:paraId="6F7A9452" w14:textId="77777777" w:rsidR="009F708B" w:rsidRDefault="009F708B" w:rsidP="009F708B">
      <w:pPr>
        <w:pStyle w:val="ListParagraph"/>
        <w:numPr>
          <w:ilvl w:val="0"/>
          <w:numId w:val="2"/>
        </w:numPr>
        <w:spacing w:after="160" w:line="259" w:lineRule="auto"/>
        <w:ind w:left="714" w:hanging="357"/>
      </w:pPr>
      <w:r>
        <w:t>Consider giving the participant prophylactic analgesia e.g. codeine/</w:t>
      </w:r>
      <w:proofErr w:type="spellStart"/>
      <w:r>
        <w:t>oramorph</w:t>
      </w:r>
      <w:proofErr w:type="spellEnd"/>
    </w:p>
    <w:p w14:paraId="4C98F9AF" w14:textId="77777777" w:rsidR="009F708B" w:rsidRDefault="009F708B" w:rsidP="009F708B">
      <w:pPr>
        <w:pStyle w:val="ListParagraph"/>
        <w:numPr>
          <w:ilvl w:val="0"/>
          <w:numId w:val="2"/>
        </w:numPr>
        <w:spacing w:after="160" w:line="259" w:lineRule="auto"/>
        <w:ind w:left="714" w:hanging="357"/>
      </w:pPr>
      <w:r>
        <w:t>Administer OK432/BCG</w:t>
      </w:r>
    </w:p>
    <w:p w14:paraId="23AF9DFF" w14:textId="77777777" w:rsidR="009F708B" w:rsidRDefault="009F708B" w:rsidP="009F708B">
      <w:pPr>
        <w:rPr>
          <w:b/>
          <w:sz w:val="12"/>
        </w:rPr>
      </w:pPr>
    </w:p>
    <w:p w14:paraId="234CF6F0" w14:textId="77777777" w:rsidR="009F708B" w:rsidRDefault="009F708B" w:rsidP="009F708B">
      <w:pPr>
        <w:rPr>
          <w:b/>
          <w:sz w:val="12"/>
        </w:rPr>
      </w:pPr>
    </w:p>
    <w:p w14:paraId="5AAA0A9C" w14:textId="77777777" w:rsidR="009F708B" w:rsidRPr="00FE721F" w:rsidRDefault="009F708B" w:rsidP="009F708B">
      <w:pPr>
        <w:rPr>
          <w:b/>
          <w:sz w:val="24"/>
        </w:rPr>
      </w:pPr>
      <w:r w:rsidRPr="00FE721F">
        <w:rPr>
          <w:b/>
          <w:sz w:val="24"/>
        </w:rPr>
        <w:t>Administration</w:t>
      </w:r>
    </w:p>
    <w:p w14:paraId="4865F011" w14:textId="77777777" w:rsidR="009F708B" w:rsidRDefault="009F708B" w:rsidP="009F708B">
      <w:pPr>
        <w:spacing w:after="0" w:line="240" w:lineRule="auto"/>
        <w:ind w:firstLine="720"/>
        <w:contextualSpacing/>
        <w:rPr>
          <w:b/>
          <w:i/>
        </w:rPr>
      </w:pPr>
      <w:r w:rsidRPr="00FE721F">
        <w:rPr>
          <w:b/>
          <w:i/>
        </w:rPr>
        <w:t>Equipment</w:t>
      </w:r>
    </w:p>
    <w:p w14:paraId="09B79D83" w14:textId="77777777" w:rsidR="009F708B" w:rsidRPr="00FE721F" w:rsidRDefault="009F708B" w:rsidP="009F708B">
      <w:pPr>
        <w:spacing w:after="0" w:line="240" w:lineRule="auto"/>
        <w:contextualSpacing/>
        <w:rPr>
          <w:rFonts w:eastAsia="Times New Roman" w:cs="Calibri"/>
        </w:rPr>
      </w:pPr>
      <w:r>
        <w:rPr>
          <w:b/>
          <w:i/>
        </w:rPr>
        <w:tab/>
      </w:r>
      <w:r>
        <w:rPr>
          <w:b/>
          <w:i/>
        </w:rPr>
        <w:tab/>
      </w:r>
      <w:r w:rsidRPr="00FE721F">
        <w:rPr>
          <w:rFonts w:eastAsia="Times New Roman" w:cs="Calibri"/>
        </w:rPr>
        <w:t xml:space="preserve">Dressing pack </w:t>
      </w:r>
      <w:r>
        <w:rPr>
          <w:rFonts w:eastAsia="Times New Roman" w:cs="Calibri"/>
        </w:rPr>
        <w:tab/>
      </w:r>
      <w:r>
        <w:rPr>
          <w:rFonts w:eastAsia="Times New Roman" w:cs="Calibri"/>
        </w:rPr>
        <w:tab/>
      </w:r>
      <w:r w:rsidRPr="00FE721F">
        <w:rPr>
          <w:rFonts w:eastAsia="Times New Roman" w:cs="Calibri"/>
        </w:rPr>
        <w:t>Sterile gloves</w:t>
      </w:r>
    </w:p>
    <w:p w14:paraId="64225C31" w14:textId="77777777" w:rsidR="009F708B" w:rsidRPr="00FE721F" w:rsidRDefault="009F708B" w:rsidP="009F708B">
      <w:pPr>
        <w:spacing w:after="0" w:line="240" w:lineRule="auto"/>
        <w:rPr>
          <w:rFonts w:eastAsia="Times New Roman" w:cs="Calibri"/>
        </w:rPr>
      </w:pPr>
      <w:r>
        <w:rPr>
          <w:rFonts w:eastAsia="Times New Roman" w:cs="Calibri"/>
        </w:rPr>
        <w:tab/>
      </w:r>
      <w:r>
        <w:rPr>
          <w:rFonts w:eastAsia="Times New Roman" w:cs="Calibri"/>
        </w:rPr>
        <w:tab/>
      </w:r>
      <w:r w:rsidRPr="00FE721F">
        <w:rPr>
          <w:rFonts w:eastAsia="Times New Roman" w:cs="Calibri"/>
        </w:rPr>
        <w:t>Disposable apron</w:t>
      </w:r>
      <w:r w:rsidRPr="00BA7AAE">
        <w:rPr>
          <w:rFonts w:eastAsia="Times New Roman" w:cs="Calibri"/>
        </w:rPr>
        <w:t xml:space="preserve"> </w:t>
      </w:r>
      <w:r>
        <w:rPr>
          <w:rFonts w:eastAsia="Times New Roman" w:cs="Calibri"/>
        </w:rPr>
        <w:tab/>
      </w:r>
      <w:r w:rsidRPr="00FE721F">
        <w:rPr>
          <w:rFonts w:eastAsia="Times New Roman" w:cs="Calibri"/>
        </w:rPr>
        <w:t xml:space="preserve">Skin cleaning solution e.g. </w:t>
      </w:r>
      <w:proofErr w:type="spellStart"/>
      <w:r w:rsidRPr="00FE721F">
        <w:rPr>
          <w:rFonts w:eastAsia="Times New Roman" w:cs="Calibri"/>
        </w:rPr>
        <w:t>Chlorhexadine</w:t>
      </w:r>
      <w:proofErr w:type="spellEnd"/>
      <w:r w:rsidRPr="00FE721F">
        <w:rPr>
          <w:rFonts w:eastAsia="Times New Roman" w:cs="Calibri"/>
        </w:rPr>
        <w:t xml:space="preserve"> in 70% alcohol</w:t>
      </w:r>
    </w:p>
    <w:p w14:paraId="1537A715" w14:textId="77777777" w:rsidR="009F708B" w:rsidRDefault="009F708B" w:rsidP="009F708B">
      <w:pPr>
        <w:spacing w:after="0" w:line="240" w:lineRule="auto"/>
        <w:rPr>
          <w:rFonts w:eastAsia="Times New Roman" w:cs="Calibri"/>
        </w:rPr>
      </w:pPr>
      <w:r>
        <w:rPr>
          <w:rFonts w:eastAsia="Times New Roman" w:cs="Calibri"/>
        </w:rPr>
        <w:tab/>
      </w:r>
      <w:r>
        <w:rPr>
          <w:rFonts w:eastAsia="Times New Roman" w:cs="Calibri"/>
        </w:rPr>
        <w:tab/>
        <w:t>1 x 20ml syringe</w:t>
      </w:r>
      <w:r>
        <w:rPr>
          <w:rFonts w:eastAsia="Times New Roman" w:cs="Calibri"/>
        </w:rPr>
        <w:tab/>
        <w:t xml:space="preserve">3 x </w:t>
      </w:r>
      <w:r w:rsidRPr="00FE721F">
        <w:rPr>
          <w:rFonts w:eastAsia="Times New Roman" w:cs="Calibri"/>
        </w:rPr>
        <w:t xml:space="preserve">50ml </w:t>
      </w:r>
      <w:r>
        <w:rPr>
          <w:rFonts w:eastAsia="Times New Roman" w:cs="Calibri"/>
        </w:rPr>
        <w:t>0.9%</w:t>
      </w:r>
      <w:r w:rsidRPr="00FE721F">
        <w:rPr>
          <w:rFonts w:eastAsia="Times New Roman" w:cs="Calibri"/>
        </w:rPr>
        <w:t xml:space="preserve"> saline</w:t>
      </w:r>
      <w:r>
        <w:rPr>
          <w:rFonts w:eastAsia="Times New Roman" w:cs="Calibri"/>
        </w:rPr>
        <w:tab/>
      </w:r>
    </w:p>
    <w:p w14:paraId="13119DF5" w14:textId="77777777" w:rsidR="009F708B" w:rsidRPr="00FE721F" w:rsidRDefault="009F708B" w:rsidP="009F708B">
      <w:pPr>
        <w:spacing w:after="0" w:line="240" w:lineRule="auto"/>
        <w:rPr>
          <w:rFonts w:eastAsia="Times New Roman" w:cs="Calibri"/>
        </w:rPr>
      </w:pPr>
      <w:r>
        <w:rPr>
          <w:rFonts w:eastAsia="Times New Roman" w:cs="Calibri"/>
        </w:rPr>
        <w:tab/>
      </w:r>
      <w:r>
        <w:rPr>
          <w:rFonts w:eastAsia="Times New Roman" w:cs="Calibri"/>
        </w:rPr>
        <w:tab/>
        <w:t xml:space="preserve">3 x </w:t>
      </w:r>
      <w:r w:rsidRPr="00FE721F">
        <w:rPr>
          <w:rFonts w:eastAsia="Times New Roman" w:cs="Calibri"/>
        </w:rPr>
        <w:t>50ml syringe</w:t>
      </w:r>
      <w:r w:rsidRPr="00BA7AAE">
        <w:rPr>
          <w:rFonts w:eastAsia="Times New Roman" w:cs="Calibri"/>
        </w:rPr>
        <w:t xml:space="preserve"> </w:t>
      </w:r>
      <w:r>
        <w:rPr>
          <w:rFonts w:eastAsia="Times New Roman" w:cs="Calibri"/>
        </w:rPr>
        <w:tab/>
      </w:r>
      <w:r w:rsidRPr="00FE721F">
        <w:rPr>
          <w:rFonts w:eastAsia="Times New Roman" w:cs="Calibri"/>
        </w:rPr>
        <w:t>White/red drawing-up needle</w:t>
      </w:r>
    </w:p>
    <w:p w14:paraId="25E584DD" w14:textId="77777777" w:rsidR="009F708B" w:rsidRDefault="009F708B" w:rsidP="009F708B">
      <w:pPr>
        <w:spacing w:after="0" w:line="240" w:lineRule="auto"/>
        <w:rPr>
          <w:rFonts w:eastAsia="Times New Roman" w:cs="Calibri"/>
        </w:rPr>
      </w:pPr>
      <w:r>
        <w:rPr>
          <w:rFonts w:eastAsia="Times New Roman" w:cs="Calibri"/>
        </w:rPr>
        <w:tab/>
      </w:r>
      <w:r>
        <w:rPr>
          <w:rFonts w:eastAsia="Times New Roman" w:cs="Calibri"/>
        </w:rPr>
        <w:tab/>
        <w:t xml:space="preserve">2 x </w:t>
      </w:r>
      <w:r w:rsidRPr="00FE721F">
        <w:rPr>
          <w:rFonts w:eastAsia="Times New Roman" w:cs="Calibri"/>
        </w:rPr>
        <w:t>3- way tap</w:t>
      </w:r>
      <w:r>
        <w:rPr>
          <w:rFonts w:eastAsia="Times New Roman" w:cs="Calibri"/>
        </w:rPr>
        <w:t>s</w:t>
      </w:r>
      <w:r>
        <w:rPr>
          <w:rFonts w:eastAsia="Times New Roman" w:cs="Calibri"/>
        </w:rPr>
        <w:tab/>
      </w:r>
      <w:r>
        <w:rPr>
          <w:rFonts w:eastAsia="Times New Roman" w:cs="Calibri"/>
        </w:rPr>
        <w:tab/>
      </w:r>
      <w:r w:rsidRPr="00FE721F">
        <w:rPr>
          <w:rFonts w:eastAsia="Times New Roman" w:cs="Calibri"/>
        </w:rPr>
        <w:t>IPC drainage line</w:t>
      </w:r>
    </w:p>
    <w:p w14:paraId="7126E959" w14:textId="77777777" w:rsidR="009F708B" w:rsidRDefault="009F708B" w:rsidP="009F708B">
      <w:pPr>
        <w:spacing w:after="0" w:line="240" w:lineRule="auto"/>
        <w:rPr>
          <w:rFonts w:eastAsia="Times New Roman" w:cs="Calibri"/>
        </w:rPr>
      </w:pPr>
      <w:r>
        <w:rPr>
          <w:rFonts w:eastAsia="Times New Roman" w:cs="Calibri"/>
        </w:rPr>
        <w:tab/>
      </w:r>
      <w:r>
        <w:rPr>
          <w:rFonts w:eastAsia="Times New Roman" w:cs="Calibri"/>
        </w:rPr>
        <w:tab/>
        <w:t xml:space="preserve">2 x </w:t>
      </w:r>
      <w:r w:rsidRPr="00FE721F">
        <w:rPr>
          <w:rFonts w:eastAsia="Times New Roman" w:cs="Calibri"/>
        </w:rPr>
        <w:t>Gauze</w:t>
      </w:r>
      <w:r w:rsidRPr="00BC4FBE">
        <w:rPr>
          <w:rFonts w:eastAsia="Times New Roman" w:cs="Calibri"/>
        </w:rPr>
        <w:t xml:space="preserve"> </w:t>
      </w:r>
      <w:r>
        <w:rPr>
          <w:rFonts w:eastAsia="Times New Roman" w:cs="Calibri"/>
        </w:rPr>
        <w:tab/>
      </w:r>
      <w:r>
        <w:rPr>
          <w:rFonts w:eastAsia="Times New Roman" w:cs="Calibri"/>
        </w:rPr>
        <w:tab/>
        <w:t>IPC drainage bottle</w:t>
      </w:r>
    </w:p>
    <w:p w14:paraId="7CD2FE14" w14:textId="77777777" w:rsidR="009F708B" w:rsidRDefault="009F708B" w:rsidP="009F708B">
      <w:pPr>
        <w:spacing w:after="0" w:line="240" w:lineRule="auto"/>
        <w:rPr>
          <w:rFonts w:eastAsia="Times New Roman" w:cs="Calibri"/>
        </w:rPr>
      </w:pPr>
      <w:r>
        <w:rPr>
          <w:rFonts w:eastAsia="Times New Roman" w:cs="Calibri"/>
        </w:rPr>
        <w:tab/>
      </w:r>
      <w:r>
        <w:rPr>
          <w:rFonts w:eastAsia="Times New Roman" w:cs="Calibri"/>
        </w:rPr>
        <w:tab/>
        <w:t>Prescription chart</w:t>
      </w:r>
      <w:r>
        <w:rPr>
          <w:rFonts w:eastAsia="Times New Roman" w:cs="Calibri"/>
        </w:rPr>
        <w:tab/>
        <w:t>IPC dressings</w:t>
      </w:r>
      <w:r>
        <w:rPr>
          <w:rFonts w:eastAsia="Times New Roman" w:cs="Calibri"/>
        </w:rPr>
        <w:tab/>
      </w:r>
    </w:p>
    <w:p w14:paraId="456A441F" w14:textId="77777777" w:rsidR="009F708B" w:rsidRDefault="009F708B" w:rsidP="009F708B">
      <w:pPr>
        <w:spacing w:after="0" w:line="240" w:lineRule="auto"/>
        <w:rPr>
          <w:rFonts w:eastAsia="Times New Roman" w:cs="Calibri"/>
        </w:rPr>
      </w:pPr>
      <w:r>
        <w:rPr>
          <w:rFonts w:eastAsia="Times New Roman" w:cs="Calibri"/>
        </w:rPr>
        <w:tab/>
      </w:r>
      <w:r>
        <w:rPr>
          <w:rFonts w:eastAsia="Times New Roman" w:cs="Calibri"/>
        </w:rPr>
        <w:tab/>
        <w:t>Trial IMP</w:t>
      </w:r>
      <w:r>
        <w:rPr>
          <w:rFonts w:eastAsia="Times New Roman" w:cs="Calibri"/>
        </w:rPr>
        <w:tab/>
      </w:r>
      <w:r>
        <w:rPr>
          <w:rFonts w:eastAsia="Times New Roman" w:cs="Calibri"/>
        </w:rPr>
        <w:tab/>
        <w:t xml:space="preserve">2 x </w:t>
      </w:r>
      <w:r w:rsidRPr="00FE721F">
        <w:rPr>
          <w:rFonts w:eastAsia="Times New Roman" w:cs="Calibri"/>
        </w:rPr>
        <w:t>Adhesive dressings</w:t>
      </w:r>
    </w:p>
    <w:p w14:paraId="18C420AC" w14:textId="77777777" w:rsidR="009F708B" w:rsidRDefault="009F708B" w:rsidP="009F708B">
      <w:pPr>
        <w:spacing w:after="0" w:line="240" w:lineRule="auto"/>
        <w:rPr>
          <w:rFonts w:eastAsia="Times New Roman" w:cs="Calibri"/>
        </w:rPr>
      </w:pPr>
      <w:r>
        <w:rPr>
          <w:rFonts w:eastAsia="Times New Roman" w:cs="Calibri"/>
        </w:rPr>
        <w:tab/>
      </w:r>
      <w:r>
        <w:rPr>
          <w:rFonts w:eastAsia="Times New Roman" w:cs="Calibri"/>
        </w:rPr>
        <w:tab/>
        <w:t>Bungs/syringe caps</w:t>
      </w:r>
      <w:r>
        <w:rPr>
          <w:rFonts w:eastAsia="Times New Roman" w:cs="Calibri"/>
        </w:rPr>
        <w:tab/>
      </w:r>
      <w:r w:rsidRPr="00BC4FBE">
        <w:rPr>
          <w:rFonts w:eastAsia="Times New Roman" w:cs="Calibri"/>
        </w:rPr>
        <w:t>3mg/kg of 1% lignocaine</w:t>
      </w:r>
      <w:r>
        <w:rPr>
          <w:rFonts w:eastAsia="Times New Roman" w:cs="Calibri"/>
        </w:rPr>
        <w:t xml:space="preserve"> (to a max dose of 200mg)</w:t>
      </w:r>
      <w:r>
        <w:rPr>
          <w:rFonts w:eastAsia="Times New Roman" w:cs="Calibri"/>
        </w:rPr>
        <w:tab/>
      </w:r>
    </w:p>
    <w:p w14:paraId="37261DEF" w14:textId="77777777" w:rsidR="009F708B" w:rsidRDefault="009F708B" w:rsidP="009F708B">
      <w:pPr>
        <w:spacing w:after="0" w:line="240" w:lineRule="auto"/>
        <w:rPr>
          <w:rFonts w:eastAsia="Times New Roman" w:cs="Calibri"/>
        </w:rPr>
      </w:pPr>
    </w:p>
    <w:p w14:paraId="4C571D2F" w14:textId="77777777" w:rsidR="009F708B" w:rsidRDefault="009F708B" w:rsidP="009F708B">
      <w:pPr>
        <w:spacing w:after="0" w:line="240" w:lineRule="auto"/>
        <w:rPr>
          <w:rFonts w:eastAsia="Times New Roman" w:cs="Calibri"/>
        </w:rPr>
      </w:pPr>
    </w:p>
    <w:p w14:paraId="4507793A" w14:textId="77777777" w:rsidR="009F708B" w:rsidRDefault="009F708B" w:rsidP="009F708B">
      <w:pPr>
        <w:spacing w:after="0" w:line="240" w:lineRule="auto"/>
        <w:ind w:firstLine="720"/>
        <w:rPr>
          <w:b/>
          <w:i/>
        </w:rPr>
      </w:pPr>
      <w:r>
        <w:rPr>
          <w:b/>
          <w:i/>
        </w:rPr>
        <w:lastRenderedPageBreak/>
        <w:t>Additional equipment for BCG administration</w:t>
      </w:r>
    </w:p>
    <w:p w14:paraId="4AC28827" w14:textId="77777777" w:rsidR="009F708B" w:rsidRPr="00C04CB0" w:rsidRDefault="009F708B" w:rsidP="009F708B">
      <w:pPr>
        <w:spacing w:line="240" w:lineRule="auto"/>
        <w:ind w:firstLine="720"/>
        <w:contextualSpacing/>
      </w:pPr>
      <w:r>
        <w:rPr>
          <w:b/>
          <w:i/>
        </w:rPr>
        <w:tab/>
      </w:r>
      <w:r>
        <w:t>1 ml syringe</w:t>
      </w:r>
    </w:p>
    <w:p w14:paraId="23EE1118" w14:textId="77777777" w:rsidR="009F708B" w:rsidRPr="00C04CB0" w:rsidRDefault="009F708B" w:rsidP="009F708B">
      <w:pPr>
        <w:spacing w:line="240" w:lineRule="auto"/>
        <w:ind w:left="720" w:firstLine="720"/>
        <w:contextualSpacing/>
        <w:rPr>
          <w:b/>
          <w:i/>
        </w:rPr>
      </w:pPr>
      <w:r>
        <w:t>Personal protective equipment – face mask, protective sleeves, apron, gloves</w:t>
      </w:r>
    </w:p>
    <w:p w14:paraId="7F127FC9" w14:textId="77777777" w:rsidR="009F708B" w:rsidRDefault="009F708B" w:rsidP="009F708B">
      <w:pPr>
        <w:spacing w:line="240" w:lineRule="auto"/>
        <w:ind w:firstLine="720"/>
        <w:contextualSpacing/>
        <w:rPr>
          <w:rFonts w:eastAsia="Times New Roman" w:cs="Calibri"/>
        </w:rPr>
      </w:pPr>
      <w:r>
        <w:rPr>
          <w:rFonts w:eastAsia="Times New Roman" w:cs="Calibri"/>
        </w:rPr>
        <w:tab/>
        <w:t>Closed system transfer device</w:t>
      </w:r>
    </w:p>
    <w:p w14:paraId="03BD3976" w14:textId="77777777" w:rsidR="009F708B" w:rsidRDefault="009F708B" w:rsidP="009F708B">
      <w:pPr>
        <w:spacing w:line="240" w:lineRule="auto"/>
        <w:ind w:firstLine="720"/>
        <w:contextualSpacing/>
        <w:rPr>
          <w:rFonts w:eastAsia="Times New Roman" w:cs="Calibri"/>
        </w:rPr>
      </w:pPr>
      <w:r>
        <w:rPr>
          <w:rFonts w:eastAsia="Times New Roman" w:cs="Calibri"/>
        </w:rPr>
        <w:tab/>
        <w:t>Spillage kit</w:t>
      </w:r>
    </w:p>
    <w:p w14:paraId="0D5205AA" w14:textId="77777777" w:rsidR="009F708B" w:rsidRDefault="009F708B" w:rsidP="009F708B">
      <w:pPr>
        <w:spacing w:line="240" w:lineRule="auto"/>
        <w:ind w:firstLine="720"/>
        <w:contextualSpacing/>
        <w:rPr>
          <w:rFonts w:eastAsia="Times New Roman" w:cs="Calibri"/>
        </w:rPr>
      </w:pPr>
      <w:r>
        <w:rPr>
          <w:rFonts w:eastAsia="Times New Roman" w:cs="Calibri"/>
        </w:rPr>
        <w:tab/>
        <w:t>Cytotoxic sharps bin &amp; cytotoxic bin bag</w:t>
      </w:r>
    </w:p>
    <w:p w14:paraId="1EAFFB2A" w14:textId="77777777" w:rsidR="009F708B" w:rsidRDefault="009F708B" w:rsidP="009F708B">
      <w:pPr>
        <w:spacing w:line="240" w:lineRule="auto"/>
        <w:ind w:firstLine="720"/>
        <w:contextualSpacing/>
        <w:rPr>
          <w:rFonts w:eastAsia="Times New Roman" w:cs="Calibri"/>
        </w:rPr>
      </w:pPr>
    </w:p>
    <w:p w14:paraId="60433AC5" w14:textId="77777777" w:rsidR="009F708B" w:rsidRPr="00FE721F" w:rsidRDefault="009F708B" w:rsidP="009F708B">
      <w:pPr>
        <w:spacing w:after="0" w:line="240" w:lineRule="auto"/>
        <w:rPr>
          <w:rFonts w:eastAsia="Times New Roman" w:cs="Calibri"/>
          <w:b/>
          <w:i/>
        </w:rPr>
      </w:pPr>
      <w:r>
        <w:rPr>
          <w:rFonts w:eastAsia="Times New Roman" w:cs="Calibri"/>
        </w:rPr>
        <w:tab/>
      </w:r>
      <w:r>
        <w:rPr>
          <w:rFonts w:eastAsia="Times New Roman" w:cs="Calibri"/>
          <w:b/>
          <w:i/>
        </w:rPr>
        <w:t>Set up</w:t>
      </w:r>
    </w:p>
    <w:p w14:paraId="0E328078" w14:textId="77777777" w:rsidR="009F708B" w:rsidRPr="00FE721F" w:rsidRDefault="009F708B" w:rsidP="009F708B">
      <w:pPr>
        <w:pStyle w:val="ListParagraph"/>
        <w:numPr>
          <w:ilvl w:val="0"/>
          <w:numId w:val="1"/>
        </w:numPr>
        <w:spacing w:after="160" w:line="259" w:lineRule="auto"/>
        <w:ind w:left="1134" w:right="96"/>
        <w:rPr>
          <w:rFonts w:cs="Calibri"/>
        </w:rPr>
      </w:pPr>
      <w:r w:rsidRPr="00FE721F">
        <w:rPr>
          <w:rFonts w:cs="Calibri"/>
        </w:rPr>
        <w:t>Prepare a sterile field, including a pot with skin cleaning solution, and all the equipment necessary for the procedure.</w:t>
      </w:r>
    </w:p>
    <w:p w14:paraId="42773A75" w14:textId="77777777" w:rsidR="009F708B" w:rsidRPr="00FE721F" w:rsidRDefault="009F708B" w:rsidP="009F708B">
      <w:pPr>
        <w:pStyle w:val="ListParagraph"/>
        <w:numPr>
          <w:ilvl w:val="0"/>
          <w:numId w:val="1"/>
        </w:numPr>
        <w:spacing w:after="160" w:line="259" w:lineRule="auto"/>
        <w:ind w:left="1134" w:right="96"/>
        <w:rPr>
          <w:rFonts w:cs="Calibri"/>
        </w:rPr>
      </w:pPr>
      <w:r w:rsidRPr="00FE721F">
        <w:rPr>
          <w:rFonts w:cs="Calibri"/>
        </w:rPr>
        <w:t>Remove the dressing from the IPC.</w:t>
      </w:r>
    </w:p>
    <w:p w14:paraId="730A838D" w14:textId="77777777" w:rsidR="009F708B" w:rsidRPr="00FE721F" w:rsidRDefault="009F708B" w:rsidP="009F708B">
      <w:pPr>
        <w:pStyle w:val="ListParagraph"/>
        <w:numPr>
          <w:ilvl w:val="0"/>
          <w:numId w:val="1"/>
        </w:numPr>
        <w:spacing w:after="160" w:line="259" w:lineRule="auto"/>
        <w:ind w:left="1134" w:right="96"/>
        <w:rPr>
          <w:rFonts w:cs="Calibri"/>
        </w:rPr>
      </w:pPr>
      <w:r w:rsidRPr="00FE721F">
        <w:rPr>
          <w:rFonts w:cs="Calibri"/>
        </w:rPr>
        <w:t xml:space="preserve">Wash hands and put on </w:t>
      </w:r>
      <w:r>
        <w:rPr>
          <w:rFonts w:cs="Calibri"/>
        </w:rPr>
        <w:t xml:space="preserve">apron &amp; </w:t>
      </w:r>
      <w:r w:rsidRPr="00FE721F">
        <w:rPr>
          <w:rFonts w:cs="Calibri"/>
        </w:rPr>
        <w:t>sterile gloves.</w:t>
      </w:r>
    </w:p>
    <w:p w14:paraId="7565AB62" w14:textId="77777777" w:rsidR="009F708B" w:rsidRDefault="009F708B" w:rsidP="009F708B">
      <w:pPr>
        <w:pStyle w:val="ListParagraph"/>
        <w:numPr>
          <w:ilvl w:val="0"/>
          <w:numId w:val="1"/>
        </w:numPr>
        <w:spacing w:after="160" w:line="259" w:lineRule="auto"/>
        <w:ind w:left="1134" w:right="96"/>
        <w:rPr>
          <w:rFonts w:cs="Calibri"/>
        </w:rPr>
      </w:pPr>
      <w:r w:rsidRPr="00FE721F">
        <w:rPr>
          <w:rFonts w:cs="Calibri"/>
        </w:rPr>
        <w:t>Draw up 50ml of normal saline and place on sterile field.</w:t>
      </w:r>
    </w:p>
    <w:p w14:paraId="586CD5D9" w14:textId="77777777" w:rsidR="009F708B" w:rsidRDefault="009F708B" w:rsidP="009F708B">
      <w:pPr>
        <w:pStyle w:val="ListParagraph"/>
        <w:numPr>
          <w:ilvl w:val="0"/>
          <w:numId w:val="1"/>
        </w:numPr>
        <w:spacing w:after="160" w:line="259" w:lineRule="auto"/>
        <w:ind w:left="1134" w:right="96"/>
        <w:rPr>
          <w:rFonts w:cs="Calibri"/>
        </w:rPr>
      </w:pPr>
      <w:r w:rsidRPr="00E51B1A">
        <w:rPr>
          <w:rFonts w:cs="Calibri"/>
        </w:rPr>
        <w:t>Draw up 3mg/kg 1% lignocaine (max dose 200mg) in a 20ml syringe and place on sterile field.</w:t>
      </w:r>
    </w:p>
    <w:p w14:paraId="6254BA6D" w14:textId="77777777" w:rsidR="009F708B" w:rsidRDefault="009F708B" w:rsidP="009F708B">
      <w:pPr>
        <w:pStyle w:val="ListParagraph"/>
        <w:ind w:left="1134" w:right="96"/>
        <w:rPr>
          <w:rFonts w:cs="Calibri"/>
        </w:rPr>
      </w:pPr>
    </w:p>
    <w:p w14:paraId="6780C435" w14:textId="77777777" w:rsidR="009F708B" w:rsidRDefault="009F708B" w:rsidP="009F708B">
      <w:pPr>
        <w:pStyle w:val="ListParagraph"/>
        <w:ind w:left="1134" w:right="96"/>
        <w:rPr>
          <w:rFonts w:cs="Calibri"/>
        </w:rPr>
      </w:pPr>
      <w:r w:rsidRPr="00B16962">
        <w:rPr>
          <w:rFonts w:cs="Calibri"/>
          <w:b/>
        </w:rPr>
        <w:t>For OK432</w:t>
      </w:r>
      <w:r>
        <w:rPr>
          <w:rFonts w:cs="Calibri"/>
        </w:rPr>
        <w:tab/>
      </w:r>
    </w:p>
    <w:p w14:paraId="51F41293" w14:textId="77777777" w:rsidR="009F708B" w:rsidRPr="00017F2B" w:rsidRDefault="009F708B" w:rsidP="009F708B">
      <w:pPr>
        <w:pStyle w:val="ListParagraph"/>
        <w:numPr>
          <w:ilvl w:val="1"/>
          <w:numId w:val="1"/>
        </w:numPr>
        <w:spacing w:after="160" w:line="259" w:lineRule="auto"/>
        <w:ind w:right="96"/>
        <w:rPr>
          <w:rFonts w:cs="Calibri"/>
        </w:rPr>
      </w:pPr>
      <w:r>
        <w:rPr>
          <w:rFonts w:cs="Calibri"/>
        </w:rPr>
        <w:t>A</w:t>
      </w:r>
      <w:r w:rsidRPr="00017F2B">
        <w:rPr>
          <w:rFonts w:cs="Calibri"/>
        </w:rPr>
        <w:t xml:space="preserve">dd </w:t>
      </w:r>
      <w:r>
        <w:rPr>
          <w:rFonts w:cs="Calibri"/>
        </w:rPr>
        <w:t>2</w:t>
      </w:r>
      <w:r w:rsidRPr="00017F2B">
        <w:rPr>
          <w:rFonts w:cs="Calibri"/>
        </w:rPr>
        <w:t xml:space="preserve">ml </w:t>
      </w:r>
      <w:r>
        <w:rPr>
          <w:rFonts w:cs="Calibri"/>
        </w:rPr>
        <w:t xml:space="preserve">normal saline diluent to each vial </w:t>
      </w:r>
      <w:r w:rsidRPr="00DE0C9D">
        <w:rPr>
          <w:rFonts w:cs="Calibri"/>
          <w:b/>
        </w:rPr>
        <w:t>(</w:t>
      </w:r>
      <w:proofErr w:type="spellStart"/>
      <w:r w:rsidRPr="00DE0C9D">
        <w:rPr>
          <w:rFonts w:cs="Calibri"/>
          <w:b/>
        </w:rPr>
        <w:t>nb</w:t>
      </w:r>
      <w:proofErr w:type="spellEnd"/>
      <w:r w:rsidRPr="00DE0C9D">
        <w:rPr>
          <w:rFonts w:cs="Calibri"/>
          <w:b/>
        </w:rPr>
        <w:t xml:space="preserve"> one dose consists of 10 vials of 1KE</w:t>
      </w:r>
      <w:r>
        <w:rPr>
          <w:rFonts w:cs="Calibri"/>
          <w:b/>
        </w:rPr>
        <w:t>, or 5 vials of 1KE if reduced dose of 5KE is being used</w:t>
      </w:r>
      <w:r w:rsidRPr="00DE0C9D">
        <w:rPr>
          <w:rFonts w:cs="Calibri"/>
          <w:b/>
        </w:rPr>
        <w:t>)</w:t>
      </w:r>
      <w:r w:rsidRPr="00017F2B">
        <w:rPr>
          <w:rFonts w:cs="Calibri"/>
        </w:rPr>
        <w:t>. Allow to stand for a few minutes then gently swirl until a homogenous suspension is obtained. Forceful agitation should be avoided.</w:t>
      </w:r>
    </w:p>
    <w:p w14:paraId="1B796BC5" w14:textId="77777777" w:rsidR="009F708B" w:rsidRDefault="009F708B" w:rsidP="009F708B">
      <w:pPr>
        <w:pStyle w:val="ListParagraph"/>
        <w:numPr>
          <w:ilvl w:val="1"/>
          <w:numId w:val="1"/>
        </w:numPr>
        <w:spacing w:after="160" w:line="259" w:lineRule="auto"/>
        <w:ind w:right="96"/>
        <w:rPr>
          <w:rFonts w:cs="Calibri"/>
        </w:rPr>
      </w:pPr>
      <w:r>
        <w:rPr>
          <w:rFonts w:cs="Calibri"/>
        </w:rPr>
        <w:t>Draw up 30mls of normal saline into the second 50ml syringe</w:t>
      </w:r>
    </w:p>
    <w:p w14:paraId="1C281A4B" w14:textId="77777777" w:rsidR="009F708B" w:rsidRDefault="009F708B" w:rsidP="009F708B">
      <w:pPr>
        <w:pStyle w:val="ListParagraph"/>
        <w:numPr>
          <w:ilvl w:val="1"/>
          <w:numId w:val="1"/>
        </w:numPr>
        <w:spacing w:after="160" w:line="259" w:lineRule="auto"/>
        <w:ind w:right="96"/>
        <w:rPr>
          <w:rFonts w:cs="Calibri"/>
        </w:rPr>
      </w:pPr>
      <w:r>
        <w:rPr>
          <w:rFonts w:cs="Calibri"/>
        </w:rPr>
        <w:t xml:space="preserve">Aspirate the </w:t>
      </w:r>
      <w:r w:rsidRPr="00017F2B">
        <w:rPr>
          <w:rFonts w:cs="Calibri"/>
        </w:rPr>
        <w:t xml:space="preserve">reconstituted </w:t>
      </w:r>
      <w:r>
        <w:rPr>
          <w:rFonts w:cs="Calibri"/>
        </w:rPr>
        <w:t>OK432 into the syringe of saline from the vials</w:t>
      </w:r>
      <w:r w:rsidRPr="00017F2B">
        <w:rPr>
          <w:rFonts w:cs="Calibri"/>
        </w:rPr>
        <w:t xml:space="preserve">. Rinse </w:t>
      </w:r>
      <w:r>
        <w:rPr>
          <w:rFonts w:cs="Calibri"/>
        </w:rPr>
        <w:t>each</w:t>
      </w:r>
      <w:r w:rsidRPr="00017F2B">
        <w:rPr>
          <w:rFonts w:cs="Calibri"/>
        </w:rPr>
        <w:t xml:space="preserve"> vial by transfer</w:t>
      </w:r>
      <w:r>
        <w:rPr>
          <w:rFonts w:cs="Calibri"/>
        </w:rPr>
        <w:t>r</w:t>
      </w:r>
      <w:r w:rsidRPr="00017F2B">
        <w:rPr>
          <w:rFonts w:cs="Calibri"/>
        </w:rPr>
        <w:t>ing 1ml back into the vial</w:t>
      </w:r>
      <w:r>
        <w:rPr>
          <w:rFonts w:cs="Calibri"/>
        </w:rPr>
        <w:t xml:space="preserve"> and then</w:t>
      </w:r>
      <w:r w:rsidRPr="00017F2B">
        <w:rPr>
          <w:rFonts w:cs="Calibri"/>
        </w:rPr>
        <w:t xml:space="preserve"> </w:t>
      </w:r>
      <w:r>
        <w:rPr>
          <w:rFonts w:cs="Calibri"/>
        </w:rPr>
        <w:t>aspirating</w:t>
      </w:r>
      <w:r w:rsidRPr="00017F2B">
        <w:rPr>
          <w:rFonts w:cs="Calibri"/>
        </w:rPr>
        <w:t xml:space="preserve"> back </w:t>
      </w:r>
      <w:r>
        <w:rPr>
          <w:rFonts w:cs="Calibri"/>
        </w:rPr>
        <w:t>in</w:t>
      </w:r>
      <w:r w:rsidRPr="00017F2B">
        <w:rPr>
          <w:rFonts w:cs="Calibri"/>
        </w:rPr>
        <w:t xml:space="preserve">to the </w:t>
      </w:r>
      <w:r>
        <w:rPr>
          <w:rFonts w:cs="Calibri"/>
        </w:rPr>
        <w:t>syringe</w:t>
      </w:r>
      <w:r w:rsidRPr="00017F2B">
        <w:rPr>
          <w:rFonts w:cs="Calibri"/>
        </w:rPr>
        <w:t xml:space="preserve">. Mix the suspension </w:t>
      </w:r>
      <w:r>
        <w:rPr>
          <w:rFonts w:cs="Calibri"/>
        </w:rPr>
        <w:t>gently</w:t>
      </w:r>
      <w:r w:rsidRPr="00017F2B">
        <w:rPr>
          <w:rFonts w:cs="Calibri"/>
        </w:rPr>
        <w:t>.</w:t>
      </w:r>
    </w:p>
    <w:p w14:paraId="49856BCA" w14:textId="77777777" w:rsidR="009F708B" w:rsidRDefault="009F708B" w:rsidP="009F708B">
      <w:pPr>
        <w:pStyle w:val="ListParagraph"/>
        <w:numPr>
          <w:ilvl w:val="1"/>
          <w:numId w:val="1"/>
        </w:numPr>
        <w:spacing w:after="160" w:line="259" w:lineRule="auto"/>
        <w:ind w:right="96"/>
        <w:rPr>
          <w:rFonts w:cs="Calibri"/>
        </w:rPr>
      </w:pPr>
      <w:r>
        <w:rPr>
          <w:rFonts w:cs="Calibri"/>
        </w:rPr>
        <w:t>Place syringe on sterile field</w:t>
      </w:r>
    </w:p>
    <w:p w14:paraId="1E84F53C" w14:textId="77777777" w:rsidR="009F708B" w:rsidRDefault="009F708B" w:rsidP="009F708B">
      <w:pPr>
        <w:pStyle w:val="ListParagraph"/>
        <w:ind w:left="1505" w:right="96"/>
        <w:rPr>
          <w:rFonts w:cs="Calibri"/>
        </w:rPr>
      </w:pPr>
    </w:p>
    <w:p w14:paraId="6DC0B1E5" w14:textId="77777777" w:rsidR="009F708B" w:rsidRDefault="009F708B" w:rsidP="009F708B">
      <w:pPr>
        <w:pStyle w:val="ListParagraph"/>
        <w:ind w:left="1134" w:right="96"/>
        <w:rPr>
          <w:rFonts w:cs="Calibri"/>
        </w:rPr>
      </w:pPr>
      <w:r w:rsidRPr="00B16962">
        <w:rPr>
          <w:rFonts w:cs="Calibri"/>
          <w:b/>
        </w:rPr>
        <w:t>For BCG</w:t>
      </w:r>
      <w:r>
        <w:rPr>
          <w:rFonts w:cs="Calibri"/>
        </w:rPr>
        <w:t xml:space="preserve"> </w:t>
      </w:r>
      <w:r>
        <w:rPr>
          <w:rFonts w:cs="Calibri"/>
        </w:rPr>
        <w:tab/>
      </w:r>
    </w:p>
    <w:p w14:paraId="147599C0" w14:textId="77777777" w:rsidR="009F708B" w:rsidRDefault="009F708B" w:rsidP="009F708B">
      <w:pPr>
        <w:pStyle w:val="ListParagraph"/>
        <w:numPr>
          <w:ilvl w:val="0"/>
          <w:numId w:val="14"/>
        </w:numPr>
        <w:spacing w:after="160" w:line="259" w:lineRule="auto"/>
        <w:ind w:right="96"/>
        <w:rPr>
          <w:rFonts w:cs="Calibri"/>
        </w:rPr>
      </w:pPr>
      <w:r w:rsidRPr="00DE0C9D">
        <w:rPr>
          <w:rFonts w:cs="Calibri"/>
        </w:rPr>
        <w:t>BCG should be reconstituted at the patient bedside to limit the risk of accidental contamination of other clinical areas.  It should not be prepared in areas where other parenteral drugs are prepared – e.g. treatment rooms.</w:t>
      </w:r>
    </w:p>
    <w:p w14:paraId="7E982274" w14:textId="77777777" w:rsidR="009F708B" w:rsidRPr="00DE0C9D" w:rsidRDefault="009F708B" w:rsidP="009F708B">
      <w:pPr>
        <w:pStyle w:val="ListParagraph"/>
        <w:numPr>
          <w:ilvl w:val="0"/>
          <w:numId w:val="14"/>
        </w:numPr>
        <w:spacing w:after="160" w:line="259" w:lineRule="auto"/>
        <w:ind w:right="96"/>
        <w:rPr>
          <w:rFonts w:cs="Calibri"/>
        </w:rPr>
      </w:pPr>
      <w:r>
        <w:rPr>
          <w:rFonts w:cs="Calibri"/>
        </w:rPr>
        <w:t>Put on mask and sleeves</w:t>
      </w:r>
    </w:p>
    <w:p w14:paraId="2D6EB5D3" w14:textId="77777777" w:rsidR="009F708B" w:rsidRDefault="009F708B" w:rsidP="009F708B">
      <w:pPr>
        <w:pStyle w:val="ListParagraph"/>
        <w:numPr>
          <w:ilvl w:val="0"/>
          <w:numId w:val="14"/>
        </w:numPr>
        <w:spacing w:after="160" w:line="259" w:lineRule="auto"/>
        <w:ind w:right="96"/>
        <w:rPr>
          <w:rFonts w:cs="Calibri"/>
        </w:rPr>
      </w:pPr>
      <w:r>
        <w:rPr>
          <w:rFonts w:cs="Calibri"/>
        </w:rPr>
        <w:t xml:space="preserve">Draw up 50ml normal saline in the second syringe </w:t>
      </w:r>
      <w:r w:rsidRPr="00DE0C9D">
        <w:rPr>
          <w:rFonts w:cs="Calibri"/>
          <w:b/>
        </w:rPr>
        <w:t>(</w:t>
      </w:r>
      <w:proofErr w:type="spellStart"/>
      <w:r w:rsidRPr="00DE0C9D">
        <w:rPr>
          <w:rFonts w:cs="Calibri"/>
          <w:b/>
        </w:rPr>
        <w:t>nb</w:t>
      </w:r>
      <w:proofErr w:type="spellEnd"/>
      <w:r w:rsidRPr="00DE0C9D">
        <w:rPr>
          <w:rFonts w:cs="Calibri"/>
          <w:b/>
        </w:rPr>
        <w:t xml:space="preserve"> final dose consists of 1ml of reconstituted BCG</w:t>
      </w:r>
      <w:r>
        <w:rPr>
          <w:rFonts w:cs="Calibri"/>
          <w:b/>
        </w:rPr>
        <w:t>, or 0.5ml if reduced dose is being used</w:t>
      </w:r>
      <w:r w:rsidRPr="00DE0C9D">
        <w:rPr>
          <w:rFonts w:cs="Calibri"/>
          <w:b/>
        </w:rPr>
        <w:t>)</w:t>
      </w:r>
      <w:r>
        <w:rPr>
          <w:rFonts w:cs="Calibri"/>
        </w:rPr>
        <w:t>.</w:t>
      </w:r>
    </w:p>
    <w:p w14:paraId="0B4238E5" w14:textId="77777777" w:rsidR="009F708B" w:rsidRDefault="009F708B" w:rsidP="009F708B">
      <w:pPr>
        <w:pStyle w:val="ListParagraph"/>
        <w:numPr>
          <w:ilvl w:val="0"/>
          <w:numId w:val="14"/>
        </w:numPr>
        <w:spacing w:after="160" w:line="259" w:lineRule="auto"/>
        <w:ind w:right="96"/>
        <w:rPr>
          <w:rFonts w:cs="Calibri"/>
        </w:rPr>
      </w:pPr>
      <w:r>
        <w:rPr>
          <w:rFonts w:cs="Calibri"/>
        </w:rPr>
        <w:t>Using the closed system transfer device, a</w:t>
      </w:r>
      <w:r w:rsidRPr="00F6225C">
        <w:rPr>
          <w:rFonts w:cs="Calibri"/>
        </w:rPr>
        <w:t xml:space="preserve">dd 1 ml of normal saline to the vial of BCG. </w:t>
      </w:r>
      <w:r>
        <w:rPr>
          <w:rFonts w:cs="Calibri"/>
        </w:rPr>
        <w:t xml:space="preserve">Gently aspirate and inject 1ml saline to and from the vial until </w:t>
      </w:r>
      <w:r w:rsidRPr="00F6225C">
        <w:rPr>
          <w:rFonts w:cs="Calibri"/>
        </w:rPr>
        <w:t>a homogenous suspension is obtained. Forceful agitation should be avoided.</w:t>
      </w:r>
    </w:p>
    <w:p w14:paraId="068D697C" w14:textId="77777777" w:rsidR="009F708B" w:rsidRPr="00F6225C" w:rsidRDefault="009F708B" w:rsidP="009F708B">
      <w:pPr>
        <w:pStyle w:val="ListParagraph"/>
        <w:numPr>
          <w:ilvl w:val="0"/>
          <w:numId w:val="14"/>
        </w:numPr>
        <w:spacing w:after="160" w:line="259" w:lineRule="auto"/>
        <w:ind w:right="96"/>
        <w:rPr>
          <w:rFonts w:cs="Calibri"/>
        </w:rPr>
      </w:pPr>
      <w:r>
        <w:rPr>
          <w:rFonts w:cs="Calibri"/>
        </w:rPr>
        <w:t>Once the BCG is fully reconstituted, detach from closed transfer system &amp; attach to 3-way tap with 1ml syringe attached to other port.</w:t>
      </w:r>
    </w:p>
    <w:p w14:paraId="7A1467AD" w14:textId="77777777" w:rsidR="009F708B" w:rsidRPr="00D40098" w:rsidRDefault="009F708B" w:rsidP="009F708B">
      <w:pPr>
        <w:pStyle w:val="ListParagraph"/>
        <w:numPr>
          <w:ilvl w:val="0"/>
          <w:numId w:val="14"/>
        </w:numPr>
        <w:spacing w:after="160" w:line="259" w:lineRule="auto"/>
        <w:ind w:right="96"/>
        <w:rPr>
          <w:rFonts w:cs="Calibri"/>
        </w:rPr>
      </w:pPr>
      <w:r>
        <w:rPr>
          <w:rFonts w:cs="Calibri"/>
        </w:rPr>
        <w:t xml:space="preserve">If full dose is being used, draw up 1 ml of BCG solution into 1 ml syringe.  </w:t>
      </w:r>
      <w:r w:rsidRPr="00232A01">
        <w:rPr>
          <w:rFonts w:cs="Calibri"/>
          <w:b/>
        </w:rPr>
        <w:t>1ml is the dose to be delivered.</w:t>
      </w:r>
    </w:p>
    <w:p w14:paraId="7BDA4970" w14:textId="77777777" w:rsidR="009F708B" w:rsidRPr="00D40098" w:rsidRDefault="009F708B" w:rsidP="009F708B">
      <w:pPr>
        <w:pStyle w:val="ListParagraph"/>
        <w:numPr>
          <w:ilvl w:val="0"/>
          <w:numId w:val="14"/>
        </w:numPr>
        <w:spacing w:after="160" w:line="259" w:lineRule="auto"/>
        <w:ind w:right="96"/>
        <w:rPr>
          <w:rFonts w:cs="Calibri"/>
        </w:rPr>
      </w:pPr>
      <w:r>
        <w:rPr>
          <w:rFonts w:cs="Calibri"/>
        </w:rPr>
        <w:t xml:space="preserve">If half dose is being used, draw up 0.5 ml of BCG solution into 1 ml syringe.  </w:t>
      </w:r>
      <w:r w:rsidRPr="00D40098">
        <w:rPr>
          <w:rFonts w:cs="Calibri"/>
          <w:b/>
        </w:rPr>
        <w:t>0.5ml</w:t>
      </w:r>
      <w:r w:rsidRPr="00232A01">
        <w:rPr>
          <w:rFonts w:cs="Calibri"/>
          <w:b/>
        </w:rPr>
        <w:t xml:space="preserve"> is the dose to be delivered.</w:t>
      </w:r>
    </w:p>
    <w:p w14:paraId="0040359E" w14:textId="77777777" w:rsidR="009F708B" w:rsidRPr="004C46CC" w:rsidRDefault="009F708B" w:rsidP="009F708B">
      <w:pPr>
        <w:pStyle w:val="ListParagraph"/>
        <w:numPr>
          <w:ilvl w:val="0"/>
          <w:numId w:val="14"/>
        </w:numPr>
        <w:spacing w:after="160" w:line="259" w:lineRule="auto"/>
        <w:ind w:right="96"/>
        <w:rPr>
          <w:rFonts w:cs="Calibri"/>
        </w:rPr>
      </w:pPr>
      <w:r w:rsidRPr="00D40098">
        <w:rPr>
          <w:rFonts w:cs="Calibri"/>
        </w:rPr>
        <w:t xml:space="preserve">Place 1ml syringe containing BCG dose on sterile field &amp; </w:t>
      </w:r>
      <w:r>
        <w:rPr>
          <w:rFonts w:cs="Calibri"/>
        </w:rPr>
        <w:t>d</w:t>
      </w:r>
      <w:r w:rsidRPr="00D40098">
        <w:rPr>
          <w:rFonts w:cs="Calibri"/>
        </w:rPr>
        <w:t>iscard syringe containing remaining BCG into cytotoxic sharps bin</w:t>
      </w:r>
      <w:r>
        <w:rPr>
          <w:rFonts w:cs="Calibri"/>
        </w:rPr>
        <w:t>.</w:t>
      </w:r>
    </w:p>
    <w:p w14:paraId="3A559F7A" w14:textId="77777777" w:rsidR="009F708B" w:rsidRDefault="009F708B" w:rsidP="009F708B">
      <w:pPr>
        <w:pStyle w:val="ListParagraph"/>
        <w:numPr>
          <w:ilvl w:val="0"/>
          <w:numId w:val="1"/>
        </w:numPr>
        <w:spacing w:after="160" w:line="259" w:lineRule="auto"/>
        <w:ind w:left="1134" w:right="96"/>
        <w:rPr>
          <w:rFonts w:cs="Calibri"/>
        </w:rPr>
      </w:pPr>
      <w:r w:rsidRPr="00E51B1A">
        <w:rPr>
          <w:rFonts w:cs="Calibri"/>
        </w:rPr>
        <w:t>Clean all external elements of IPC with gauze and cleaning solution (</w:t>
      </w:r>
      <w:r>
        <w:rPr>
          <w:rFonts w:cs="Calibri"/>
        </w:rPr>
        <w:t xml:space="preserve">maintain </w:t>
      </w:r>
      <w:r w:rsidRPr="00E51B1A">
        <w:rPr>
          <w:rFonts w:cs="Calibri"/>
        </w:rPr>
        <w:t>sterility).</w:t>
      </w:r>
    </w:p>
    <w:p w14:paraId="01D3E431" w14:textId="77777777" w:rsidR="009F708B" w:rsidRPr="004C46CC" w:rsidRDefault="009F708B" w:rsidP="009F708B">
      <w:pPr>
        <w:pStyle w:val="ListParagraph"/>
        <w:numPr>
          <w:ilvl w:val="0"/>
          <w:numId w:val="1"/>
        </w:numPr>
        <w:ind w:left="1134"/>
        <w:rPr>
          <w:rFonts w:cs="Calibri"/>
        </w:rPr>
      </w:pPr>
      <w:r w:rsidRPr="00E51B1A">
        <w:rPr>
          <w:rFonts w:cs="Calibri"/>
        </w:rPr>
        <w:t>Remove the cap from the end of the IPC and leave to soak in the skin cleaning solution (unless planning to use a new cap, in which case the old cap can be disposed of).</w:t>
      </w:r>
    </w:p>
    <w:p w14:paraId="38E5D7A2" w14:textId="77777777" w:rsidR="009F708B" w:rsidRPr="007F7F98" w:rsidRDefault="009F708B" w:rsidP="009F708B">
      <w:pPr>
        <w:spacing w:after="0"/>
        <w:ind w:right="96" w:firstLine="720"/>
        <w:rPr>
          <w:rFonts w:cs="Calibri"/>
          <w:b/>
          <w:i/>
        </w:rPr>
      </w:pPr>
      <w:r w:rsidRPr="00BA7AAE">
        <w:rPr>
          <w:rFonts w:cs="Calibri"/>
          <w:b/>
          <w:i/>
        </w:rPr>
        <w:lastRenderedPageBreak/>
        <w:t>A</w:t>
      </w:r>
      <w:r w:rsidRPr="007F7F98">
        <w:rPr>
          <w:rFonts w:cs="Calibri"/>
          <w:b/>
          <w:i/>
        </w:rPr>
        <w:t>dministration</w:t>
      </w:r>
    </w:p>
    <w:p w14:paraId="648E45A8" w14:textId="77777777" w:rsidR="009F708B" w:rsidRPr="00FE721F" w:rsidRDefault="009F708B" w:rsidP="009F708B">
      <w:pPr>
        <w:pStyle w:val="ListParagraph"/>
        <w:numPr>
          <w:ilvl w:val="0"/>
          <w:numId w:val="3"/>
        </w:numPr>
        <w:spacing w:after="160" w:line="259" w:lineRule="auto"/>
        <w:ind w:left="1134" w:right="96" w:hanging="364"/>
        <w:rPr>
          <w:rFonts w:cs="Calibri"/>
        </w:rPr>
      </w:pPr>
      <w:r w:rsidRPr="00FE721F">
        <w:rPr>
          <w:rFonts w:cs="Calibri"/>
        </w:rPr>
        <w:t>Clean the end of the IPC with gauze and cleaning solution.</w:t>
      </w:r>
    </w:p>
    <w:p w14:paraId="41132CC7" w14:textId="77777777" w:rsidR="009F708B" w:rsidRPr="007F7F98" w:rsidRDefault="009F708B" w:rsidP="009F708B">
      <w:pPr>
        <w:pStyle w:val="ListParagraph"/>
        <w:numPr>
          <w:ilvl w:val="0"/>
          <w:numId w:val="3"/>
        </w:numPr>
        <w:spacing w:after="160" w:line="259" w:lineRule="auto"/>
        <w:ind w:left="1134" w:right="96"/>
        <w:rPr>
          <w:rFonts w:cs="Calibri"/>
        </w:rPr>
      </w:pPr>
      <w:r w:rsidRPr="00FE721F">
        <w:rPr>
          <w:rFonts w:cs="Calibri"/>
        </w:rPr>
        <w:t xml:space="preserve">Attach a 3 way tap to the </w:t>
      </w:r>
      <w:proofErr w:type="spellStart"/>
      <w:r w:rsidRPr="00FE721F">
        <w:rPr>
          <w:rFonts w:cs="Calibri"/>
        </w:rPr>
        <w:t>luer</w:t>
      </w:r>
      <w:proofErr w:type="spellEnd"/>
      <w:r w:rsidRPr="00FE721F">
        <w:rPr>
          <w:rFonts w:cs="Calibri"/>
        </w:rPr>
        <w:t xml:space="preserve">-lock end of the IPC drainage </w:t>
      </w:r>
      <w:proofErr w:type="gramStart"/>
      <w:r w:rsidRPr="00FE721F">
        <w:rPr>
          <w:rFonts w:cs="Calibri"/>
        </w:rPr>
        <w:t>line</w:t>
      </w:r>
      <w:r>
        <w:rPr>
          <w:rFonts w:cs="Calibri"/>
        </w:rPr>
        <w:t>, and</w:t>
      </w:r>
      <w:proofErr w:type="gramEnd"/>
      <w:r>
        <w:rPr>
          <w:rFonts w:cs="Calibri"/>
        </w:rPr>
        <w:t xml:space="preserve"> ensure the drainage line is clamped</w:t>
      </w:r>
      <w:r w:rsidRPr="00FE721F">
        <w:rPr>
          <w:rFonts w:cs="Calibri"/>
        </w:rPr>
        <w:t>.</w:t>
      </w:r>
      <w:r w:rsidRPr="007F7F98">
        <w:t xml:space="preserve"> </w:t>
      </w:r>
    </w:p>
    <w:p w14:paraId="17A9939B" w14:textId="77777777" w:rsidR="009F708B" w:rsidRPr="007F7F98" w:rsidRDefault="009F708B" w:rsidP="009F708B">
      <w:pPr>
        <w:pStyle w:val="ListParagraph"/>
        <w:numPr>
          <w:ilvl w:val="0"/>
          <w:numId w:val="3"/>
        </w:numPr>
        <w:spacing w:after="160" w:line="259" w:lineRule="auto"/>
        <w:ind w:left="1134" w:right="96"/>
        <w:rPr>
          <w:rFonts w:cs="Calibri"/>
        </w:rPr>
      </w:pPr>
      <w:r>
        <w:t>Securely attach the saline of syringe to one of the unoccupied ports of the three-way tap</w:t>
      </w:r>
      <w:r w:rsidRPr="00BA7AAE">
        <w:rPr>
          <w:rFonts w:cs="Calibri"/>
        </w:rPr>
        <w:t xml:space="preserve"> </w:t>
      </w:r>
      <w:r>
        <w:rPr>
          <w:rFonts w:cs="Calibri"/>
        </w:rPr>
        <w:t>and f</w:t>
      </w:r>
      <w:r w:rsidRPr="00FE721F">
        <w:rPr>
          <w:rFonts w:cs="Calibri"/>
        </w:rPr>
        <w:t xml:space="preserve">lush some saline through </w:t>
      </w:r>
      <w:r>
        <w:rPr>
          <w:rFonts w:cs="Calibri"/>
        </w:rPr>
        <w:t xml:space="preserve">the </w:t>
      </w:r>
      <w:r w:rsidRPr="00FE721F">
        <w:rPr>
          <w:rFonts w:cs="Calibri"/>
        </w:rPr>
        <w:t xml:space="preserve">drainage line to ensure there is no air left in </w:t>
      </w:r>
      <w:r>
        <w:rPr>
          <w:rFonts w:cs="Calibri"/>
        </w:rPr>
        <w:t>it.</w:t>
      </w:r>
    </w:p>
    <w:p w14:paraId="5F905575" w14:textId="77777777" w:rsidR="009F708B" w:rsidRPr="007F7F98" w:rsidRDefault="009F708B" w:rsidP="009F708B">
      <w:pPr>
        <w:pStyle w:val="ListParagraph"/>
        <w:numPr>
          <w:ilvl w:val="0"/>
          <w:numId w:val="3"/>
        </w:numPr>
        <w:spacing w:after="160" w:line="259" w:lineRule="auto"/>
        <w:ind w:left="1134" w:right="96"/>
        <w:rPr>
          <w:rFonts w:cs="Calibri"/>
        </w:rPr>
      </w:pPr>
      <w:r>
        <w:t>Insert the drainage adaptor into the IPC until a click is heard.</w:t>
      </w:r>
    </w:p>
    <w:p w14:paraId="3F2B5387" w14:textId="77777777" w:rsidR="009F708B" w:rsidRPr="007F7F98" w:rsidRDefault="009F708B" w:rsidP="009F708B">
      <w:pPr>
        <w:pStyle w:val="ListParagraph"/>
        <w:numPr>
          <w:ilvl w:val="0"/>
          <w:numId w:val="3"/>
        </w:numPr>
        <w:spacing w:after="160" w:line="259" w:lineRule="auto"/>
        <w:ind w:left="1134" w:right="96"/>
        <w:rPr>
          <w:rFonts w:cs="Calibri"/>
        </w:rPr>
      </w:pPr>
      <w:r>
        <w:t>Release the clamp and flush 10mls of saline into drain to remove any blockage.</w:t>
      </w:r>
    </w:p>
    <w:p w14:paraId="7C303CB4" w14:textId="77777777" w:rsidR="009F708B" w:rsidRPr="007F7F98" w:rsidRDefault="009F708B" w:rsidP="009F708B">
      <w:pPr>
        <w:pStyle w:val="ListParagraph"/>
        <w:numPr>
          <w:ilvl w:val="0"/>
          <w:numId w:val="3"/>
        </w:numPr>
        <w:spacing w:after="160" w:line="259" w:lineRule="auto"/>
        <w:ind w:left="1134" w:right="96"/>
        <w:rPr>
          <w:rFonts w:cs="Calibri"/>
        </w:rPr>
      </w:pPr>
      <w:r>
        <w:t xml:space="preserve">Clamp the line, attach the syringe of local anaesthetic to the unoccupied port of the </w:t>
      </w:r>
      <w:proofErr w:type="gramStart"/>
      <w:r>
        <w:t>3 way</w:t>
      </w:r>
      <w:proofErr w:type="gramEnd"/>
      <w:r>
        <w:t xml:space="preserve"> tap.</w:t>
      </w:r>
    </w:p>
    <w:p w14:paraId="6195BD59" w14:textId="77777777" w:rsidR="009F708B" w:rsidRPr="007F7F98" w:rsidRDefault="009F708B" w:rsidP="009F708B">
      <w:pPr>
        <w:pStyle w:val="ListParagraph"/>
        <w:numPr>
          <w:ilvl w:val="0"/>
          <w:numId w:val="3"/>
        </w:numPr>
        <w:spacing w:after="160" w:line="259" w:lineRule="auto"/>
        <w:ind w:left="1134" w:right="96"/>
        <w:rPr>
          <w:rFonts w:cs="Calibri"/>
        </w:rPr>
      </w:pPr>
      <w:r>
        <w:t>Turn the 3 way tap so it is ‘on’ to the local anaesthetic and IPC, but ‘off’ to the saline.</w:t>
      </w:r>
    </w:p>
    <w:p w14:paraId="488DF831" w14:textId="77777777" w:rsidR="009F708B" w:rsidRPr="00992511" w:rsidRDefault="009F708B" w:rsidP="009F708B">
      <w:pPr>
        <w:pStyle w:val="ListParagraph"/>
        <w:numPr>
          <w:ilvl w:val="0"/>
          <w:numId w:val="3"/>
        </w:numPr>
        <w:spacing w:after="160" w:line="259" w:lineRule="auto"/>
        <w:ind w:left="1134" w:right="96"/>
        <w:rPr>
          <w:rFonts w:cs="Calibri"/>
        </w:rPr>
      </w:pPr>
      <w:r>
        <w:t xml:space="preserve">Unclamp the line and flush local anaesthetic into the drain, followed by 10 </w:t>
      </w:r>
      <w:proofErr w:type="spellStart"/>
      <w:r>
        <w:t>mls</w:t>
      </w:r>
      <w:proofErr w:type="spellEnd"/>
      <w:r>
        <w:t xml:space="preserve"> of saline.  </w:t>
      </w:r>
    </w:p>
    <w:p w14:paraId="0977491E" w14:textId="77777777" w:rsidR="009F708B" w:rsidRPr="00992511" w:rsidRDefault="009F708B" w:rsidP="009F708B">
      <w:pPr>
        <w:pStyle w:val="ListParagraph"/>
        <w:numPr>
          <w:ilvl w:val="0"/>
          <w:numId w:val="3"/>
        </w:numPr>
        <w:tabs>
          <w:tab w:val="left" w:pos="1134"/>
        </w:tabs>
        <w:spacing w:after="160" w:line="259" w:lineRule="auto"/>
        <w:ind w:left="1134" w:right="96"/>
        <w:rPr>
          <w:rFonts w:cs="Calibri"/>
        </w:rPr>
      </w:pPr>
      <w:proofErr w:type="gramStart"/>
      <w:r>
        <w:t>Clamp line,</w:t>
      </w:r>
      <w:proofErr w:type="gramEnd"/>
      <w:r>
        <w:t xml:space="preserve"> remove the adaptor from the drain and place it on the sterile field. </w:t>
      </w:r>
    </w:p>
    <w:p w14:paraId="403CCB28" w14:textId="77777777" w:rsidR="009F708B" w:rsidRPr="00992511" w:rsidRDefault="009F708B" w:rsidP="009F708B">
      <w:pPr>
        <w:pStyle w:val="ListParagraph"/>
        <w:numPr>
          <w:ilvl w:val="0"/>
          <w:numId w:val="3"/>
        </w:numPr>
        <w:spacing w:after="160" w:line="259" w:lineRule="auto"/>
        <w:ind w:left="1134" w:right="96"/>
        <w:rPr>
          <w:rFonts w:cs="Calibri"/>
        </w:rPr>
      </w:pPr>
      <w:r w:rsidRPr="00992511">
        <w:rPr>
          <w:rFonts w:cs="Calibri"/>
        </w:rPr>
        <w:t>Leave anaesthetic in chest for 5-10 minutes.</w:t>
      </w:r>
    </w:p>
    <w:p w14:paraId="774A8D67" w14:textId="77777777" w:rsidR="009F708B" w:rsidRDefault="009F708B" w:rsidP="009F708B">
      <w:pPr>
        <w:pStyle w:val="ListParagraph"/>
        <w:numPr>
          <w:ilvl w:val="0"/>
          <w:numId w:val="3"/>
        </w:numPr>
        <w:spacing w:after="160" w:line="259" w:lineRule="auto"/>
        <w:ind w:left="1134" w:right="96"/>
        <w:rPr>
          <w:rFonts w:cs="Calibri"/>
        </w:rPr>
      </w:pPr>
      <w:r>
        <w:rPr>
          <w:rFonts w:cs="Calibri"/>
        </w:rPr>
        <w:t xml:space="preserve">Attach the syringe of OK432/BCG to the 3-way tap. </w:t>
      </w:r>
    </w:p>
    <w:p w14:paraId="021F9A63" w14:textId="77777777" w:rsidR="009F708B" w:rsidRDefault="009F708B" w:rsidP="009F708B">
      <w:pPr>
        <w:pStyle w:val="ListParagraph"/>
        <w:numPr>
          <w:ilvl w:val="0"/>
          <w:numId w:val="3"/>
        </w:numPr>
        <w:spacing w:after="58" w:line="259" w:lineRule="auto"/>
        <w:ind w:left="1134" w:right="96"/>
      </w:pPr>
      <w:r w:rsidRPr="00BA7AAE">
        <w:t>After 5 minutes</w:t>
      </w:r>
      <w:r>
        <w:t>, r</w:t>
      </w:r>
      <w:r w:rsidRPr="00BA7AAE">
        <w:t xml:space="preserve">e-attach the </w:t>
      </w:r>
      <w:r>
        <w:t>drainage line</w:t>
      </w:r>
      <w:r w:rsidRPr="00BA7AAE">
        <w:t xml:space="preserve"> to the </w:t>
      </w:r>
      <w:r>
        <w:t>IPC</w:t>
      </w:r>
      <w:r w:rsidRPr="00BA7AAE">
        <w:t xml:space="preserve"> and </w:t>
      </w:r>
      <w:r>
        <w:t xml:space="preserve">slowly </w:t>
      </w:r>
      <w:r w:rsidRPr="00BA7AAE">
        <w:t xml:space="preserve">flush the </w:t>
      </w:r>
      <w:r>
        <w:t>OK423/BCG</w:t>
      </w:r>
      <w:r w:rsidRPr="00BA7AAE">
        <w:t xml:space="preserve"> into the </w:t>
      </w:r>
      <w:r>
        <w:t>IPC.</w:t>
      </w:r>
    </w:p>
    <w:p w14:paraId="11728615" w14:textId="77777777" w:rsidR="009F708B" w:rsidRDefault="009F708B" w:rsidP="009F708B">
      <w:pPr>
        <w:pStyle w:val="ListParagraph"/>
        <w:numPr>
          <w:ilvl w:val="0"/>
          <w:numId w:val="3"/>
        </w:numPr>
        <w:spacing w:after="58" w:line="259" w:lineRule="auto"/>
        <w:ind w:left="1134" w:right="96"/>
      </w:pPr>
      <w:r>
        <w:t>Once all the OK432/BCG has been administered, over 5 minutes flush the remaining 40ml of saline into the IPC, to ensure none of the drug remains in the IPC tubing.</w:t>
      </w:r>
      <w:r w:rsidRPr="00BA7AAE">
        <w:t xml:space="preserve"> </w:t>
      </w:r>
    </w:p>
    <w:p w14:paraId="718E9D5C" w14:textId="77777777" w:rsidR="009F708B" w:rsidRDefault="009F708B" w:rsidP="009F708B">
      <w:pPr>
        <w:pStyle w:val="ListParagraph"/>
        <w:numPr>
          <w:ilvl w:val="0"/>
          <w:numId w:val="3"/>
        </w:numPr>
        <w:spacing w:after="58" w:line="259" w:lineRule="auto"/>
        <w:ind w:left="1134" w:right="96"/>
      </w:pPr>
      <w:r w:rsidRPr="00BA7AAE">
        <w:t xml:space="preserve">Remove the adaptor and clean the access port. Replace the cap securely. </w:t>
      </w:r>
    </w:p>
    <w:p w14:paraId="0737B914" w14:textId="77777777" w:rsidR="009F708B" w:rsidRDefault="009F708B" w:rsidP="009F708B">
      <w:pPr>
        <w:pStyle w:val="ListParagraph"/>
        <w:numPr>
          <w:ilvl w:val="0"/>
          <w:numId w:val="3"/>
        </w:numPr>
        <w:spacing w:after="58" w:line="259" w:lineRule="auto"/>
        <w:ind w:left="1134" w:right="96"/>
      </w:pPr>
      <w:r w:rsidRPr="00BA7AAE">
        <w:t xml:space="preserve">Replace the dressing. </w:t>
      </w:r>
    </w:p>
    <w:p w14:paraId="7FC3E20B" w14:textId="77777777" w:rsidR="009F708B" w:rsidRPr="00BA7AAE" w:rsidRDefault="009F708B" w:rsidP="009F708B">
      <w:pPr>
        <w:pStyle w:val="ListParagraph"/>
        <w:spacing w:after="58"/>
        <w:ind w:left="1134" w:right="96"/>
      </w:pPr>
    </w:p>
    <w:p w14:paraId="18C3BF87" w14:textId="77777777" w:rsidR="009F708B" w:rsidRPr="008D6107" w:rsidRDefault="009F708B" w:rsidP="009F708B">
      <w:pPr>
        <w:spacing w:after="0"/>
        <w:rPr>
          <w:b/>
          <w:i/>
        </w:rPr>
      </w:pPr>
      <w:r>
        <w:rPr>
          <w:b/>
        </w:rPr>
        <w:tab/>
      </w:r>
      <w:r w:rsidRPr="008D6107">
        <w:rPr>
          <w:b/>
          <w:i/>
        </w:rPr>
        <w:t>Observation</w:t>
      </w:r>
    </w:p>
    <w:p w14:paraId="28975784" w14:textId="77777777" w:rsidR="009F708B" w:rsidRDefault="009F708B" w:rsidP="009F708B">
      <w:pPr>
        <w:pStyle w:val="ListParagraph"/>
        <w:numPr>
          <w:ilvl w:val="0"/>
          <w:numId w:val="4"/>
        </w:numPr>
        <w:spacing w:after="160" w:line="259" w:lineRule="auto"/>
        <w:ind w:left="1134"/>
      </w:pPr>
      <w:r>
        <w:t>Allow the OK432/BCG to remain in the thoracic cavity for 1 hour.</w:t>
      </w:r>
    </w:p>
    <w:p w14:paraId="510522A4" w14:textId="77777777" w:rsidR="009F708B" w:rsidRDefault="009F708B" w:rsidP="009F708B">
      <w:pPr>
        <w:pStyle w:val="ListParagraph"/>
        <w:numPr>
          <w:ilvl w:val="0"/>
          <w:numId w:val="4"/>
        </w:numPr>
        <w:spacing w:after="160" w:line="259" w:lineRule="auto"/>
        <w:ind w:left="1134"/>
      </w:pPr>
      <w:r>
        <w:t>Undertake clinical observations every 15 minutes while the drug is in situ.</w:t>
      </w:r>
    </w:p>
    <w:p w14:paraId="4D0ED68D" w14:textId="77777777" w:rsidR="009F708B" w:rsidRDefault="009F708B" w:rsidP="009F708B">
      <w:pPr>
        <w:pStyle w:val="ListParagraph"/>
        <w:numPr>
          <w:ilvl w:val="0"/>
          <w:numId w:val="4"/>
        </w:numPr>
        <w:spacing w:after="160" w:line="259" w:lineRule="auto"/>
        <w:ind w:left="1134"/>
      </w:pPr>
      <w:r>
        <w:t>Towards the end of the hour, draw up the final 50ml syringe of saline.</w:t>
      </w:r>
    </w:p>
    <w:p w14:paraId="4D49CB6B" w14:textId="77777777" w:rsidR="009F708B" w:rsidRDefault="009F708B" w:rsidP="009F708B">
      <w:pPr>
        <w:pStyle w:val="ListParagraph"/>
        <w:numPr>
          <w:ilvl w:val="0"/>
          <w:numId w:val="4"/>
        </w:numPr>
        <w:spacing w:after="160" w:line="259" w:lineRule="auto"/>
        <w:ind w:left="1134"/>
      </w:pPr>
      <w:r>
        <w:t>After 1 hour, drain the IPC (see TSP 01) and flush with 50ml saline.</w:t>
      </w:r>
    </w:p>
    <w:p w14:paraId="230DACCD" w14:textId="77777777" w:rsidR="009F708B" w:rsidRDefault="009F708B" w:rsidP="009F708B">
      <w:pPr>
        <w:pStyle w:val="ListParagraph"/>
        <w:numPr>
          <w:ilvl w:val="0"/>
          <w:numId w:val="4"/>
        </w:numPr>
        <w:spacing w:after="160" w:line="259" w:lineRule="auto"/>
        <w:ind w:left="1134"/>
      </w:pPr>
      <w:r>
        <w:t>Replace IPC cap and dressing.</w:t>
      </w:r>
    </w:p>
    <w:p w14:paraId="5EAB01A6" w14:textId="77777777" w:rsidR="009F708B" w:rsidRDefault="009F708B" w:rsidP="009F708B">
      <w:pPr>
        <w:pStyle w:val="ListParagraph"/>
        <w:numPr>
          <w:ilvl w:val="0"/>
          <w:numId w:val="4"/>
        </w:numPr>
        <w:spacing w:after="160" w:line="259" w:lineRule="auto"/>
        <w:ind w:left="1134"/>
      </w:pPr>
      <w:r>
        <w:t>Observe participant for another hour, undertaking observations every 30 minutes.</w:t>
      </w:r>
    </w:p>
    <w:p w14:paraId="616B1A97" w14:textId="77777777" w:rsidR="009F708B" w:rsidRPr="00C531F2" w:rsidRDefault="009F708B" w:rsidP="009F708B">
      <w:pPr>
        <w:pStyle w:val="ListParagraph"/>
        <w:numPr>
          <w:ilvl w:val="0"/>
          <w:numId w:val="4"/>
        </w:numPr>
        <w:spacing w:after="160" w:line="259" w:lineRule="auto"/>
        <w:ind w:left="1134"/>
      </w:pPr>
      <w:r>
        <w:t xml:space="preserve">If </w:t>
      </w:r>
      <w:r w:rsidRPr="00C531F2">
        <w:t>the participant is well after 1 hour, they may go home.</w:t>
      </w:r>
    </w:p>
    <w:p w14:paraId="64E7F22A" w14:textId="77777777" w:rsidR="009F708B" w:rsidRDefault="009F708B" w:rsidP="009F708B">
      <w:pPr>
        <w:pStyle w:val="ListParagraph"/>
        <w:numPr>
          <w:ilvl w:val="0"/>
          <w:numId w:val="4"/>
        </w:numPr>
        <w:spacing w:after="160" w:line="259" w:lineRule="auto"/>
        <w:ind w:left="1134"/>
      </w:pPr>
      <w:r w:rsidRPr="00C531F2">
        <w:t xml:space="preserve">Please ensure they have an appointment for their </w:t>
      </w:r>
      <w:r>
        <w:t>Week 3</w:t>
      </w:r>
      <w:r w:rsidRPr="00C531F2">
        <w:t xml:space="preserve"> follow up visit</w:t>
      </w:r>
      <w:r>
        <w:t>.</w:t>
      </w:r>
    </w:p>
    <w:p w14:paraId="314210E5" w14:textId="77777777" w:rsidR="009F708B" w:rsidRDefault="009F708B" w:rsidP="009F708B">
      <w:pPr>
        <w:pStyle w:val="ListParagraph"/>
        <w:numPr>
          <w:ilvl w:val="0"/>
          <w:numId w:val="4"/>
        </w:numPr>
        <w:spacing w:after="160" w:line="259" w:lineRule="auto"/>
        <w:ind w:left="1134"/>
      </w:pPr>
      <w:r w:rsidRPr="00C531F2">
        <w:t xml:space="preserve">Please ensure they have a VAS </w:t>
      </w:r>
      <w:proofErr w:type="gramStart"/>
      <w:r w:rsidRPr="00C531F2">
        <w:t>booklet, and</w:t>
      </w:r>
      <w:proofErr w:type="gramEnd"/>
      <w:r w:rsidRPr="00C531F2">
        <w:t xml:space="preserve"> know to complete it daily until their next visit.</w:t>
      </w:r>
    </w:p>
    <w:p w14:paraId="4E8F00A6" w14:textId="77777777" w:rsidR="009F708B" w:rsidRDefault="009F708B" w:rsidP="009F708B">
      <w:pPr>
        <w:pStyle w:val="ListParagraph"/>
        <w:numPr>
          <w:ilvl w:val="0"/>
          <w:numId w:val="4"/>
        </w:numPr>
        <w:spacing w:after="160" w:line="259" w:lineRule="auto"/>
        <w:ind w:left="1134"/>
      </w:pPr>
      <w:r>
        <w:t>Advise patient to take regular paracetamol (1g QDS) and ibuprofen (400mg TDS), prophylactically for the next 3 days (unless contra-indicated).</w:t>
      </w:r>
    </w:p>
    <w:p w14:paraId="5F18C9E1" w14:textId="77777777" w:rsidR="009F708B" w:rsidRPr="002C71F5" w:rsidRDefault="009F708B" w:rsidP="009F708B">
      <w:pPr>
        <w:pStyle w:val="ListParagraph"/>
        <w:numPr>
          <w:ilvl w:val="0"/>
          <w:numId w:val="4"/>
        </w:numPr>
        <w:spacing w:after="160" w:line="259" w:lineRule="auto"/>
        <w:ind w:left="1134"/>
      </w:pPr>
      <w:r w:rsidRPr="002C71F5">
        <w:t>Ensure patient has trial team and out of hours contact numbers</w:t>
      </w:r>
      <w:r>
        <w:t xml:space="preserve"> in case of adverse events.</w:t>
      </w:r>
    </w:p>
    <w:p w14:paraId="550593F4" w14:textId="77777777" w:rsidR="009F708B" w:rsidRDefault="009F708B" w:rsidP="009F708B">
      <w:pPr>
        <w:pStyle w:val="ListParagraph"/>
        <w:ind w:left="1134"/>
      </w:pPr>
    </w:p>
    <w:p w14:paraId="5209E1F7" w14:textId="77777777" w:rsidR="009F708B" w:rsidRDefault="009F708B" w:rsidP="009F708B">
      <w:pPr>
        <w:rPr>
          <w:b/>
          <w:sz w:val="24"/>
          <w:szCs w:val="24"/>
        </w:rPr>
      </w:pPr>
      <w:r w:rsidRPr="00906062">
        <w:rPr>
          <w:b/>
          <w:sz w:val="24"/>
          <w:szCs w:val="24"/>
        </w:rPr>
        <w:t>Disposal</w:t>
      </w:r>
      <w:r>
        <w:rPr>
          <w:b/>
          <w:sz w:val="24"/>
          <w:szCs w:val="24"/>
        </w:rPr>
        <w:t xml:space="preserve"> – OK432</w:t>
      </w:r>
    </w:p>
    <w:p w14:paraId="602E90E7" w14:textId="77777777" w:rsidR="009F708B" w:rsidRPr="00EA26F5" w:rsidRDefault="009F708B" w:rsidP="009F708B">
      <w:pPr>
        <w:pStyle w:val="ListParagraph"/>
        <w:numPr>
          <w:ilvl w:val="0"/>
          <w:numId w:val="12"/>
        </w:numPr>
        <w:spacing w:after="160" w:line="259" w:lineRule="auto"/>
        <w:ind w:left="1134"/>
      </w:pPr>
      <w:r w:rsidRPr="00EA26F5">
        <w:t>Empty OK432 vials and needles should be disposed of into a standard sharps bin.</w:t>
      </w:r>
    </w:p>
    <w:p w14:paraId="7579D564" w14:textId="77777777" w:rsidR="009F708B" w:rsidRDefault="009F708B" w:rsidP="009F708B">
      <w:pPr>
        <w:pStyle w:val="ListParagraph"/>
        <w:numPr>
          <w:ilvl w:val="0"/>
          <w:numId w:val="12"/>
        </w:numPr>
        <w:spacing w:after="160" w:line="259" w:lineRule="auto"/>
        <w:ind w:left="1134"/>
      </w:pPr>
      <w:r w:rsidRPr="00EA26F5">
        <w:t>Equipment used for OK432 administration, including syringes, drainage lines, gauze, dressings, gloves &amp; gown should be disposed of into a clinical waste bin.</w:t>
      </w:r>
    </w:p>
    <w:p w14:paraId="5DFC579C" w14:textId="77777777" w:rsidR="009F708B" w:rsidRDefault="009F708B" w:rsidP="009F708B">
      <w:pPr>
        <w:pStyle w:val="ListParagraph"/>
        <w:numPr>
          <w:ilvl w:val="0"/>
          <w:numId w:val="12"/>
        </w:numPr>
        <w:spacing w:after="160" w:line="259" w:lineRule="auto"/>
        <w:ind w:left="1134"/>
      </w:pPr>
      <w:r>
        <w:t xml:space="preserve">The drainage bottle containing fluid drained at the end of the procedure should be disposed of in a </w:t>
      </w:r>
      <w:r w:rsidRPr="00EA26F5">
        <w:t>clinical waste bin</w:t>
      </w:r>
      <w:r>
        <w:t>.</w:t>
      </w:r>
    </w:p>
    <w:p w14:paraId="34B9E64C" w14:textId="77777777" w:rsidR="009F708B" w:rsidRPr="00EA26F5" w:rsidRDefault="009F708B" w:rsidP="009F708B">
      <w:pPr>
        <w:pStyle w:val="ListParagraph"/>
        <w:numPr>
          <w:ilvl w:val="0"/>
          <w:numId w:val="12"/>
        </w:numPr>
        <w:spacing w:after="160" w:line="259" w:lineRule="auto"/>
        <w:ind w:left="1134"/>
        <w:rPr>
          <w:sz w:val="24"/>
          <w:szCs w:val="24"/>
        </w:rPr>
      </w:pPr>
      <w:r w:rsidRPr="00EA26F5">
        <w:lastRenderedPageBreak/>
        <w:t>Unused vials of OK432 (i.e. OK432 that has been dispensed by pharmacy but not</w:t>
      </w:r>
      <w:r>
        <w:t xml:space="preserve"> opened or</w:t>
      </w:r>
      <w:r w:rsidRPr="00EA26F5">
        <w:t xml:space="preserve"> administered) should be returned to pharmacy</w:t>
      </w:r>
      <w:r>
        <w:rPr>
          <w:szCs w:val="24"/>
        </w:rPr>
        <w:t>.</w:t>
      </w:r>
    </w:p>
    <w:p w14:paraId="5AC4B74B" w14:textId="77777777" w:rsidR="009F708B" w:rsidRPr="00EA26F5" w:rsidRDefault="009F708B" w:rsidP="009F708B">
      <w:pPr>
        <w:pStyle w:val="ListParagraph"/>
        <w:ind w:left="1134"/>
        <w:rPr>
          <w:sz w:val="24"/>
          <w:szCs w:val="24"/>
        </w:rPr>
      </w:pPr>
    </w:p>
    <w:p w14:paraId="47B88F3D" w14:textId="77777777" w:rsidR="009F708B" w:rsidRPr="00EA26F5" w:rsidRDefault="009F708B" w:rsidP="009F708B">
      <w:pPr>
        <w:rPr>
          <w:b/>
          <w:sz w:val="24"/>
          <w:szCs w:val="24"/>
        </w:rPr>
      </w:pPr>
      <w:r w:rsidRPr="00EA26F5">
        <w:rPr>
          <w:b/>
          <w:sz w:val="24"/>
          <w:szCs w:val="24"/>
        </w:rPr>
        <w:t>Disposal - BCG</w:t>
      </w:r>
    </w:p>
    <w:p w14:paraId="0E5BEC95" w14:textId="77777777" w:rsidR="009F708B" w:rsidRPr="00EA26F5" w:rsidRDefault="009F708B" w:rsidP="009F708B">
      <w:pPr>
        <w:pStyle w:val="ListParagraph"/>
        <w:numPr>
          <w:ilvl w:val="0"/>
          <w:numId w:val="13"/>
        </w:numPr>
        <w:spacing w:after="160" w:line="259" w:lineRule="auto"/>
        <w:ind w:left="1134"/>
      </w:pPr>
      <w:r>
        <w:t xml:space="preserve">Empty BCG vials, </w:t>
      </w:r>
      <w:r w:rsidRPr="00EA26F5">
        <w:t xml:space="preserve">needles used for BCG administration </w:t>
      </w:r>
      <w:r>
        <w:t xml:space="preserve">and syringe of unused BCG solution </w:t>
      </w:r>
      <w:r w:rsidRPr="00EA26F5">
        <w:t>should be disposed of into a cytotoxic sharps bin.</w:t>
      </w:r>
    </w:p>
    <w:p w14:paraId="778FC64D" w14:textId="77777777" w:rsidR="009F708B" w:rsidRDefault="009F708B" w:rsidP="009F708B">
      <w:pPr>
        <w:pStyle w:val="ListParagraph"/>
        <w:numPr>
          <w:ilvl w:val="0"/>
          <w:numId w:val="13"/>
        </w:numPr>
        <w:spacing w:after="160" w:line="259" w:lineRule="auto"/>
        <w:ind w:left="1134"/>
      </w:pPr>
      <w:r w:rsidRPr="00EA26F5">
        <w:t xml:space="preserve">Equipment used for </w:t>
      </w:r>
      <w:r w:rsidRPr="00383F66">
        <w:t>BCG a</w:t>
      </w:r>
      <w:r w:rsidRPr="00EA26F5">
        <w:t xml:space="preserve">dministration, including syringes, drainage lines, paper/gauze contaminated with BCG, gloves, gowns, masks &amp; eyewear should be </w:t>
      </w:r>
      <w:proofErr w:type="gramStart"/>
      <w:r>
        <w:t>double-bagged</w:t>
      </w:r>
      <w:proofErr w:type="gramEnd"/>
      <w:r w:rsidRPr="00EA26F5">
        <w:t xml:space="preserve"> in </w:t>
      </w:r>
      <w:r>
        <w:t>cytotoxic bags and sent for incineration</w:t>
      </w:r>
      <w:r w:rsidRPr="00EA26F5">
        <w:t>.</w:t>
      </w:r>
    </w:p>
    <w:p w14:paraId="61B75E53" w14:textId="77777777" w:rsidR="009F708B" w:rsidRPr="00EA26F5" w:rsidRDefault="009F708B" w:rsidP="009F708B">
      <w:pPr>
        <w:pStyle w:val="ListParagraph"/>
        <w:numPr>
          <w:ilvl w:val="0"/>
          <w:numId w:val="13"/>
        </w:numPr>
        <w:spacing w:after="160" w:line="259" w:lineRule="auto"/>
        <w:ind w:left="1134"/>
      </w:pPr>
      <w:r w:rsidRPr="00CA7914">
        <w:t xml:space="preserve">The drainage bottle containing fluid drained at the end of the procedure should be disposed of in a </w:t>
      </w:r>
      <w:r>
        <w:t xml:space="preserve">cytotoxic </w:t>
      </w:r>
      <w:r w:rsidRPr="00CA7914">
        <w:t>waste bin.</w:t>
      </w:r>
    </w:p>
    <w:p w14:paraId="52AA74C9" w14:textId="77777777" w:rsidR="009F708B" w:rsidRDefault="009F708B" w:rsidP="009F708B">
      <w:pPr>
        <w:pStyle w:val="ListParagraph"/>
        <w:numPr>
          <w:ilvl w:val="0"/>
          <w:numId w:val="13"/>
        </w:numPr>
        <w:spacing w:after="160" w:line="259" w:lineRule="auto"/>
        <w:ind w:left="1134"/>
        <w:rPr>
          <w:szCs w:val="24"/>
        </w:rPr>
      </w:pPr>
      <w:r w:rsidRPr="00EA26F5">
        <w:t xml:space="preserve">Unused vials of </w:t>
      </w:r>
      <w:r>
        <w:t>BCG</w:t>
      </w:r>
      <w:r w:rsidRPr="00EA26F5">
        <w:t xml:space="preserve"> (i.e. </w:t>
      </w:r>
      <w:r>
        <w:t>BCG</w:t>
      </w:r>
      <w:r w:rsidRPr="00EA26F5">
        <w:t xml:space="preserve"> that has been dispensed by pharmacy but not </w:t>
      </w:r>
      <w:r>
        <w:t>opened or administered</w:t>
      </w:r>
      <w:r w:rsidRPr="00EA26F5">
        <w:t>) should</w:t>
      </w:r>
      <w:r w:rsidRPr="00EA26F5">
        <w:rPr>
          <w:szCs w:val="24"/>
        </w:rPr>
        <w:t xml:space="preserve"> be returned to pharmacy.</w:t>
      </w:r>
    </w:p>
    <w:p w14:paraId="704F2CAA" w14:textId="77777777" w:rsidR="009F708B" w:rsidRDefault="009F708B" w:rsidP="009F708B">
      <w:pPr>
        <w:rPr>
          <w:b/>
          <w:sz w:val="24"/>
          <w:szCs w:val="24"/>
        </w:rPr>
      </w:pPr>
      <w:r>
        <w:rPr>
          <w:b/>
          <w:noProof/>
          <w:sz w:val="24"/>
          <w:szCs w:val="24"/>
          <w:lang w:eastAsia="en-GB"/>
        </w:rPr>
        <mc:AlternateContent>
          <mc:Choice Requires="wps">
            <w:drawing>
              <wp:anchor distT="0" distB="0" distL="114300" distR="114300" simplePos="0" relativeHeight="251659264" behindDoc="0" locked="0" layoutInCell="1" allowOverlap="1" wp14:anchorId="245E1928" wp14:editId="48F7E8CD">
                <wp:simplePos x="0" y="0"/>
                <wp:positionH relativeFrom="column">
                  <wp:posOffset>-104775</wp:posOffset>
                </wp:positionH>
                <wp:positionV relativeFrom="paragraph">
                  <wp:posOffset>208915</wp:posOffset>
                </wp:positionV>
                <wp:extent cx="6362700" cy="5867400"/>
                <wp:effectExtent l="19050" t="19050" r="19050" b="19050"/>
                <wp:wrapNone/>
                <wp:docPr id="1" name="Rectangle 1"/>
                <wp:cNvGraphicFramePr/>
                <a:graphic xmlns:a="http://schemas.openxmlformats.org/drawingml/2006/main">
                  <a:graphicData uri="http://schemas.microsoft.com/office/word/2010/wordprocessingShape">
                    <wps:wsp>
                      <wps:cNvSpPr/>
                      <wps:spPr>
                        <a:xfrm>
                          <a:off x="0" y="0"/>
                          <a:ext cx="6362700" cy="5867400"/>
                        </a:xfrm>
                        <a:prstGeom prst="rect">
                          <a:avLst/>
                        </a:prstGeom>
                        <a:noFill/>
                        <a:ln w="28575" cap="flat" cmpd="sng" algn="ctr">
                          <a:solidFill>
                            <a:srgbClr val="C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642EB7" id="Rectangle 1" o:spid="_x0000_s1026" style="position:absolute;margin-left:-8.25pt;margin-top:16.45pt;width:501pt;height:4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" filled="f" strokecolor="#c00000" strokeweight="2.25pt"/>
            </w:pict>
          </mc:Fallback>
        </mc:AlternateContent>
      </w:r>
    </w:p>
    <w:p w14:paraId="28717A4F" w14:textId="77777777" w:rsidR="009F708B" w:rsidRPr="0054578A" w:rsidRDefault="009F708B" w:rsidP="009F708B">
      <w:pPr>
        <w:rPr>
          <w:b/>
          <w:sz w:val="24"/>
          <w:szCs w:val="24"/>
        </w:rPr>
      </w:pPr>
      <w:r w:rsidRPr="0054578A">
        <w:rPr>
          <w:b/>
          <w:sz w:val="24"/>
          <w:szCs w:val="24"/>
        </w:rPr>
        <w:t>Accidental spillages &amp; contamination – OK432</w:t>
      </w:r>
    </w:p>
    <w:p w14:paraId="246DE89D" w14:textId="77777777" w:rsidR="009F708B" w:rsidRPr="0054578A" w:rsidRDefault="009F708B" w:rsidP="009F708B">
      <w:pPr>
        <w:contextualSpacing/>
        <w:rPr>
          <w:szCs w:val="24"/>
        </w:rPr>
      </w:pPr>
      <w:r w:rsidRPr="0054578A">
        <w:rPr>
          <w:szCs w:val="24"/>
        </w:rPr>
        <w:t>OK432 is a not a biohazard, therefore any spillages or contamination should be managed in line with usual trust policy.  Risk of infection after accidental inoculation is minimal, however the trust policy on accidental inoculation should be followed and Occupational Health should be informed.</w:t>
      </w:r>
    </w:p>
    <w:p w14:paraId="2781A68E" w14:textId="77777777" w:rsidR="009F708B" w:rsidRPr="004C46CC" w:rsidRDefault="009F708B" w:rsidP="009F708B">
      <w:pPr>
        <w:rPr>
          <w:sz w:val="16"/>
          <w:szCs w:val="18"/>
        </w:rPr>
      </w:pPr>
    </w:p>
    <w:p w14:paraId="33DF4F0F" w14:textId="77777777" w:rsidR="009F708B" w:rsidRPr="0054578A" w:rsidRDefault="009F708B" w:rsidP="009F708B">
      <w:pPr>
        <w:rPr>
          <w:b/>
          <w:sz w:val="24"/>
          <w:szCs w:val="24"/>
        </w:rPr>
      </w:pPr>
      <w:r w:rsidRPr="0054578A">
        <w:rPr>
          <w:b/>
          <w:sz w:val="24"/>
          <w:szCs w:val="24"/>
        </w:rPr>
        <w:t>Accidental spillages &amp; contamination – BCG</w:t>
      </w:r>
    </w:p>
    <w:p w14:paraId="18E8B224" w14:textId="77777777" w:rsidR="009F708B" w:rsidRPr="00B91089" w:rsidRDefault="009F708B" w:rsidP="009F708B">
      <w:pPr>
        <w:rPr>
          <w:sz w:val="24"/>
          <w:szCs w:val="24"/>
        </w:rPr>
      </w:pPr>
      <w:r>
        <w:rPr>
          <w:sz w:val="24"/>
          <w:szCs w:val="24"/>
        </w:rPr>
        <w:t>S</w:t>
      </w:r>
      <w:r w:rsidRPr="00B91089">
        <w:rPr>
          <w:sz w:val="24"/>
          <w:szCs w:val="24"/>
        </w:rPr>
        <w:t>pillage kits must be available in any area where BCG is being administered</w:t>
      </w:r>
      <w:r>
        <w:rPr>
          <w:sz w:val="24"/>
          <w:szCs w:val="24"/>
        </w:rPr>
        <w:t>.</w:t>
      </w:r>
    </w:p>
    <w:p w14:paraId="3206D1B1" w14:textId="77777777" w:rsidR="009F708B" w:rsidRPr="003D78AF" w:rsidRDefault="009F708B" w:rsidP="009F708B">
      <w:pPr>
        <w:rPr>
          <w:szCs w:val="24"/>
        </w:rPr>
      </w:pPr>
      <w:r w:rsidRPr="001233C2">
        <w:rPr>
          <w:szCs w:val="24"/>
        </w:rPr>
        <w:t>BCG exposure should not produce significant adverse health outcomes in h</w:t>
      </w:r>
      <w:r>
        <w:rPr>
          <w:szCs w:val="24"/>
        </w:rPr>
        <w:t xml:space="preserve">ealthy individuals. However, in </w:t>
      </w:r>
      <w:r w:rsidRPr="001233C2">
        <w:rPr>
          <w:szCs w:val="24"/>
        </w:rPr>
        <w:t>case of accidental self-inoculation, PPD</w:t>
      </w:r>
      <w:r>
        <w:rPr>
          <w:szCs w:val="24"/>
        </w:rPr>
        <w:t>/Tuberculin</w:t>
      </w:r>
      <w:r w:rsidRPr="001233C2">
        <w:rPr>
          <w:szCs w:val="24"/>
        </w:rPr>
        <w:t xml:space="preserve"> skin testing is advised at the time of the accident and six weeks later to detect skin test conversion.</w:t>
      </w:r>
      <w:r>
        <w:rPr>
          <w:szCs w:val="24"/>
        </w:rPr>
        <w:t xml:space="preserve">  Occupational Health must be informed of any spillages/ inoculation in which a staff member has </w:t>
      </w:r>
      <w:proofErr w:type="gramStart"/>
      <w:r>
        <w:rPr>
          <w:szCs w:val="24"/>
        </w:rPr>
        <w:t>come into contact with</w:t>
      </w:r>
      <w:proofErr w:type="gramEnd"/>
      <w:r>
        <w:rPr>
          <w:szCs w:val="24"/>
        </w:rPr>
        <w:t xml:space="preserve"> BCG.</w:t>
      </w:r>
    </w:p>
    <w:p w14:paraId="4AA73922" w14:textId="77777777" w:rsidR="009F708B" w:rsidRPr="00383F66" w:rsidRDefault="009F708B" w:rsidP="009F708B">
      <w:pPr>
        <w:ind w:left="720" w:hanging="11"/>
        <w:rPr>
          <w:szCs w:val="24"/>
        </w:rPr>
      </w:pPr>
      <w:r w:rsidRPr="003A1F83">
        <w:rPr>
          <w:b/>
          <w:i/>
          <w:szCs w:val="24"/>
        </w:rPr>
        <w:t>Work surfaces</w:t>
      </w:r>
      <w:r w:rsidRPr="00383F66">
        <w:rPr>
          <w:szCs w:val="24"/>
        </w:rPr>
        <w:t xml:space="preserve">: </w:t>
      </w:r>
      <w:r>
        <w:rPr>
          <w:szCs w:val="24"/>
        </w:rPr>
        <w:t>Apply</w:t>
      </w:r>
      <w:r w:rsidRPr="00383F66">
        <w:rPr>
          <w:szCs w:val="24"/>
        </w:rPr>
        <w:t xml:space="preserve"> disposable towels soak</w:t>
      </w:r>
      <w:r>
        <w:rPr>
          <w:szCs w:val="24"/>
        </w:rPr>
        <w:t>ed</w:t>
      </w:r>
      <w:r w:rsidRPr="00383F66">
        <w:rPr>
          <w:szCs w:val="24"/>
        </w:rPr>
        <w:t xml:space="preserve"> with tuberculocidal</w:t>
      </w:r>
      <w:r>
        <w:rPr>
          <w:szCs w:val="24"/>
        </w:rPr>
        <w:t xml:space="preserve"> </w:t>
      </w:r>
      <w:r w:rsidRPr="00383F66">
        <w:rPr>
          <w:szCs w:val="24"/>
        </w:rPr>
        <w:t>disinfectant (</w:t>
      </w:r>
      <w:proofErr w:type="spellStart"/>
      <w:r w:rsidRPr="00383F66">
        <w:rPr>
          <w:szCs w:val="24"/>
        </w:rPr>
        <w:t>Hyperchloride</w:t>
      </w:r>
      <w:proofErr w:type="spellEnd"/>
      <w:r w:rsidRPr="00383F66">
        <w:rPr>
          <w:szCs w:val="24"/>
        </w:rPr>
        <w:t xml:space="preserve"> solution</w:t>
      </w:r>
      <w:r>
        <w:rPr>
          <w:szCs w:val="24"/>
        </w:rPr>
        <w:t>/bleach</w:t>
      </w:r>
      <w:r w:rsidRPr="00383F66">
        <w:rPr>
          <w:szCs w:val="24"/>
        </w:rPr>
        <w:t xml:space="preserve">) </w:t>
      </w:r>
      <w:r>
        <w:rPr>
          <w:szCs w:val="24"/>
        </w:rPr>
        <w:t>to</w:t>
      </w:r>
      <w:r w:rsidRPr="00383F66">
        <w:rPr>
          <w:szCs w:val="24"/>
        </w:rPr>
        <w:t xml:space="preserve"> affected area</w:t>
      </w:r>
      <w:r>
        <w:rPr>
          <w:szCs w:val="24"/>
        </w:rPr>
        <w:t xml:space="preserve"> for at least 10 minutes</w:t>
      </w:r>
      <w:r w:rsidRPr="00383F66">
        <w:rPr>
          <w:szCs w:val="24"/>
        </w:rPr>
        <w:t xml:space="preserve">. </w:t>
      </w:r>
      <w:r w:rsidRPr="001233C2">
        <w:rPr>
          <w:szCs w:val="24"/>
        </w:rPr>
        <w:t>All waste materials should be disposed of as biohazard material</w:t>
      </w:r>
      <w:r>
        <w:rPr>
          <w:szCs w:val="24"/>
        </w:rPr>
        <w:t xml:space="preserve">. </w:t>
      </w:r>
      <w:r w:rsidRPr="00383F66">
        <w:rPr>
          <w:szCs w:val="24"/>
        </w:rPr>
        <w:t xml:space="preserve"> </w:t>
      </w:r>
    </w:p>
    <w:p w14:paraId="0C47B249" w14:textId="77777777" w:rsidR="009F708B" w:rsidRDefault="009F708B" w:rsidP="009F708B">
      <w:pPr>
        <w:ind w:left="709"/>
        <w:rPr>
          <w:szCs w:val="24"/>
        </w:rPr>
      </w:pPr>
      <w:r w:rsidRPr="003A1F83">
        <w:rPr>
          <w:b/>
          <w:i/>
          <w:szCs w:val="24"/>
        </w:rPr>
        <w:t>Clothing contamination</w:t>
      </w:r>
      <w:r>
        <w:rPr>
          <w:szCs w:val="24"/>
        </w:rPr>
        <w:t>:</w:t>
      </w:r>
      <w:r w:rsidRPr="00383F66">
        <w:rPr>
          <w:szCs w:val="24"/>
        </w:rPr>
        <w:t xml:space="preserve"> If any clothing has been contaminated, it should be removed as soon as p</w:t>
      </w:r>
      <w:r>
        <w:rPr>
          <w:szCs w:val="24"/>
        </w:rPr>
        <w:t>ossible, pl</w:t>
      </w:r>
      <w:r w:rsidRPr="00383F66">
        <w:rPr>
          <w:szCs w:val="24"/>
        </w:rPr>
        <w:t xml:space="preserve">aced into two yellow </w:t>
      </w:r>
      <w:proofErr w:type="gramStart"/>
      <w:r w:rsidRPr="00383F66">
        <w:rPr>
          <w:szCs w:val="24"/>
        </w:rPr>
        <w:t>bags</w:t>
      </w:r>
      <w:proofErr w:type="gramEnd"/>
      <w:r w:rsidRPr="00383F66">
        <w:rPr>
          <w:szCs w:val="24"/>
        </w:rPr>
        <w:t xml:space="preserve"> and sealed</w:t>
      </w:r>
      <w:r>
        <w:rPr>
          <w:szCs w:val="24"/>
        </w:rPr>
        <w:t xml:space="preserve"> </w:t>
      </w:r>
      <w:r w:rsidRPr="00383F66">
        <w:rPr>
          <w:szCs w:val="24"/>
        </w:rPr>
        <w:t>with cytotoxic tape and sent for incineration.</w:t>
      </w:r>
    </w:p>
    <w:p w14:paraId="358F4155" w14:textId="77777777" w:rsidR="009F708B" w:rsidRPr="00383F66" w:rsidRDefault="009F708B" w:rsidP="009F708B">
      <w:pPr>
        <w:ind w:left="709"/>
        <w:rPr>
          <w:szCs w:val="24"/>
        </w:rPr>
      </w:pPr>
      <w:r w:rsidRPr="003A1F83">
        <w:rPr>
          <w:b/>
          <w:i/>
          <w:szCs w:val="24"/>
        </w:rPr>
        <w:t>Skin contact:</w:t>
      </w:r>
      <w:r w:rsidRPr="00383F66">
        <w:rPr>
          <w:szCs w:val="24"/>
        </w:rPr>
        <w:t xml:space="preserve"> Wash</w:t>
      </w:r>
      <w:r>
        <w:rPr>
          <w:szCs w:val="24"/>
        </w:rPr>
        <w:t xml:space="preserve"> thoroughly with soap and water. C</w:t>
      </w:r>
      <w:r w:rsidRPr="00383F66">
        <w:rPr>
          <w:szCs w:val="24"/>
        </w:rPr>
        <w:t>lean any open sores</w:t>
      </w:r>
      <w:r>
        <w:rPr>
          <w:szCs w:val="24"/>
        </w:rPr>
        <w:t xml:space="preserve"> </w:t>
      </w:r>
      <w:r w:rsidRPr="00383F66">
        <w:rPr>
          <w:szCs w:val="24"/>
        </w:rPr>
        <w:t xml:space="preserve">or lacerations with alcohol. </w:t>
      </w:r>
    </w:p>
    <w:p w14:paraId="53CA372A" w14:textId="77777777" w:rsidR="009F708B" w:rsidRPr="00383F66" w:rsidRDefault="009F708B" w:rsidP="009F708B">
      <w:pPr>
        <w:ind w:left="709"/>
        <w:rPr>
          <w:szCs w:val="24"/>
        </w:rPr>
      </w:pPr>
      <w:r w:rsidRPr="003A1F83">
        <w:rPr>
          <w:b/>
          <w:i/>
          <w:szCs w:val="24"/>
        </w:rPr>
        <w:t>Eyes:</w:t>
      </w:r>
      <w:r w:rsidRPr="00383F66">
        <w:rPr>
          <w:szCs w:val="24"/>
        </w:rPr>
        <w:t xml:space="preserve"> Flush with copious amounts of water for </w:t>
      </w:r>
      <w:r>
        <w:rPr>
          <w:szCs w:val="24"/>
        </w:rPr>
        <w:t xml:space="preserve">at least </w:t>
      </w:r>
      <w:r w:rsidRPr="00383F66">
        <w:rPr>
          <w:szCs w:val="24"/>
        </w:rPr>
        <w:t xml:space="preserve">15 minutes. </w:t>
      </w:r>
      <w:r>
        <w:rPr>
          <w:szCs w:val="24"/>
        </w:rPr>
        <w:t xml:space="preserve">Rinse eyes using eye wash provided in spillage kit. </w:t>
      </w:r>
      <w:r w:rsidRPr="00383F66">
        <w:rPr>
          <w:szCs w:val="24"/>
        </w:rPr>
        <w:t>Inform</w:t>
      </w:r>
      <w:r>
        <w:rPr>
          <w:szCs w:val="24"/>
        </w:rPr>
        <w:t xml:space="preserve"> </w:t>
      </w:r>
      <w:r w:rsidRPr="00383F66">
        <w:rPr>
          <w:szCs w:val="24"/>
        </w:rPr>
        <w:t>medical staff and occupational health.</w:t>
      </w:r>
    </w:p>
    <w:p w14:paraId="0FB32592" w14:textId="77777777" w:rsidR="009F708B" w:rsidRDefault="009F708B" w:rsidP="009F708B">
      <w:pPr>
        <w:ind w:left="709"/>
        <w:rPr>
          <w:szCs w:val="24"/>
        </w:rPr>
      </w:pPr>
      <w:r w:rsidRPr="003A1F83">
        <w:rPr>
          <w:b/>
          <w:i/>
          <w:szCs w:val="24"/>
        </w:rPr>
        <w:t>Inhalation:</w:t>
      </w:r>
      <w:r w:rsidRPr="00383F66">
        <w:rPr>
          <w:szCs w:val="24"/>
        </w:rPr>
        <w:t xml:space="preserve"> </w:t>
      </w:r>
      <w:r>
        <w:rPr>
          <w:szCs w:val="24"/>
        </w:rPr>
        <w:t>Leave area of contamination, seek</w:t>
      </w:r>
      <w:r w:rsidRPr="00383F66">
        <w:rPr>
          <w:szCs w:val="24"/>
        </w:rPr>
        <w:t xml:space="preserve"> fresh air</w:t>
      </w:r>
      <w:r>
        <w:rPr>
          <w:szCs w:val="24"/>
        </w:rPr>
        <w:t xml:space="preserve"> if possible</w:t>
      </w:r>
      <w:r w:rsidRPr="00383F66">
        <w:rPr>
          <w:szCs w:val="24"/>
        </w:rPr>
        <w:t>. Seek medical evaluation.</w:t>
      </w:r>
      <w:r>
        <w:rPr>
          <w:szCs w:val="24"/>
        </w:rPr>
        <w:t xml:space="preserve"> Inform</w:t>
      </w:r>
      <w:r w:rsidRPr="00383F66">
        <w:rPr>
          <w:szCs w:val="24"/>
        </w:rPr>
        <w:t xml:space="preserve"> occupational health.</w:t>
      </w:r>
    </w:p>
    <w:p w14:paraId="66B50750" w14:textId="77777777" w:rsidR="009F708B" w:rsidRPr="0078069E" w:rsidRDefault="009F708B" w:rsidP="009F708B">
      <w:pPr>
        <w:rPr>
          <w:b/>
          <w:sz w:val="28"/>
        </w:rPr>
      </w:pPr>
      <w:r>
        <w:rPr>
          <w:b/>
          <w:sz w:val="28"/>
        </w:rPr>
        <w:lastRenderedPageBreak/>
        <w:t>Troubleshooting/p</w:t>
      </w:r>
      <w:r w:rsidRPr="0078069E">
        <w:rPr>
          <w:b/>
          <w:sz w:val="28"/>
        </w:rPr>
        <w:t>otential problems</w:t>
      </w:r>
    </w:p>
    <w:p w14:paraId="49E66785" w14:textId="77777777" w:rsidR="009F708B" w:rsidRDefault="009F708B" w:rsidP="009F708B">
      <w:pPr>
        <w:spacing w:after="0"/>
        <w:contextualSpacing/>
        <w:rPr>
          <w:b/>
        </w:rPr>
      </w:pPr>
      <w:r>
        <w:rPr>
          <w:b/>
        </w:rPr>
        <w:tab/>
        <w:t>Abnormal observations at baseline</w:t>
      </w:r>
    </w:p>
    <w:p w14:paraId="271E42E4" w14:textId="77777777" w:rsidR="009F708B" w:rsidRDefault="009F708B" w:rsidP="009F708B">
      <w:pPr>
        <w:pStyle w:val="ListParagraph"/>
        <w:numPr>
          <w:ilvl w:val="0"/>
          <w:numId w:val="10"/>
        </w:numPr>
        <w:spacing w:after="160" w:line="259" w:lineRule="auto"/>
      </w:pPr>
      <w:r>
        <w:t>The participant’s observations must be within the following parameters at baseline:</w:t>
      </w:r>
    </w:p>
    <w:p w14:paraId="4EF8FC0B" w14:textId="77777777" w:rsidR="009F708B" w:rsidRDefault="009F708B" w:rsidP="009F708B">
      <w:pPr>
        <w:pStyle w:val="ListParagraph"/>
        <w:numPr>
          <w:ilvl w:val="1"/>
          <w:numId w:val="10"/>
        </w:numPr>
        <w:spacing w:after="160" w:line="259" w:lineRule="auto"/>
      </w:pPr>
      <w:r>
        <w:t>HR 40 - 110 bpm</w:t>
      </w:r>
    </w:p>
    <w:p w14:paraId="40EA1C52" w14:textId="77777777" w:rsidR="009F708B" w:rsidRDefault="009F708B" w:rsidP="009F708B">
      <w:pPr>
        <w:pStyle w:val="ListParagraph"/>
        <w:numPr>
          <w:ilvl w:val="1"/>
          <w:numId w:val="10"/>
        </w:numPr>
        <w:spacing w:after="160" w:line="259" w:lineRule="auto"/>
      </w:pPr>
      <w:r>
        <w:t>RR 10 - 24</w:t>
      </w:r>
    </w:p>
    <w:p w14:paraId="704D45F6" w14:textId="77777777" w:rsidR="009F708B" w:rsidRDefault="009F708B" w:rsidP="009F708B">
      <w:pPr>
        <w:pStyle w:val="ListParagraph"/>
        <w:numPr>
          <w:ilvl w:val="1"/>
          <w:numId w:val="10"/>
        </w:numPr>
        <w:spacing w:after="160" w:line="259" w:lineRule="auto"/>
      </w:pPr>
      <w:r>
        <w:t>Systolic BP 100 - 160 mmHg</w:t>
      </w:r>
    </w:p>
    <w:p w14:paraId="5F81D5D7" w14:textId="77777777" w:rsidR="009F708B" w:rsidRDefault="009F708B" w:rsidP="009F708B">
      <w:pPr>
        <w:pStyle w:val="ListParagraph"/>
        <w:numPr>
          <w:ilvl w:val="1"/>
          <w:numId w:val="10"/>
        </w:numPr>
        <w:spacing w:after="160" w:line="259" w:lineRule="auto"/>
      </w:pPr>
      <w:r>
        <w:t xml:space="preserve">Saturations &gt; 92% on air (or on stable </w:t>
      </w:r>
      <w:proofErr w:type="gramStart"/>
      <w:r>
        <w:t>long term</w:t>
      </w:r>
      <w:proofErr w:type="gramEnd"/>
      <w:r>
        <w:t xml:space="preserve"> oxygen therapy)</w:t>
      </w:r>
    </w:p>
    <w:p w14:paraId="12F59377" w14:textId="77777777" w:rsidR="009F708B" w:rsidRDefault="009F708B" w:rsidP="009F708B">
      <w:pPr>
        <w:pStyle w:val="ListParagraph"/>
        <w:numPr>
          <w:ilvl w:val="1"/>
          <w:numId w:val="10"/>
        </w:numPr>
        <w:spacing w:after="160" w:line="259" w:lineRule="auto"/>
      </w:pPr>
      <w:r>
        <w:t>Temperature &lt; 38 ⁰C</w:t>
      </w:r>
    </w:p>
    <w:p w14:paraId="72270775" w14:textId="77777777" w:rsidR="009F708B" w:rsidRDefault="009F708B" w:rsidP="009F708B">
      <w:pPr>
        <w:pStyle w:val="ListParagraph"/>
        <w:numPr>
          <w:ilvl w:val="0"/>
          <w:numId w:val="10"/>
        </w:numPr>
        <w:spacing w:after="160" w:line="259" w:lineRule="auto"/>
      </w:pPr>
      <w:r>
        <w:t>If any observations are outside these ranges, participant is not eligible for OK432 administration.  Please document this on “Intervention visit” eCRF &amp; complete a trial deviation form.</w:t>
      </w:r>
    </w:p>
    <w:p w14:paraId="5E55FB6E" w14:textId="77777777" w:rsidR="009F708B" w:rsidRDefault="009F708B" w:rsidP="009F708B">
      <w:pPr>
        <w:pStyle w:val="ListParagraph"/>
        <w:numPr>
          <w:ilvl w:val="0"/>
          <w:numId w:val="10"/>
        </w:numPr>
        <w:spacing w:after="160" w:line="259" w:lineRule="auto"/>
      </w:pPr>
      <w:r w:rsidRPr="00AD76DF">
        <w:t xml:space="preserve">Participant </w:t>
      </w:r>
      <w:r>
        <w:t>should</w:t>
      </w:r>
      <w:r w:rsidRPr="00AD76DF">
        <w:t xml:space="preserve"> continue follow up at days </w:t>
      </w:r>
      <w:r>
        <w:t>week 3, 6 and 12 (unless they withdraw from the study)</w:t>
      </w:r>
      <w:r w:rsidRPr="00AD76DF">
        <w:t>.</w:t>
      </w:r>
    </w:p>
    <w:p w14:paraId="239B8268" w14:textId="77777777" w:rsidR="009F708B" w:rsidRPr="00767ECA" w:rsidRDefault="009F708B" w:rsidP="009F708B">
      <w:pPr>
        <w:pStyle w:val="ListParagraph"/>
        <w:rPr>
          <w:sz w:val="14"/>
        </w:rPr>
      </w:pPr>
    </w:p>
    <w:p w14:paraId="1FE68249" w14:textId="77777777" w:rsidR="009F708B" w:rsidRDefault="009F708B" w:rsidP="009F708B">
      <w:pPr>
        <w:spacing w:after="0"/>
        <w:rPr>
          <w:b/>
        </w:rPr>
      </w:pPr>
      <w:r>
        <w:rPr>
          <w:b/>
        </w:rPr>
        <w:tab/>
        <w:t>Abnormal blood test results</w:t>
      </w:r>
    </w:p>
    <w:p w14:paraId="6920EE54" w14:textId="77777777" w:rsidR="009F708B" w:rsidRDefault="009F708B" w:rsidP="009F708B">
      <w:pPr>
        <w:pStyle w:val="ListParagraph"/>
        <w:numPr>
          <w:ilvl w:val="0"/>
          <w:numId w:val="11"/>
        </w:numPr>
        <w:spacing w:after="160" w:line="259" w:lineRule="auto"/>
      </w:pPr>
      <w:r>
        <w:t>The following blood tests must be within the stated ranges for OK432/BCG to be delivered:</w:t>
      </w:r>
      <w:r>
        <w:tab/>
      </w:r>
    </w:p>
    <w:p w14:paraId="2F63F51E" w14:textId="77777777" w:rsidR="009F708B" w:rsidRDefault="009F708B" w:rsidP="009F708B">
      <w:pPr>
        <w:pStyle w:val="ListParagraph"/>
        <w:ind w:left="1440"/>
      </w:pPr>
      <w:r>
        <w:t>WBC ≤ 12.5 x 10</w:t>
      </w:r>
      <w:r w:rsidRPr="00440712">
        <w:rPr>
          <w:vertAlign w:val="superscript"/>
        </w:rPr>
        <w:t>9</w:t>
      </w:r>
      <w:r>
        <w:t>/L and ≥ 3.5 x 10</w:t>
      </w:r>
      <w:r w:rsidRPr="00282ABD">
        <w:rPr>
          <w:vertAlign w:val="superscript"/>
        </w:rPr>
        <w:t>9</w:t>
      </w:r>
      <w:r>
        <w:t>/L</w:t>
      </w:r>
      <w:r>
        <w:tab/>
      </w:r>
      <w:r>
        <w:tab/>
      </w:r>
      <w:r>
        <w:tab/>
      </w:r>
      <w:r>
        <w:tab/>
      </w:r>
      <w:r>
        <w:tab/>
      </w:r>
      <w:r>
        <w:tab/>
      </w:r>
    </w:p>
    <w:p w14:paraId="28BF4941" w14:textId="77777777" w:rsidR="009F708B" w:rsidRDefault="009F708B" w:rsidP="009F708B">
      <w:pPr>
        <w:pStyle w:val="ListParagraph"/>
        <w:ind w:left="1440"/>
      </w:pPr>
      <w:r>
        <w:t>eGFR ≥ 40mls/min</w:t>
      </w:r>
    </w:p>
    <w:p w14:paraId="4D6A15C8" w14:textId="77777777" w:rsidR="009F708B" w:rsidRDefault="009F708B" w:rsidP="009F708B">
      <w:pPr>
        <w:pStyle w:val="ListParagraph"/>
        <w:ind w:left="1440"/>
      </w:pPr>
      <w:r>
        <w:t xml:space="preserve">CRP </w:t>
      </w:r>
      <w:r w:rsidRPr="00440712">
        <w:t>≤</w:t>
      </w:r>
      <w:r>
        <w:t xml:space="preserve"> 100</w:t>
      </w:r>
    </w:p>
    <w:p w14:paraId="79D28B52" w14:textId="77777777" w:rsidR="009F708B" w:rsidRDefault="009F708B" w:rsidP="009F708B">
      <w:pPr>
        <w:pStyle w:val="ListParagraph"/>
      </w:pPr>
      <w:r>
        <w:tab/>
        <w:t xml:space="preserve">ALT </w:t>
      </w:r>
      <w:r w:rsidRPr="00440712">
        <w:t>≤</w:t>
      </w:r>
      <w:r>
        <w:t xml:space="preserve"> 90 U/L</w:t>
      </w:r>
    </w:p>
    <w:p w14:paraId="1D37B7AF" w14:textId="77777777" w:rsidR="009F708B" w:rsidRDefault="009F708B" w:rsidP="009F708B">
      <w:pPr>
        <w:pStyle w:val="ListParagraph"/>
        <w:numPr>
          <w:ilvl w:val="0"/>
          <w:numId w:val="11"/>
        </w:numPr>
        <w:spacing w:after="160" w:line="259" w:lineRule="auto"/>
      </w:pPr>
      <w:r>
        <w:t>OK432/BCG can be delivered in the presence of abnormal blood tests (with the exception of those listed above) at the discretion of the treating clinician, if they are felt to be non-clinically significant or related to the underlying disease process.</w:t>
      </w:r>
    </w:p>
    <w:p w14:paraId="7D8E87D1" w14:textId="77777777" w:rsidR="009F708B" w:rsidRDefault="009F708B" w:rsidP="009F708B">
      <w:pPr>
        <w:pStyle w:val="ListParagraph"/>
        <w:numPr>
          <w:ilvl w:val="0"/>
          <w:numId w:val="11"/>
        </w:numPr>
        <w:spacing w:after="160" w:line="259" w:lineRule="auto"/>
      </w:pPr>
      <w:r>
        <w:t>Clinicians are welcome to discuss any queries about whether OK432/BCG can be delivered in the presence of deranged blood tests with Dr Anna Bibby.</w:t>
      </w:r>
    </w:p>
    <w:p w14:paraId="5FFD558F" w14:textId="77777777" w:rsidR="009F708B" w:rsidRPr="00767ECA" w:rsidRDefault="009F708B" w:rsidP="009F708B">
      <w:pPr>
        <w:pStyle w:val="ListParagraph"/>
        <w:rPr>
          <w:sz w:val="16"/>
        </w:rPr>
      </w:pPr>
    </w:p>
    <w:p w14:paraId="14C839E0" w14:textId="77777777" w:rsidR="009F708B" w:rsidRDefault="009F708B" w:rsidP="009F708B">
      <w:pPr>
        <w:spacing w:after="0"/>
        <w:rPr>
          <w:b/>
        </w:rPr>
      </w:pPr>
      <w:r>
        <w:rPr>
          <w:b/>
        </w:rPr>
        <w:tab/>
        <w:t>Intercurrent infection</w:t>
      </w:r>
    </w:p>
    <w:p w14:paraId="60610191" w14:textId="77777777" w:rsidR="009F708B" w:rsidRDefault="009F708B" w:rsidP="009F708B">
      <w:pPr>
        <w:pStyle w:val="ListParagraph"/>
        <w:numPr>
          <w:ilvl w:val="0"/>
          <w:numId w:val="5"/>
        </w:numPr>
        <w:spacing w:after="160" w:line="259" w:lineRule="auto"/>
      </w:pPr>
      <w:r w:rsidRPr="00A84EF6">
        <w:t xml:space="preserve">If the </w:t>
      </w:r>
      <w:r>
        <w:t>p</w:t>
      </w:r>
      <w:r w:rsidRPr="00A84EF6">
        <w:t>articipant has signs or symptoms suggestive of intercurrent infection (pleural o</w:t>
      </w:r>
      <w:r>
        <w:t>r</w:t>
      </w:r>
      <w:r w:rsidRPr="00A84EF6">
        <w:t xml:space="preserve"> elsewher</w:t>
      </w:r>
      <w:r>
        <w:t>e), they are not eligible for OK432/BCG administration.  Please document this on “Intervention visit” eCRF.</w:t>
      </w:r>
      <w:r w:rsidRPr="00A93330">
        <w:t xml:space="preserve"> </w:t>
      </w:r>
    </w:p>
    <w:p w14:paraId="0486048D" w14:textId="77777777" w:rsidR="009F708B" w:rsidRDefault="009F708B" w:rsidP="009F708B">
      <w:pPr>
        <w:pStyle w:val="ListParagraph"/>
        <w:numPr>
          <w:ilvl w:val="0"/>
          <w:numId w:val="5"/>
        </w:numPr>
        <w:spacing w:after="160" w:line="259" w:lineRule="auto"/>
      </w:pPr>
      <w:r>
        <w:t xml:space="preserve">For some participants it may be appropriate to treat the </w:t>
      </w:r>
      <w:proofErr w:type="gramStart"/>
      <w:r>
        <w:t>infection, and</w:t>
      </w:r>
      <w:proofErr w:type="gramEnd"/>
      <w:r>
        <w:t xml:space="preserve"> arrange for OK432/BCG to be administered after a sufficient recovery period (e.g. 2 weeks after completion of antibiotics).  This will mean OK432/BCG cannot be given within 7 days of randomisation as specified in the protocol.  If this occurs, please administer OK432/BCG as soon as deemed safe by the </w:t>
      </w:r>
      <w:proofErr w:type="gramStart"/>
      <w:r>
        <w:t>PI, and</w:t>
      </w:r>
      <w:proofErr w:type="gramEnd"/>
      <w:r>
        <w:t xml:space="preserve"> complete a trial deviation form.</w:t>
      </w:r>
    </w:p>
    <w:p w14:paraId="246945C7" w14:textId="77777777" w:rsidR="009F708B" w:rsidRDefault="009F708B" w:rsidP="009F708B">
      <w:pPr>
        <w:pStyle w:val="ListParagraph"/>
        <w:numPr>
          <w:ilvl w:val="0"/>
          <w:numId w:val="5"/>
        </w:numPr>
        <w:spacing w:after="160" w:line="259" w:lineRule="auto"/>
      </w:pPr>
      <w:r w:rsidRPr="00A93330">
        <w:t xml:space="preserve">Participant </w:t>
      </w:r>
      <w:r>
        <w:t>should</w:t>
      </w:r>
      <w:r w:rsidRPr="00A93330">
        <w:t xml:space="preserve"> continue follow up at </w:t>
      </w:r>
      <w:r>
        <w:t>Week 3, 6 and 12</w:t>
      </w:r>
      <w:r w:rsidRPr="00A93330">
        <w:t>.</w:t>
      </w:r>
    </w:p>
    <w:p w14:paraId="75A6B1BD" w14:textId="77777777" w:rsidR="009F708B" w:rsidRPr="00767ECA" w:rsidRDefault="009F708B" w:rsidP="009F708B">
      <w:pPr>
        <w:pStyle w:val="ListParagraph"/>
        <w:rPr>
          <w:sz w:val="16"/>
        </w:rPr>
      </w:pPr>
    </w:p>
    <w:p w14:paraId="16FDA6AF" w14:textId="77777777" w:rsidR="009F708B" w:rsidRDefault="009F708B" w:rsidP="009F708B">
      <w:pPr>
        <w:spacing w:after="0"/>
        <w:rPr>
          <w:b/>
        </w:rPr>
      </w:pPr>
      <w:r>
        <w:rPr>
          <w:b/>
        </w:rPr>
        <w:tab/>
        <w:t>Contra-indicated medication</w:t>
      </w:r>
    </w:p>
    <w:p w14:paraId="1BF04757" w14:textId="77777777" w:rsidR="009F708B" w:rsidRDefault="009F708B" w:rsidP="009F708B">
      <w:r>
        <w:t>Medications that are contra-indicated in conjunction with OK432 and BCG include:</w:t>
      </w:r>
    </w:p>
    <w:p w14:paraId="6BED9E2F" w14:textId="77777777" w:rsidR="009F708B" w:rsidRPr="00AE598A" w:rsidRDefault="009F708B" w:rsidP="009F708B">
      <w:pPr>
        <w:pStyle w:val="ListParagraph"/>
        <w:numPr>
          <w:ilvl w:val="0"/>
          <w:numId w:val="8"/>
        </w:numPr>
        <w:spacing w:line="259" w:lineRule="auto"/>
        <w:jc w:val="both"/>
      </w:pPr>
      <w:r>
        <w:t>C</w:t>
      </w:r>
      <w:r w:rsidRPr="00AE598A">
        <w:t xml:space="preserve">hemotherapy or immunotherapy </w:t>
      </w:r>
    </w:p>
    <w:p w14:paraId="15DA5927" w14:textId="77777777" w:rsidR="009F708B" w:rsidRPr="00AE598A" w:rsidRDefault="009F708B" w:rsidP="009F708B">
      <w:pPr>
        <w:pStyle w:val="ListParagraph"/>
        <w:numPr>
          <w:ilvl w:val="0"/>
          <w:numId w:val="8"/>
        </w:numPr>
        <w:spacing w:line="259" w:lineRule="auto"/>
        <w:jc w:val="both"/>
      </w:pPr>
      <w:r w:rsidRPr="00AE598A">
        <w:t xml:space="preserve">Systemically active steroids for ≥3 days </w:t>
      </w:r>
    </w:p>
    <w:p w14:paraId="749AEC2E" w14:textId="77777777" w:rsidR="009F708B" w:rsidRPr="00AE598A" w:rsidRDefault="009F708B" w:rsidP="009F708B">
      <w:pPr>
        <w:pStyle w:val="ListParagraph"/>
        <w:numPr>
          <w:ilvl w:val="0"/>
          <w:numId w:val="8"/>
        </w:numPr>
        <w:spacing w:line="259" w:lineRule="auto"/>
        <w:ind w:left="714" w:hanging="357"/>
        <w:jc w:val="both"/>
      </w:pPr>
      <w:r w:rsidRPr="00AE598A">
        <w:t>Granulocyte colony stimulating factor (GCSF) or Granulocyte macrophage colony-stimulating factor</w:t>
      </w:r>
    </w:p>
    <w:p w14:paraId="766397B2" w14:textId="77777777" w:rsidR="009F708B" w:rsidRPr="00AE598A" w:rsidRDefault="009F708B" w:rsidP="009F708B">
      <w:pPr>
        <w:pStyle w:val="ListParagraph"/>
        <w:numPr>
          <w:ilvl w:val="0"/>
          <w:numId w:val="8"/>
        </w:numPr>
        <w:spacing w:line="259" w:lineRule="auto"/>
        <w:jc w:val="both"/>
      </w:pPr>
      <w:r w:rsidRPr="00AE598A">
        <w:lastRenderedPageBreak/>
        <w:t xml:space="preserve">Other known immunosuppressive or immunomodulatory medication </w:t>
      </w:r>
    </w:p>
    <w:p w14:paraId="65BF7296" w14:textId="77777777" w:rsidR="009F708B" w:rsidRDefault="009F708B" w:rsidP="009F708B">
      <w:pPr>
        <w:spacing w:after="0"/>
        <w:contextualSpacing/>
      </w:pPr>
      <w:r w:rsidRPr="00AE598A">
        <w:t xml:space="preserve">If a participant </w:t>
      </w:r>
      <w:r>
        <w:t>is currently taking any of these medications, or has taken them in the preceding 4 weeks, they are not eligible to receive OK432 or BCG.  Please document this on “Intervention visit” eCRF.</w:t>
      </w:r>
      <w:r w:rsidRPr="00084F32">
        <w:t xml:space="preserve"> Participant </w:t>
      </w:r>
      <w:r>
        <w:t>should</w:t>
      </w:r>
      <w:r w:rsidRPr="00084F32">
        <w:t xml:space="preserve"> continue follow up at </w:t>
      </w:r>
      <w:r w:rsidRPr="00C57B48">
        <w:t>Week 3, 6 and 12.</w:t>
      </w:r>
    </w:p>
    <w:p w14:paraId="7C9BC61F" w14:textId="77777777" w:rsidR="009F708B" w:rsidRDefault="009F708B" w:rsidP="009F708B">
      <w:pPr>
        <w:spacing w:after="0"/>
        <w:contextualSpacing/>
      </w:pPr>
    </w:p>
    <w:p w14:paraId="7F0C8719" w14:textId="77777777" w:rsidR="009F708B" w:rsidRDefault="009F708B" w:rsidP="009F708B">
      <w:pPr>
        <w:spacing w:after="0"/>
        <w:rPr>
          <w:b/>
        </w:rPr>
      </w:pPr>
      <w:r>
        <w:rPr>
          <w:b/>
        </w:rPr>
        <w:tab/>
        <w:t>Blocked/non-draining IPC</w:t>
      </w:r>
    </w:p>
    <w:p w14:paraId="1EA7C365" w14:textId="77777777" w:rsidR="009F708B" w:rsidRDefault="009F708B" w:rsidP="009F708B">
      <w:pPr>
        <w:pStyle w:val="ListParagraph"/>
        <w:numPr>
          <w:ilvl w:val="0"/>
          <w:numId w:val="5"/>
        </w:numPr>
        <w:spacing w:line="259" w:lineRule="auto"/>
        <w:ind w:left="714" w:hanging="357"/>
      </w:pPr>
      <w:r w:rsidRPr="000349AE">
        <w:t xml:space="preserve">If the </w:t>
      </w:r>
      <w:r>
        <w:t xml:space="preserve">IPC is blocked, or not draining, please attempt to flush it with normal saline (see TSP 02).  </w:t>
      </w:r>
    </w:p>
    <w:p w14:paraId="24FFB02B" w14:textId="77777777" w:rsidR="009F708B" w:rsidRDefault="009F708B" w:rsidP="009F708B">
      <w:pPr>
        <w:pStyle w:val="ListParagraph"/>
        <w:numPr>
          <w:ilvl w:val="0"/>
          <w:numId w:val="5"/>
        </w:numPr>
        <w:spacing w:line="259" w:lineRule="auto"/>
        <w:ind w:left="714" w:hanging="357"/>
      </w:pPr>
      <w:r>
        <w:t xml:space="preserve">If it is possible to flush the IPC, you may proceed with OK432/BCG administration. </w:t>
      </w:r>
    </w:p>
    <w:p w14:paraId="00161720" w14:textId="77777777" w:rsidR="009F708B" w:rsidRDefault="009F708B" w:rsidP="009F708B">
      <w:pPr>
        <w:pStyle w:val="ListParagraph"/>
        <w:numPr>
          <w:ilvl w:val="0"/>
          <w:numId w:val="5"/>
        </w:numPr>
        <w:spacing w:line="259" w:lineRule="auto"/>
        <w:ind w:left="714" w:hanging="357"/>
      </w:pPr>
      <w:r>
        <w:t xml:space="preserve">If the IPC cannot be flushed, please attempt to unblock it with urokinase (see TSP 02). </w:t>
      </w:r>
    </w:p>
    <w:p w14:paraId="6A81CE43" w14:textId="77777777" w:rsidR="009F708B" w:rsidRDefault="009F708B" w:rsidP="009F708B">
      <w:pPr>
        <w:pStyle w:val="ListParagraph"/>
        <w:numPr>
          <w:ilvl w:val="0"/>
          <w:numId w:val="5"/>
        </w:numPr>
        <w:spacing w:line="259" w:lineRule="auto"/>
        <w:ind w:left="714" w:hanging="357"/>
      </w:pPr>
      <w:r>
        <w:t xml:space="preserve">If unblockage is successful, OK432/BCG can be administered. </w:t>
      </w:r>
    </w:p>
    <w:p w14:paraId="10D2BD8E" w14:textId="77777777" w:rsidR="009F708B" w:rsidRDefault="009F708B" w:rsidP="009F708B">
      <w:pPr>
        <w:pStyle w:val="ListParagraph"/>
        <w:numPr>
          <w:ilvl w:val="0"/>
          <w:numId w:val="5"/>
        </w:numPr>
        <w:spacing w:line="259" w:lineRule="auto"/>
        <w:ind w:left="714" w:hanging="357"/>
      </w:pPr>
      <w:r>
        <w:t xml:space="preserve">It is recognised that the process of unblocking an IPC will introduce </w:t>
      </w:r>
      <w:proofErr w:type="gramStart"/>
      <w:r>
        <w:t>delay, and</w:t>
      </w:r>
      <w:proofErr w:type="gramEnd"/>
      <w:r>
        <w:t xml:space="preserve"> may mean OK432 cannot be given within 7 days of randomisation as specified in the protocol.  If this occurs, please administer OK432/BCG as soon as possible after IPC unblockage, and complete a trial deviation form.</w:t>
      </w:r>
    </w:p>
    <w:p w14:paraId="7FBEB032" w14:textId="77777777" w:rsidR="009F708B" w:rsidRDefault="009F708B" w:rsidP="009F708B">
      <w:pPr>
        <w:pStyle w:val="ListParagraph"/>
        <w:numPr>
          <w:ilvl w:val="0"/>
          <w:numId w:val="5"/>
        </w:numPr>
        <w:spacing w:line="259" w:lineRule="auto"/>
      </w:pPr>
      <w:r>
        <w:t xml:space="preserve">If IPC cannot be unblocked, OK432/BCG cannot be administered.  </w:t>
      </w:r>
      <w:r w:rsidRPr="00A75BA9">
        <w:t xml:space="preserve">Please document this on “Intervention visit” eCRF.  Participant </w:t>
      </w:r>
      <w:r>
        <w:t>should</w:t>
      </w:r>
      <w:r w:rsidRPr="00A75BA9">
        <w:t xml:space="preserve"> continue follow up at </w:t>
      </w:r>
      <w:r w:rsidRPr="00C57B48">
        <w:t>Week 3, 6 and 12.</w:t>
      </w:r>
    </w:p>
    <w:p w14:paraId="517A7688" w14:textId="77777777" w:rsidR="009F708B" w:rsidRPr="000349AE" w:rsidRDefault="009F708B" w:rsidP="009F708B">
      <w:pPr>
        <w:pStyle w:val="ListParagraph"/>
      </w:pPr>
    </w:p>
    <w:p w14:paraId="62222FB9" w14:textId="77777777" w:rsidR="009F708B" w:rsidRPr="00A75BA9" w:rsidRDefault="009F708B" w:rsidP="009F708B">
      <w:pPr>
        <w:spacing w:after="0"/>
      </w:pPr>
      <w:r>
        <w:rPr>
          <w:b/>
        </w:rPr>
        <w:tab/>
        <w:t>Resolution of pleural effusion</w:t>
      </w:r>
    </w:p>
    <w:p w14:paraId="548DB0C3" w14:textId="77777777" w:rsidR="009F708B" w:rsidRDefault="009F708B" w:rsidP="009F708B">
      <w:pPr>
        <w:pStyle w:val="ListParagraph"/>
        <w:numPr>
          <w:ilvl w:val="0"/>
          <w:numId w:val="6"/>
        </w:numPr>
        <w:spacing w:afterLines="200" w:after="480" w:line="259" w:lineRule="auto"/>
        <w:ind w:left="714" w:hanging="357"/>
      </w:pPr>
      <w:r w:rsidRPr="00A75BA9">
        <w:t xml:space="preserve">If </w:t>
      </w:r>
      <w:r>
        <w:t>a participant’s pleural effusion has resolved or if there is no fluid present on the day of the intervention visit, please attempt to flush the IPC with normal saline (see TSP 02).</w:t>
      </w:r>
    </w:p>
    <w:p w14:paraId="5AC2F989" w14:textId="77777777" w:rsidR="009F708B" w:rsidRPr="00A75BA9" w:rsidRDefault="009F708B" w:rsidP="009F708B">
      <w:pPr>
        <w:pStyle w:val="ListParagraph"/>
        <w:numPr>
          <w:ilvl w:val="0"/>
          <w:numId w:val="6"/>
        </w:numPr>
        <w:spacing w:afterLines="200" w:after="480" w:line="259" w:lineRule="auto"/>
      </w:pPr>
      <w:r w:rsidRPr="00A75BA9">
        <w:t>If it is possible to flush the IPC, you may proceed with OK432</w:t>
      </w:r>
      <w:r>
        <w:t>/BCG</w:t>
      </w:r>
      <w:r w:rsidRPr="00A75BA9">
        <w:t xml:space="preserve"> administration. </w:t>
      </w:r>
    </w:p>
    <w:p w14:paraId="04EBEEAA" w14:textId="77777777" w:rsidR="009F708B" w:rsidRPr="00A75BA9" w:rsidRDefault="009F708B" w:rsidP="009F708B">
      <w:pPr>
        <w:pStyle w:val="ListParagraph"/>
        <w:numPr>
          <w:ilvl w:val="0"/>
          <w:numId w:val="6"/>
        </w:numPr>
        <w:spacing w:afterLines="200" w:after="480" w:line="259" w:lineRule="auto"/>
      </w:pPr>
      <w:r w:rsidRPr="00A75BA9">
        <w:t xml:space="preserve">If IPC cannot be </w:t>
      </w:r>
      <w:r>
        <w:t>flushed</w:t>
      </w:r>
      <w:r w:rsidRPr="00A75BA9">
        <w:t>, OK432</w:t>
      </w:r>
      <w:r>
        <w:t>/BCG</w:t>
      </w:r>
      <w:r w:rsidRPr="00A75BA9">
        <w:t xml:space="preserve"> cannot be administered.  Please document this on “Intervention visit” eCRF.  Participant </w:t>
      </w:r>
      <w:r>
        <w:t>should</w:t>
      </w:r>
      <w:r w:rsidRPr="00A75BA9">
        <w:t xml:space="preserve"> continue follow up at </w:t>
      </w:r>
      <w:r w:rsidRPr="00C57B48">
        <w:t>Week 3, 6 and 12.</w:t>
      </w:r>
    </w:p>
    <w:p w14:paraId="6A2FA6D4" w14:textId="77777777" w:rsidR="009F708B" w:rsidRDefault="009F708B" w:rsidP="009F708B">
      <w:pPr>
        <w:spacing w:after="0"/>
        <w:ind w:firstLine="720"/>
        <w:rPr>
          <w:b/>
        </w:rPr>
      </w:pPr>
      <w:r>
        <w:rPr>
          <w:b/>
        </w:rPr>
        <w:t>Trapped lung on CXR</w:t>
      </w:r>
    </w:p>
    <w:p w14:paraId="41200043" w14:textId="77777777" w:rsidR="009F708B" w:rsidRDefault="009F708B" w:rsidP="009F708B">
      <w:pPr>
        <w:pStyle w:val="ListParagraph"/>
        <w:numPr>
          <w:ilvl w:val="0"/>
          <w:numId w:val="7"/>
        </w:numPr>
        <w:spacing w:line="259" w:lineRule="auto"/>
      </w:pPr>
      <w:r>
        <w:t xml:space="preserve">If CXR shows trapped lung, with less than 50% pleural apposition, the participant is not eligible to receive OK432/BCG.  </w:t>
      </w:r>
      <w:r w:rsidRPr="001E557A">
        <w:t xml:space="preserve">Please document this on “Intervention visit” eCRF.  </w:t>
      </w:r>
      <w:r w:rsidRPr="00C57B48">
        <w:t>Participant should continue follow up at Week 3, 6 and 12.</w:t>
      </w:r>
    </w:p>
    <w:p w14:paraId="03B6DDBD" w14:textId="77777777" w:rsidR="009F708B" w:rsidRDefault="009F708B" w:rsidP="009F708B">
      <w:pPr>
        <w:pStyle w:val="ListParagraph"/>
        <w:numPr>
          <w:ilvl w:val="0"/>
          <w:numId w:val="7"/>
        </w:numPr>
        <w:spacing w:line="259" w:lineRule="auto"/>
      </w:pPr>
      <w:r>
        <w:t>If CXR shows trapped lung, but more than 50% of the pleural surface is in contact, the participant is eligible to receive OK432/BCG.  Please document this on the “Intervention” eCRF and proceed with OK432/BCG administration.</w:t>
      </w:r>
    </w:p>
    <w:p w14:paraId="19655582" w14:textId="77777777" w:rsidR="009F708B" w:rsidRDefault="009F708B" w:rsidP="009F708B">
      <w:pPr>
        <w:pStyle w:val="ListParagraph"/>
      </w:pPr>
    </w:p>
    <w:p w14:paraId="5F8E1864" w14:textId="77777777" w:rsidR="009F708B" w:rsidRDefault="009F708B" w:rsidP="009F708B">
      <w:pPr>
        <w:spacing w:after="0"/>
        <w:rPr>
          <w:b/>
        </w:rPr>
      </w:pPr>
      <w:r>
        <w:rPr>
          <w:b/>
        </w:rPr>
        <w:tab/>
        <w:t>Moderate or heavily loculated effusion on US</w:t>
      </w:r>
    </w:p>
    <w:p w14:paraId="694AAF0F" w14:textId="77777777" w:rsidR="009F708B" w:rsidRPr="001E557A" w:rsidRDefault="009F708B" w:rsidP="009F708B">
      <w:pPr>
        <w:contextualSpacing/>
      </w:pPr>
      <w:r>
        <w:t>If the participant has a moderate or heavily loculated effusion on US, they are not eligible to receive OK432/BCG.  Please document this on the “Intervention” eCRF.  Participant must continue follow up at days 35 and 84.</w:t>
      </w:r>
    </w:p>
    <w:p w14:paraId="712AC084" w14:textId="77777777" w:rsidR="009F708B" w:rsidRDefault="009F708B" w:rsidP="009F708B">
      <w:pPr>
        <w:rPr>
          <w:b/>
        </w:rPr>
      </w:pPr>
      <w:r>
        <w:rPr>
          <w:b/>
        </w:rPr>
        <w:tab/>
      </w:r>
    </w:p>
    <w:p w14:paraId="102881A4" w14:textId="77777777" w:rsidR="009F708B" w:rsidRDefault="009F708B" w:rsidP="009F708B">
      <w:pPr>
        <w:spacing w:after="0"/>
        <w:ind w:firstLine="720"/>
        <w:rPr>
          <w:b/>
        </w:rPr>
      </w:pPr>
      <w:r>
        <w:rPr>
          <w:b/>
        </w:rPr>
        <w:t>Adverse reactions</w:t>
      </w:r>
    </w:p>
    <w:p w14:paraId="7D022373" w14:textId="77777777" w:rsidR="009F708B" w:rsidRDefault="009F708B" w:rsidP="009F708B">
      <w:pPr>
        <w:pStyle w:val="ListParagraph"/>
        <w:numPr>
          <w:ilvl w:val="0"/>
          <w:numId w:val="9"/>
        </w:numPr>
        <w:spacing w:line="259" w:lineRule="auto"/>
        <w:ind w:hanging="357"/>
      </w:pPr>
      <w:r w:rsidRPr="00084F32">
        <w:t xml:space="preserve">Anaphylaxis </w:t>
      </w:r>
      <w:r>
        <w:t>and</w:t>
      </w:r>
      <w:r w:rsidRPr="00084F32">
        <w:t xml:space="preserve"> severe adverse reactions should be managed in accordance with </w:t>
      </w:r>
      <w:r>
        <w:t xml:space="preserve">local and national policy, see guidelines from the UK Resuscitation Council (available at </w:t>
      </w:r>
      <w:hyperlink r:id="rId7" w:history="1">
        <w:r w:rsidRPr="002F7C43">
          <w:rPr>
            <w:rStyle w:val="Hyperlink"/>
          </w:rPr>
          <w:t>https://www.resus.org.uk/anaphylaxis/emergency-treatment-of-anaphylactic-reactions/</w:t>
        </w:r>
      </w:hyperlink>
      <w:r>
        <w:t>).</w:t>
      </w:r>
    </w:p>
    <w:p w14:paraId="5616FFCB" w14:textId="77777777" w:rsidR="009F708B" w:rsidRDefault="009F708B" w:rsidP="009F708B">
      <w:pPr>
        <w:pStyle w:val="ListParagraph"/>
        <w:numPr>
          <w:ilvl w:val="0"/>
          <w:numId w:val="9"/>
        </w:numPr>
        <w:spacing w:line="259" w:lineRule="auto"/>
        <w:ind w:hanging="357"/>
      </w:pPr>
      <w:r>
        <w:lastRenderedPageBreak/>
        <w:t>If a severe adverse reaction occurs while OK432/BCG is in situ in the chest cavity, please drain the IPC immediately.</w:t>
      </w:r>
    </w:p>
    <w:p w14:paraId="4B5FE2E4" w14:textId="77777777" w:rsidR="009F708B" w:rsidRDefault="009F708B" w:rsidP="009F708B">
      <w:pPr>
        <w:pStyle w:val="ListParagraph"/>
        <w:numPr>
          <w:ilvl w:val="0"/>
          <w:numId w:val="9"/>
        </w:numPr>
        <w:spacing w:line="259" w:lineRule="auto"/>
        <w:ind w:hanging="357"/>
      </w:pPr>
      <w:r>
        <w:t xml:space="preserve">The following adverse reactions are expected following OK432/BCG administration, and should be managed with appropriate analgesia, antipyretics, </w:t>
      </w:r>
      <w:proofErr w:type="gramStart"/>
      <w:r>
        <w:t>antihistamines</w:t>
      </w:r>
      <w:proofErr w:type="gramEnd"/>
      <w:r>
        <w:t xml:space="preserve"> and fluids as required.</w:t>
      </w:r>
    </w:p>
    <w:p w14:paraId="38901DFE" w14:textId="77777777" w:rsidR="009F708B" w:rsidRDefault="009F708B" w:rsidP="009F708B">
      <w:pPr>
        <w:pStyle w:val="ListParagraph"/>
        <w:numPr>
          <w:ilvl w:val="1"/>
          <w:numId w:val="9"/>
        </w:numPr>
        <w:spacing w:line="259" w:lineRule="auto"/>
        <w:ind w:hanging="357"/>
      </w:pPr>
      <w:r>
        <w:t>Fever (≤39°C)</w:t>
      </w:r>
    </w:p>
    <w:p w14:paraId="0BDB78F6" w14:textId="77777777" w:rsidR="009F708B" w:rsidRDefault="009F708B" w:rsidP="009F708B">
      <w:pPr>
        <w:pStyle w:val="ListParagraph"/>
        <w:numPr>
          <w:ilvl w:val="1"/>
          <w:numId w:val="9"/>
        </w:numPr>
        <w:spacing w:line="259" w:lineRule="auto"/>
        <w:ind w:hanging="357"/>
      </w:pPr>
      <w:r>
        <w:t>Mild tachycardia (≤20 beats per minute over baseline)</w:t>
      </w:r>
    </w:p>
    <w:p w14:paraId="7DBC271E" w14:textId="77777777" w:rsidR="009F708B" w:rsidRDefault="009F708B" w:rsidP="009F708B">
      <w:pPr>
        <w:pStyle w:val="ListParagraph"/>
        <w:numPr>
          <w:ilvl w:val="1"/>
          <w:numId w:val="9"/>
        </w:numPr>
        <w:spacing w:line="259" w:lineRule="auto"/>
        <w:ind w:hanging="357"/>
      </w:pPr>
      <w:r>
        <w:t xml:space="preserve">Chest pain requiring analgesia </w:t>
      </w:r>
    </w:p>
    <w:p w14:paraId="36359B1E" w14:textId="77777777" w:rsidR="009F708B" w:rsidRDefault="009F708B" w:rsidP="009F708B">
      <w:pPr>
        <w:pStyle w:val="ListParagraph"/>
        <w:numPr>
          <w:ilvl w:val="1"/>
          <w:numId w:val="9"/>
        </w:numPr>
        <w:spacing w:line="259" w:lineRule="auto"/>
        <w:ind w:hanging="357"/>
      </w:pPr>
      <w:r>
        <w:t>Tachypnoea (increase in respiratory rate of ≥4 breaths per minute over baseline)</w:t>
      </w:r>
    </w:p>
    <w:p w14:paraId="418C930F" w14:textId="77777777" w:rsidR="009F708B" w:rsidRDefault="009F708B" w:rsidP="009F708B">
      <w:pPr>
        <w:pStyle w:val="ListParagraph"/>
        <w:numPr>
          <w:ilvl w:val="1"/>
          <w:numId w:val="9"/>
        </w:numPr>
        <w:spacing w:line="259" w:lineRule="auto"/>
        <w:ind w:hanging="357"/>
      </w:pPr>
      <w:r>
        <w:t>Hypoxia (to saturation of ≥92% on air, or to a level requiring supplemental oxygen)</w:t>
      </w:r>
    </w:p>
    <w:p w14:paraId="48F27307" w14:textId="77777777" w:rsidR="009F708B" w:rsidRDefault="009F708B" w:rsidP="009F708B">
      <w:pPr>
        <w:pStyle w:val="ListParagraph"/>
        <w:numPr>
          <w:ilvl w:val="0"/>
          <w:numId w:val="9"/>
        </w:numPr>
        <w:spacing w:line="259" w:lineRule="auto"/>
        <w:ind w:hanging="357"/>
      </w:pPr>
      <w:r>
        <w:t>If a non-severe adverse reaction occurs whilst OK432/BCG is</w:t>
      </w:r>
      <w:r w:rsidRPr="00A84EF6">
        <w:t xml:space="preserve"> in situ in the chest cavity</w:t>
      </w:r>
      <w:r>
        <w:t>, the IPC does not need to be drained, unless the participant deteriorates, or the treating clinician is concerned about potential deterioration.</w:t>
      </w:r>
    </w:p>
    <w:p w14:paraId="18339F73" w14:textId="77777777" w:rsidR="009F708B" w:rsidRDefault="009F708B" w:rsidP="009F708B">
      <w:pPr>
        <w:pStyle w:val="ListParagraph"/>
        <w:numPr>
          <w:ilvl w:val="0"/>
          <w:numId w:val="9"/>
        </w:numPr>
        <w:spacing w:line="259" w:lineRule="auto"/>
        <w:ind w:hanging="357"/>
      </w:pPr>
      <w:r>
        <w:t>Please document all AR on “Intervention visit” eCRF, in the participant’s medical notes and on the adverse event log.</w:t>
      </w:r>
    </w:p>
    <w:p w14:paraId="0F78B255" w14:textId="77777777" w:rsidR="009F708B" w:rsidRPr="00084F32" w:rsidRDefault="009F708B" w:rsidP="009F708B">
      <w:pPr>
        <w:pStyle w:val="ListParagraph"/>
        <w:numPr>
          <w:ilvl w:val="0"/>
          <w:numId w:val="9"/>
        </w:numPr>
        <w:spacing w:line="259" w:lineRule="auto"/>
        <w:ind w:hanging="357"/>
      </w:pPr>
      <w:r>
        <w:t>If the reaction meets the criteria for SAE, SAR or SUSAR, please complete the relevant form (see TSP 06) and return to the Sponsor within 24 hours, with a copy to the TILT administrator at the Academic Respiratory Unit, North Bristol.</w:t>
      </w:r>
    </w:p>
    <w:p w14:paraId="34756C44" w14:textId="77777777" w:rsidR="000014B6" w:rsidRDefault="000014B6"/>
    <w:sectPr w:rsidR="000014B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F22028" w14:textId="77777777" w:rsidR="009F708B" w:rsidRDefault="009F708B" w:rsidP="009F708B">
      <w:pPr>
        <w:spacing w:after="0" w:line="240" w:lineRule="auto"/>
      </w:pPr>
      <w:r>
        <w:separator/>
      </w:r>
    </w:p>
  </w:endnote>
  <w:endnote w:type="continuationSeparator" w:id="0">
    <w:p w14:paraId="7F277D0F" w14:textId="77777777" w:rsidR="009F708B" w:rsidRDefault="009F708B" w:rsidP="009F70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D4EE5B" w14:textId="77777777" w:rsidR="009F708B" w:rsidRDefault="009F708B" w:rsidP="009F708B">
      <w:pPr>
        <w:spacing w:after="0" w:line="240" w:lineRule="auto"/>
      </w:pPr>
      <w:r>
        <w:separator/>
      </w:r>
    </w:p>
  </w:footnote>
  <w:footnote w:type="continuationSeparator" w:id="0">
    <w:p w14:paraId="3E4EE8CD" w14:textId="77777777" w:rsidR="009F708B" w:rsidRDefault="009F708B" w:rsidP="009F70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B24699"/>
    <w:multiLevelType w:val="hybridMultilevel"/>
    <w:tmpl w:val="3B104C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F74DA3"/>
    <w:multiLevelType w:val="hybridMultilevel"/>
    <w:tmpl w:val="2D5099DC"/>
    <w:lvl w:ilvl="0" w:tplc="0809000F">
      <w:start w:val="1"/>
      <w:numFmt w:val="decimal"/>
      <w:lvlText w:val="%1."/>
      <w:lvlJc w:val="left"/>
      <w:pPr>
        <w:ind w:left="785" w:hanging="360"/>
      </w:pPr>
      <w:rPr>
        <w:rFonts w:hint="default"/>
      </w:rPr>
    </w:lvl>
    <w:lvl w:ilvl="1" w:tplc="08090019">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2" w15:restartNumberingAfterBreak="0">
    <w:nsid w:val="11290E6C"/>
    <w:multiLevelType w:val="hybridMultilevel"/>
    <w:tmpl w:val="CE74D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EC0D96"/>
    <w:multiLevelType w:val="hybridMultilevel"/>
    <w:tmpl w:val="D43A3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BE33AC"/>
    <w:multiLevelType w:val="hybridMultilevel"/>
    <w:tmpl w:val="A7805A70"/>
    <w:lvl w:ilvl="0" w:tplc="0809000F">
      <w:start w:val="1"/>
      <w:numFmt w:val="decimal"/>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5" w15:restartNumberingAfterBreak="0">
    <w:nsid w:val="432F1CFC"/>
    <w:multiLevelType w:val="hybridMultilevel"/>
    <w:tmpl w:val="A524D03E"/>
    <w:lvl w:ilvl="0" w:tplc="6E9E151E">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 w15:restartNumberingAfterBreak="0">
    <w:nsid w:val="519C235E"/>
    <w:multiLevelType w:val="hybridMultilevel"/>
    <w:tmpl w:val="13F61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60546CC"/>
    <w:multiLevelType w:val="hybridMultilevel"/>
    <w:tmpl w:val="2D5099DC"/>
    <w:lvl w:ilvl="0" w:tplc="0809000F">
      <w:start w:val="1"/>
      <w:numFmt w:val="decimal"/>
      <w:lvlText w:val="%1."/>
      <w:lvlJc w:val="left"/>
      <w:pPr>
        <w:ind w:left="785" w:hanging="360"/>
      </w:pPr>
      <w:rPr>
        <w:rFonts w:hint="default"/>
      </w:rPr>
    </w:lvl>
    <w:lvl w:ilvl="1" w:tplc="08090019">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8" w15:restartNumberingAfterBreak="0">
    <w:nsid w:val="5AF36874"/>
    <w:multiLevelType w:val="hybridMultilevel"/>
    <w:tmpl w:val="0E5AF138"/>
    <w:lvl w:ilvl="0" w:tplc="0809000F">
      <w:start w:val="1"/>
      <w:numFmt w:val="decimal"/>
      <w:lvlText w:val="%1."/>
      <w:lvlJc w:val="left"/>
      <w:pPr>
        <w:ind w:left="1445" w:hanging="360"/>
      </w:pPr>
    </w:lvl>
    <w:lvl w:ilvl="1" w:tplc="08090019" w:tentative="1">
      <w:start w:val="1"/>
      <w:numFmt w:val="lowerLetter"/>
      <w:lvlText w:val="%2."/>
      <w:lvlJc w:val="left"/>
      <w:pPr>
        <w:ind w:left="2165" w:hanging="360"/>
      </w:pPr>
    </w:lvl>
    <w:lvl w:ilvl="2" w:tplc="0809001B" w:tentative="1">
      <w:start w:val="1"/>
      <w:numFmt w:val="lowerRoman"/>
      <w:lvlText w:val="%3."/>
      <w:lvlJc w:val="right"/>
      <w:pPr>
        <w:ind w:left="2885" w:hanging="180"/>
      </w:pPr>
    </w:lvl>
    <w:lvl w:ilvl="3" w:tplc="0809000F" w:tentative="1">
      <w:start w:val="1"/>
      <w:numFmt w:val="decimal"/>
      <w:lvlText w:val="%4."/>
      <w:lvlJc w:val="left"/>
      <w:pPr>
        <w:ind w:left="3605" w:hanging="360"/>
      </w:pPr>
    </w:lvl>
    <w:lvl w:ilvl="4" w:tplc="08090019" w:tentative="1">
      <w:start w:val="1"/>
      <w:numFmt w:val="lowerLetter"/>
      <w:lvlText w:val="%5."/>
      <w:lvlJc w:val="left"/>
      <w:pPr>
        <w:ind w:left="4325" w:hanging="360"/>
      </w:pPr>
    </w:lvl>
    <w:lvl w:ilvl="5" w:tplc="0809001B" w:tentative="1">
      <w:start w:val="1"/>
      <w:numFmt w:val="lowerRoman"/>
      <w:lvlText w:val="%6."/>
      <w:lvlJc w:val="right"/>
      <w:pPr>
        <w:ind w:left="5045" w:hanging="180"/>
      </w:pPr>
    </w:lvl>
    <w:lvl w:ilvl="6" w:tplc="0809000F" w:tentative="1">
      <w:start w:val="1"/>
      <w:numFmt w:val="decimal"/>
      <w:lvlText w:val="%7."/>
      <w:lvlJc w:val="left"/>
      <w:pPr>
        <w:ind w:left="5765" w:hanging="360"/>
      </w:pPr>
    </w:lvl>
    <w:lvl w:ilvl="7" w:tplc="08090019" w:tentative="1">
      <w:start w:val="1"/>
      <w:numFmt w:val="lowerLetter"/>
      <w:lvlText w:val="%8."/>
      <w:lvlJc w:val="left"/>
      <w:pPr>
        <w:ind w:left="6485" w:hanging="360"/>
      </w:pPr>
    </w:lvl>
    <w:lvl w:ilvl="8" w:tplc="0809001B" w:tentative="1">
      <w:start w:val="1"/>
      <w:numFmt w:val="lowerRoman"/>
      <w:lvlText w:val="%9."/>
      <w:lvlJc w:val="right"/>
      <w:pPr>
        <w:ind w:left="7205" w:hanging="180"/>
      </w:pPr>
    </w:lvl>
  </w:abstractNum>
  <w:abstractNum w:abstractNumId="9" w15:restartNumberingAfterBreak="0">
    <w:nsid w:val="725F6F0E"/>
    <w:multiLevelType w:val="hybridMultilevel"/>
    <w:tmpl w:val="8AFEB4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610163C"/>
    <w:multiLevelType w:val="hybridMultilevel"/>
    <w:tmpl w:val="D500F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F125D7"/>
    <w:multiLevelType w:val="hybridMultilevel"/>
    <w:tmpl w:val="BD68C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BD029A"/>
    <w:multiLevelType w:val="hybridMultilevel"/>
    <w:tmpl w:val="05E6A7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BCD4DBB"/>
    <w:multiLevelType w:val="hybridMultilevel"/>
    <w:tmpl w:val="A7805A70"/>
    <w:lvl w:ilvl="0" w:tplc="0809000F">
      <w:start w:val="1"/>
      <w:numFmt w:val="decimal"/>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num w:numId="1">
    <w:abstractNumId w:val="7"/>
  </w:num>
  <w:num w:numId="2">
    <w:abstractNumId w:val="12"/>
  </w:num>
  <w:num w:numId="3">
    <w:abstractNumId w:val="1"/>
  </w:num>
  <w:num w:numId="4">
    <w:abstractNumId w:val="8"/>
  </w:num>
  <w:num w:numId="5">
    <w:abstractNumId w:val="10"/>
  </w:num>
  <w:num w:numId="6">
    <w:abstractNumId w:val="6"/>
  </w:num>
  <w:num w:numId="7">
    <w:abstractNumId w:val="11"/>
  </w:num>
  <w:num w:numId="8">
    <w:abstractNumId w:val="3"/>
  </w:num>
  <w:num w:numId="9">
    <w:abstractNumId w:val="9"/>
  </w:num>
  <w:num w:numId="10">
    <w:abstractNumId w:val="0"/>
  </w:num>
  <w:num w:numId="11">
    <w:abstractNumId w:val="2"/>
  </w:num>
  <w:num w:numId="12">
    <w:abstractNumId w:val="4"/>
  </w:num>
  <w:num w:numId="13">
    <w:abstractNumId w:val="1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08B"/>
    <w:rsid w:val="000014B6"/>
    <w:rsid w:val="00053AAE"/>
    <w:rsid w:val="001A5858"/>
    <w:rsid w:val="002924BA"/>
    <w:rsid w:val="00747ADE"/>
    <w:rsid w:val="007C4B0C"/>
    <w:rsid w:val="009D3674"/>
    <w:rsid w:val="009F708B"/>
    <w:rsid w:val="00A1636E"/>
    <w:rsid w:val="00AD73B6"/>
    <w:rsid w:val="00B8360C"/>
    <w:rsid w:val="00C0207C"/>
    <w:rsid w:val="00CB4D1F"/>
    <w:rsid w:val="00E505FC"/>
    <w:rsid w:val="00FC01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B6567F"/>
  <w15:chartTrackingRefBased/>
  <w15:docId w15:val="{18D6F61C-613C-4C39-A820-9C7F5BAEA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08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708B"/>
    <w:rPr>
      <w:color w:val="0563C1" w:themeColor="hyperlink"/>
      <w:u w:val="single"/>
    </w:rPr>
  </w:style>
  <w:style w:type="paragraph" w:styleId="ListParagraph">
    <w:name w:val="List Paragraph"/>
    <w:basedOn w:val="Normal"/>
    <w:uiPriority w:val="34"/>
    <w:qFormat/>
    <w:rsid w:val="009F70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esus.org.uk/anaphylaxis/emergency-treatment-of-anaphylactic-reac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2270</Words>
  <Characters>12945</Characters>
  <Application>Microsoft Office Word</Application>
  <DocSecurity>0</DocSecurity>
  <Lines>107</Lines>
  <Paragraphs>30</Paragraphs>
  <ScaleCrop>false</ScaleCrop>
  <Company/>
  <LinksUpToDate>false</LinksUpToDate>
  <CharactersWithSpaces>15185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Bibby</dc:creator>
  <cp:keywords/>
  <dc:description/>
  <cp:lastModifiedBy>Anna Bibby</cp:lastModifiedBy>
  <cp:revision>1</cp:revision>
  <dcterms:created xsi:type="dcterms:W3CDTF">2020-11-26T18:05:00Z</dcterms:created>
  <dcterms:modified xsi:type="dcterms:W3CDTF">2020-11-26T18:05:00Z</dcterms:modified>
</cp:coreProperties>
</file>