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C0E" w:rsidRPr="001C0E09" w:rsidRDefault="009B5FE0" w:rsidP="00EA43A9">
      <w:pPr>
        <w:spacing w:line="240" w:lineRule="auto"/>
        <w:contextualSpacing/>
        <w:jc w:val="left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Additional</w:t>
      </w:r>
      <w:r w:rsidR="00484FD9">
        <w:rPr>
          <w:rFonts w:ascii="Times New Roman" w:hAnsi="Times New Roman" w:cs="Times New Roman"/>
          <w:b/>
        </w:rPr>
        <w:t xml:space="preserve"> </w:t>
      </w:r>
      <w:r w:rsidR="007D5C0E" w:rsidRPr="00FE2FCF">
        <w:rPr>
          <w:rFonts w:ascii="Times New Roman" w:hAnsi="Times New Roman" w:cs="Times New Roman"/>
          <w:b/>
        </w:rPr>
        <w:t xml:space="preserve">Table </w:t>
      </w:r>
      <w:r w:rsidR="00484FD9">
        <w:rPr>
          <w:rFonts w:ascii="Times New Roman" w:hAnsi="Times New Roman" w:cs="Times New Roman"/>
          <w:b/>
        </w:rPr>
        <w:t>1</w:t>
      </w:r>
      <w:r w:rsidR="007D5C0E" w:rsidRPr="00FE2FCF">
        <w:rPr>
          <w:rFonts w:ascii="Times New Roman" w:hAnsi="Times New Roman" w:cs="Times New Roman"/>
          <w:b/>
        </w:rPr>
        <w:t xml:space="preserve"> </w:t>
      </w:r>
      <w:r w:rsidR="001C0E09" w:rsidRPr="00D1412E">
        <w:rPr>
          <w:rFonts w:ascii="Times New Roman" w:hAnsi="Times New Roman" w:cs="Times New Roman"/>
          <w:b/>
        </w:rPr>
        <w:t xml:space="preserve">Cox hazards model analysis of variables regarding </w:t>
      </w:r>
      <w:r w:rsidR="00484FD9">
        <w:rPr>
          <w:rFonts w:ascii="Times New Roman" w:hAnsi="Times New Roman" w:cs="Times New Roman"/>
          <w:b/>
        </w:rPr>
        <w:t>histopathologic</w:t>
      </w:r>
      <w:r w:rsidR="0075689F">
        <w:rPr>
          <w:rFonts w:ascii="Times New Roman" w:hAnsi="Times New Roman" w:cs="Times New Roman"/>
          <w:b/>
        </w:rPr>
        <w:t xml:space="preserve"> features,</w:t>
      </w:r>
      <w:r w:rsidR="00484FD9">
        <w:rPr>
          <w:rFonts w:ascii="Times New Roman" w:hAnsi="Times New Roman" w:cs="Times New Roman"/>
          <w:b/>
        </w:rPr>
        <w:t xml:space="preserve"> </w:t>
      </w:r>
      <w:r w:rsidR="00B6644D">
        <w:rPr>
          <w:rFonts w:ascii="Times New Roman" w:hAnsi="Times New Roman" w:cs="Times New Roman"/>
          <w:b/>
        </w:rPr>
        <w:t xml:space="preserve">clinical </w:t>
      </w:r>
      <w:r w:rsidR="0075689F">
        <w:rPr>
          <w:rFonts w:ascii="Times New Roman" w:hAnsi="Times New Roman" w:cs="Times New Roman"/>
          <w:b/>
        </w:rPr>
        <w:t>features</w:t>
      </w:r>
      <w:r w:rsidR="00D94CDE">
        <w:rPr>
          <w:rFonts w:ascii="Times New Roman" w:hAnsi="Times New Roman" w:cs="Times New Roman"/>
          <w:b/>
        </w:rPr>
        <w:t xml:space="preserve"> </w:t>
      </w:r>
      <w:r w:rsidR="00B6644D">
        <w:rPr>
          <w:rFonts w:ascii="Times New Roman" w:hAnsi="Times New Roman" w:cs="Times New Roman"/>
          <w:b/>
        </w:rPr>
        <w:t xml:space="preserve">and </w:t>
      </w:r>
      <w:r w:rsidR="001C0E09">
        <w:rPr>
          <w:rFonts w:ascii="Times New Roman" w:hAnsi="Times New Roman" w:cs="Times New Roman"/>
          <w:b/>
        </w:rPr>
        <w:t>histologic lesion scores</w:t>
      </w:r>
      <w:r w:rsidR="00B6644D">
        <w:rPr>
          <w:rFonts w:ascii="Times New Roman" w:hAnsi="Times New Roman" w:cs="Times New Roman"/>
          <w:b/>
        </w:rPr>
        <w:t xml:space="preserve"> with significance in univariable analysis</w:t>
      </w:r>
      <w:r w:rsidR="001C0E09" w:rsidRPr="00D1412E">
        <w:rPr>
          <w:rFonts w:ascii="Times New Roman" w:hAnsi="Times New Roman" w:cs="Times New Roman"/>
          <w:b/>
        </w:rPr>
        <w:t xml:space="preserve"> for </w:t>
      </w:r>
      <w:r w:rsidR="00DB2421">
        <w:rPr>
          <w:rFonts w:ascii="Times New Roman" w:hAnsi="Times New Roman" w:cs="Times New Roman"/>
          <w:b/>
        </w:rPr>
        <w:t xml:space="preserve">the progression to </w:t>
      </w:r>
      <w:r w:rsidR="001C0E09" w:rsidRPr="00D1412E">
        <w:rPr>
          <w:rFonts w:ascii="Times New Roman" w:hAnsi="Times New Roman" w:cs="Times New Roman"/>
          <w:b/>
        </w:rPr>
        <w:t>ESRD</w:t>
      </w:r>
      <w:r w:rsidR="001C0E09">
        <w:rPr>
          <w:rFonts w:ascii="Times New Roman" w:hAnsi="Times New Roman" w:cs="Times New Roman"/>
          <w:b/>
        </w:rPr>
        <w:t xml:space="preserve"> </w:t>
      </w:r>
      <w:r w:rsidR="001C0E09" w:rsidRPr="00D1412E">
        <w:rPr>
          <w:rFonts w:ascii="Times New Roman" w:hAnsi="Times New Roman" w:cs="Times New Roman"/>
          <w:b/>
        </w:rPr>
        <w:t xml:space="preserve">during follow-up in patients </w:t>
      </w:r>
      <w:r w:rsidR="001C0E09">
        <w:rPr>
          <w:rFonts w:ascii="Times New Roman" w:hAnsi="Times New Roman" w:cs="Times New Roman"/>
          <w:b/>
        </w:rPr>
        <w:t>AAV-GN</w:t>
      </w:r>
      <w:r w:rsidR="00E965B8" w:rsidRPr="00E965B8">
        <w:rPr>
          <w:rFonts w:ascii="Times New Roman" w:eastAsia="맑은 고딕" w:hAnsi="Times New Roman" w:cs="Times New Roman"/>
          <w:b/>
          <w:szCs w:val="20"/>
          <w:vertAlign w:val="superscript"/>
        </w:rPr>
        <w:t>*</w:t>
      </w:r>
      <w:r w:rsidR="001C0E09"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11233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7"/>
        <w:gridCol w:w="1139"/>
        <w:gridCol w:w="1559"/>
        <w:gridCol w:w="850"/>
        <w:gridCol w:w="284"/>
        <w:gridCol w:w="992"/>
        <w:gridCol w:w="1418"/>
        <w:gridCol w:w="1134"/>
      </w:tblGrid>
      <w:tr w:rsidR="00924A22" w:rsidRPr="00FE2FCF" w:rsidTr="00484FD9">
        <w:trPr>
          <w:trHeight w:val="266"/>
        </w:trPr>
        <w:tc>
          <w:tcPr>
            <w:tcW w:w="3857" w:type="dxa"/>
            <w:vMerge w:val="restart"/>
            <w:tcBorders>
              <w:top w:val="single" w:sz="4" w:space="0" w:color="auto"/>
            </w:tcBorders>
          </w:tcPr>
          <w:p w:rsidR="00924A22" w:rsidRPr="00FE2FCF" w:rsidRDefault="00924A22" w:rsidP="00EA43A9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Variables</w:t>
            </w:r>
          </w:p>
        </w:tc>
        <w:tc>
          <w:tcPr>
            <w:tcW w:w="35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24A22" w:rsidRPr="00FE2FCF" w:rsidRDefault="00924A22" w:rsidP="004D2F54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Univariable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924A22" w:rsidRPr="00FE2FCF" w:rsidRDefault="00924A22" w:rsidP="004D2F54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</w:tcBorders>
          </w:tcPr>
          <w:p w:rsidR="00924A22" w:rsidRPr="00FE2FCF" w:rsidRDefault="00924A22" w:rsidP="004D2F54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Multivariable</w:t>
            </w:r>
          </w:p>
        </w:tc>
      </w:tr>
      <w:tr w:rsidR="00484FD9" w:rsidRPr="00FE2FCF" w:rsidTr="00484FD9">
        <w:trPr>
          <w:trHeight w:val="266"/>
        </w:trPr>
        <w:tc>
          <w:tcPr>
            <w:tcW w:w="3857" w:type="dxa"/>
            <w:vMerge/>
            <w:tcBorders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P value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HR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4FD9" w:rsidRPr="00FE2FCF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b/>
              </w:rPr>
            </w:pPr>
            <w:r w:rsidRPr="00FE2FCF">
              <w:rPr>
                <w:rFonts w:ascii="Times New Roman" w:hAnsi="Times New Roman" w:cs="Times New Roman" w:hint="eastAsia"/>
                <w:b/>
              </w:rPr>
              <w:t>P value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BUN (mg/dL)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1.016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1.006, 1.026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0.002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0.961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0.937, 0.985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0.002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Serum creatinine (mg/dL)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1.406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1.238, 1.559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1.893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1.499, 2.391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Uric acid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1.195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1.039, 1.374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1.181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0.935, 1.492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0.163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Urine protein-to-creatinine ratio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1.141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1.052, 1.237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0.002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1.094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0.988, 1.212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0.085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Interstitial fibrosis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2.026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1.143, 3.590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0.016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0.678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</w:t>
            </w:r>
            <w:r>
              <w:rPr>
                <w:rFonts w:ascii="Times New Roman" w:hAnsi="Times New Roman" w:cs="Times New Roman"/>
              </w:rPr>
              <w:t>04, 1.510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342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484FD9">
              <w:rPr>
                <w:rFonts w:ascii="Times New Roman" w:hAnsi="Times New Roman" w:cs="Times New Roman"/>
                <w:szCs w:val="20"/>
              </w:rPr>
              <w:t>Tubular atrophy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2.210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1.247, 3.917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0.007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1.389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0.621</w:t>
            </w:r>
            <w:r>
              <w:rPr>
                <w:rFonts w:ascii="Times New Roman" w:hAnsi="Times New Roman" w:cs="Times New Roman"/>
              </w:rPr>
              <w:t>, 3.106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0.424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512694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Global glomerulitis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3.311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1.520, 7.209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 w:rsidRPr="00484FD9">
              <w:rPr>
                <w:rFonts w:ascii="Times New Roman" w:hAnsi="Times New Roman" w:cs="Times New Roman" w:hint="eastAsia"/>
              </w:rPr>
              <w:t>0.003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3.746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1.502, 9.339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0.005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</w:tcPr>
          <w:p w:rsidR="00484FD9" w:rsidRPr="00484FD9" w:rsidRDefault="00484FD9" w:rsidP="00484FD9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Sclerotic class based on the histopathologic c</w:t>
            </w:r>
            <w:r>
              <w:rPr>
                <w:rFonts w:ascii="Times New Roman" w:hAnsi="Times New Roman" w:cs="Times New Roman"/>
                <w:szCs w:val="20"/>
              </w:rPr>
              <w:t xml:space="preserve">lassification </w:t>
            </w:r>
          </w:p>
        </w:tc>
        <w:tc>
          <w:tcPr>
            <w:tcW w:w="113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2.224</w:t>
            </w:r>
          </w:p>
        </w:tc>
        <w:tc>
          <w:tcPr>
            <w:tcW w:w="1559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1.235, 4.004</w:t>
            </w:r>
          </w:p>
        </w:tc>
        <w:tc>
          <w:tcPr>
            <w:tcW w:w="850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0.008</w:t>
            </w:r>
          </w:p>
        </w:tc>
        <w:tc>
          <w:tcPr>
            <w:tcW w:w="28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0.866</w:t>
            </w:r>
          </w:p>
        </w:tc>
        <w:tc>
          <w:tcPr>
            <w:tcW w:w="1418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0.247, 3.04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0.822</w:t>
            </w:r>
          </w:p>
        </w:tc>
      </w:tr>
      <w:tr w:rsidR="00484FD9" w:rsidRPr="00484FD9" w:rsidTr="00484FD9">
        <w:trPr>
          <w:trHeight w:val="213"/>
        </w:trPr>
        <w:tc>
          <w:tcPr>
            <w:tcW w:w="3857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Global glomerular sclerosis 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1.015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1.004, 1.026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0.006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1.013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0.989, 1.038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84FD9" w:rsidRPr="00484FD9" w:rsidRDefault="00484FD9" w:rsidP="00924A22">
            <w:pPr>
              <w:contextualSpacing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0.295</w:t>
            </w:r>
          </w:p>
        </w:tc>
      </w:tr>
    </w:tbl>
    <w:p w:rsidR="003742D5" w:rsidRDefault="003742D5" w:rsidP="00EA43A9">
      <w:pPr>
        <w:spacing w:line="240" w:lineRule="auto"/>
        <w:contextualSpacing/>
        <w:jc w:val="left"/>
        <w:rPr>
          <w:rFonts w:ascii="Times New Roman" w:eastAsia="맑은 고딕" w:hAnsi="Times New Roman" w:cs="Times New Roman"/>
          <w:szCs w:val="20"/>
        </w:rPr>
      </w:pPr>
      <w:r>
        <w:rPr>
          <w:rFonts w:ascii="Times New Roman" w:eastAsia="맑은 고딕" w:hAnsi="Times New Roman" w:cs="Times New Roman" w:hint="eastAsia"/>
          <w:szCs w:val="20"/>
        </w:rPr>
        <w:t xml:space="preserve">ESRD: end-stage renal disease; </w:t>
      </w:r>
      <w:r w:rsidR="0050151E" w:rsidRPr="00FE2FCF">
        <w:rPr>
          <w:rFonts w:ascii="Times New Roman" w:eastAsia="맑은 고딕" w:hAnsi="Times New Roman" w:cs="Times New Roman"/>
          <w:szCs w:val="20"/>
        </w:rPr>
        <w:t xml:space="preserve">AAV: ANCA-associated vasculitis; ANCA: antineutrophil cytoplasmic antibody; </w:t>
      </w:r>
      <w:r>
        <w:rPr>
          <w:rFonts w:ascii="Times New Roman" w:eastAsia="맑은 고딕" w:hAnsi="Times New Roman" w:cs="Times New Roman"/>
          <w:szCs w:val="20"/>
        </w:rPr>
        <w:t xml:space="preserve">GN: glomerulonephritis; </w:t>
      </w:r>
      <w:r w:rsidR="00C061FA">
        <w:rPr>
          <w:rFonts w:ascii="Times New Roman" w:eastAsia="맑은 고딕" w:hAnsi="Times New Roman" w:cs="Times New Roman"/>
          <w:szCs w:val="20"/>
        </w:rPr>
        <w:t xml:space="preserve">BUN: blood urea nitrogen. </w:t>
      </w:r>
    </w:p>
    <w:p w:rsidR="007B1F5F" w:rsidRDefault="00E965B8" w:rsidP="00EA43A9">
      <w:pPr>
        <w:spacing w:line="240" w:lineRule="auto"/>
        <w:contextualSpacing/>
        <w:jc w:val="left"/>
        <w:rPr>
          <w:rFonts w:ascii="Times New Roman" w:eastAsia="맑은 고딕" w:hAnsi="Times New Roman" w:cs="Times New Roman"/>
          <w:szCs w:val="20"/>
        </w:rPr>
      </w:pPr>
      <w:r w:rsidRPr="00E965B8">
        <w:rPr>
          <w:rFonts w:ascii="Times New Roman" w:eastAsia="맑은 고딕" w:hAnsi="Times New Roman" w:cs="Times New Roman"/>
          <w:b/>
          <w:szCs w:val="20"/>
          <w:vertAlign w:val="superscript"/>
        </w:rPr>
        <w:t>*</w:t>
      </w:r>
      <w:r w:rsidR="007B1F5F">
        <w:rPr>
          <w:rFonts w:ascii="Times New Roman" w:eastAsia="맑은 고딕" w:hAnsi="Times New Roman" w:cs="Times New Roman"/>
          <w:szCs w:val="20"/>
        </w:rPr>
        <w:t xml:space="preserve">eGFR (EPI) is calculated using 4 parameters, sex, age, serum creatinine and race (all Korean patients (non-black)). Therefore, eGFR was not included in this analysis because age, sex and serum creatinine were analysed in this analysis. </w:t>
      </w:r>
    </w:p>
    <w:p w:rsidR="003742D5" w:rsidRDefault="003742D5" w:rsidP="00EA43A9">
      <w:pPr>
        <w:spacing w:line="240" w:lineRule="auto"/>
        <w:contextualSpacing/>
        <w:jc w:val="left"/>
        <w:rPr>
          <w:rFonts w:ascii="Times New Roman" w:eastAsia="맑은 고딕" w:hAnsi="Times New Roman" w:cs="Times New Roman"/>
          <w:szCs w:val="20"/>
        </w:rPr>
      </w:pPr>
    </w:p>
    <w:p w:rsidR="007B1F5F" w:rsidRDefault="007B1F5F" w:rsidP="00EA43A9">
      <w:pPr>
        <w:spacing w:line="240" w:lineRule="auto"/>
        <w:contextualSpacing/>
        <w:jc w:val="left"/>
        <w:rPr>
          <w:rFonts w:ascii="Times New Roman" w:hAnsi="Times New Roman" w:cs="Times New Roman"/>
          <w:szCs w:val="20"/>
        </w:rPr>
      </w:pPr>
    </w:p>
    <w:sectPr w:rsidR="007B1F5F" w:rsidSect="007E73B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1F4" w:rsidRDefault="00B521F4" w:rsidP="008D56DC">
      <w:pPr>
        <w:spacing w:after="0" w:line="240" w:lineRule="auto"/>
      </w:pPr>
      <w:r>
        <w:separator/>
      </w:r>
    </w:p>
  </w:endnote>
  <w:endnote w:type="continuationSeparator" w:id="0">
    <w:p w:rsidR="00B521F4" w:rsidRDefault="00B521F4" w:rsidP="008D5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1F4" w:rsidRDefault="00B521F4" w:rsidP="008D56DC">
      <w:pPr>
        <w:spacing w:after="0" w:line="240" w:lineRule="auto"/>
      </w:pPr>
      <w:r>
        <w:separator/>
      </w:r>
    </w:p>
  </w:footnote>
  <w:footnote w:type="continuationSeparator" w:id="0">
    <w:p w:rsidR="00B521F4" w:rsidRDefault="00B521F4" w:rsidP="008D56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F7"/>
    <w:rsid w:val="00000BC6"/>
    <w:rsid w:val="00004BD6"/>
    <w:rsid w:val="00010A7F"/>
    <w:rsid w:val="0002571D"/>
    <w:rsid w:val="00030D4F"/>
    <w:rsid w:val="0003531E"/>
    <w:rsid w:val="000460BF"/>
    <w:rsid w:val="00060F7D"/>
    <w:rsid w:val="00061EBC"/>
    <w:rsid w:val="00065299"/>
    <w:rsid w:val="00070094"/>
    <w:rsid w:val="00071090"/>
    <w:rsid w:val="00092FA1"/>
    <w:rsid w:val="00096356"/>
    <w:rsid w:val="000A1459"/>
    <w:rsid w:val="000A27FF"/>
    <w:rsid w:val="000D07E0"/>
    <w:rsid w:val="000E2837"/>
    <w:rsid w:val="000E5B2E"/>
    <w:rsid w:val="000F32D5"/>
    <w:rsid w:val="001019F2"/>
    <w:rsid w:val="00101B02"/>
    <w:rsid w:val="001020A5"/>
    <w:rsid w:val="0010482E"/>
    <w:rsid w:val="00113F64"/>
    <w:rsid w:val="001172E9"/>
    <w:rsid w:val="0012073E"/>
    <w:rsid w:val="00124682"/>
    <w:rsid w:val="00126DE9"/>
    <w:rsid w:val="00127D8D"/>
    <w:rsid w:val="00131647"/>
    <w:rsid w:val="00132BBD"/>
    <w:rsid w:val="00140B45"/>
    <w:rsid w:val="00140CF8"/>
    <w:rsid w:val="00153713"/>
    <w:rsid w:val="0015393A"/>
    <w:rsid w:val="00154880"/>
    <w:rsid w:val="001579D5"/>
    <w:rsid w:val="00162464"/>
    <w:rsid w:val="0017676B"/>
    <w:rsid w:val="00180C89"/>
    <w:rsid w:val="00180EC4"/>
    <w:rsid w:val="0018297D"/>
    <w:rsid w:val="00185F3E"/>
    <w:rsid w:val="001907C4"/>
    <w:rsid w:val="00193F8A"/>
    <w:rsid w:val="00197F8F"/>
    <w:rsid w:val="001A28C2"/>
    <w:rsid w:val="001B03A3"/>
    <w:rsid w:val="001B0A37"/>
    <w:rsid w:val="001B7EF1"/>
    <w:rsid w:val="001C0E09"/>
    <w:rsid w:val="001D3423"/>
    <w:rsid w:val="001E0093"/>
    <w:rsid w:val="001F4362"/>
    <w:rsid w:val="001F4EB1"/>
    <w:rsid w:val="001F56AA"/>
    <w:rsid w:val="00211AAF"/>
    <w:rsid w:val="002147E7"/>
    <w:rsid w:val="002176BC"/>
    <w:rsid w:val="00221B07"/>
    <w:rsid w:val="002224B8"/>
    <w:rsid w:val="00222E4D"/>
    <w:rsid w:val="00224C29"/>
    <w:rsid w:val="00226FA4"/>
    <w:rsid w:val="002314A5"/>
    <w:rsid w:val="002334AA"/>
    <w:rsid w:val="00233E09"/>
    <w:rsid w:val="002361F4"/>
    <w:rsid w:val="00237795"/>
    <w:rsid w:val="00240B86"/>
    <w:rsid w:val="0025047B"/>
    <w:rsid w:val="00253074"/>
    <w:rsid w:val="00253E76"/>
    <w:rsid w:val="00254524"/>
    <w:rsid w:val="002624AC"/>
    <w:rsid w:val="00265B0C"/>
    <w:rsid w:val="00266CFC"/>
    <w:rsid w:val="00271967"/>
    <w:rsid w:val="0027197B"/>
    <w:rsid w:val="00276E20"/>
    <w:rsid w:val="002770B0"/>
    <w:rsid w:val="00294D56"/>
    <w:rsid w:val="002972F2"/>
    <w:rsid w:val="002A1922"/>
    <w:rsid w:val="002A66ED"/>
    <w:rsid w:val="002A729B"/>
    <w:rsid w:val="002B5467"/>
    <w:rsid w:val="002B7552"/>
    <w:rsid w:val="002C23D8"/>
    <w:rsid w:val="002C293F"/>
    <w:rsid w:val="002C40A8"/>
    <w:rsid w:val="002D299D"/>
    <w:rsid w:val="002D485F"/>
    <w:rsid w:val="002D6CD3"/>
    <w:rsid w:val="002D7726"/>
    <w:rsid w:val="002D7E5E"/>
    <w:rsid w:val="002E3014"/>
    <w:rsid w:val="002E650A"/>
    <w:rsid w:val="002F16C9"/>
    <w:rsid w:val="0030346C"/>
    <w:rsid w:val="00306A0E"/>
    <w:rsid w:val="003076D9"/>
    <w:rsid w:val="00312948"/>
    <w:rsid w:val="00313E3A"/>
    <w:rsid w:val="00316F94"/>
    <w:rsid w:val="00317C9F"/>
    <w:rsid w:val="00323E66"/>
    <w:rsid w:val="00326E27"/>
    <w:rsid w:val="00327AAD"/>
    <w:rsid w:val="00333EE8"/>
    <w:rsid w:val="00342760"/>
    <w:rsid w:val="0035368E"/>
    <w:rsid w:val="00364251"/>
    <w:rsid w:val="00372345"/>
    <w:rsid w:val="003742D5"/>
    <w:rsid w:val="00374B8C"/>
    <w:rsid w:val="00376937"/>
    <w:rsid w:val="00387F25"/>
    <w:rsid w:val="003C0495"/>
    <w:rsid w:val="003C098F"/>
    <w:rsid w:val="003C3FF0"/>
    <w:rsid w:val="003C794B"/>
    <w:rsid w:val="003D4DC4"/>
    <w:rsid w:val="003D7ECA"/>
    <w:rsid w:val="003E7D4F"/>
    <w:rsid w:val="003F58EB"/>
    <w:rsid w:val="003F76B2"/>
    <w:rsid w:val="00410371"/>
    <w:rsid w:val="0042698A"/>
    <w:rsid w:val="00440DD8"/>
    <w:rsid w:val="00444E41"/>
    <w:rsid w:val="004451F4"/>
    <w:rsid w:val="00450172"/>
    <w:rsid w:val="004547D2"/>
    <w:rsid w:val="00455450"/>
    <w:rsid w:val="0045788B"/>
    <w:rsid w:val="004611FF"/>
    <w:rsid w:val="00462BE9"/>
    <w:rsid w:val="004660E8"/>
    <w:rsid w:val="00484FD9"/>
    <w:rsid w:val="00486CEC"/>
    <w:rsid w:val="00491647"/>
    <w:rsid w:val="004A2BE4"/>
    <w:rsid w:val="004B4670"/>
    <w:rsid w:val="004C63AF"/>
    <w:rsid w:val="004D2F54"/>
    <w:rsid w:val="004D62A7"/>
    <w:rsid w:val="004E19F8"/>
    <w:rsid w:val="004E5E1C"/>
    <w:rsid w:val="004F3263"/>
    <w:rsid w:val="004F7589"/>
    <w:rsid w:val="0050151E"/>
    <w:rsid w:val="00512694"/>
    <w:rsid w:val="00520101"/>
    <w:rsid w:val="005226CD"/>
    <w:rsid w:val="00525A09"/>
    <w:rsid w:val="005357CB"/>
    <w:rsid w:val="005422D6"/>
    <w:rsid w:val="00553B8A"/>
    <w:rsid w:val="00566FB2"/>
    <w:rsid w:val="00577B26"/>
    <w:rsid w:val="0058060C"/>
    <w:rsid w:val="005826FB"/>
    <w:rsid w:val="00593F93"/>
    <w:rsid w:val="005962B2"/>
    <w:rsid w:val="005A1D80"/>
    <w:rsid w:val="005B403B"/>
    <w:rsid w:val="005E6144"/>
    <w:rsid w:val="005E665D"/>
    <w:rsid w:val="005F4EC4"/>
    <w:rsid w:val="005F5FC0"/>
    <w:rsid w:val="00604FB4"/>
    <w:rsid w:val="00610E95"/>
    <w:rsid w:val="006263D5"/>
    <w:rsid w:val="0062654F"/>
    <w:rsid w:val="00635A65"/>
    <w:rsid w:val="00640C1B"/>
    <w:rsid w:val="00645168"/>
    <w:rsid w:val="0064794F"/>
    <w:rsid w:val="0066512E"/>
    <w:rsid w:val="006663F6"/>
    <w:rsid w:val="006672E1"/>
    <w:rsid w:val="00675AD5"/>
    <w:rsid w:val="00677A5A"/>
    <w:rsid w:val="006A3875"/>
    <w:rsid w:val="006A759A"/>
    <w:rsid w:val="006B2E06"/>
    <w:rsid w:val="006B7A19"/>
    <w:rsid w:val="006C0C6F"/>
    <w:rsid w:val="006D2BD1"/>
    <w:rsid w:val="006E4547"/>
    <w:rsid w:val="006F0274"/>
    <w:rsid w:val="006F7B71"/>
    <w:rsid w:val="0071173A"/>
    <w:rsid w:val="00724796"/>
    <w:rsid w:val="0074301E"/>
    <w:rsid w:val="00743C0E"/>
    <w:rsid w:val="0075409B"/>
    <w:rsid w:val="00754A88"/>
    <w:rsid w:val="0075689F"/>
    <w:rsid w:val="00757FFB"/>
    <w:rsid w:val="00760DAF"/>
    <w:rsid w:val="007842E8"/>
    <w:rsid w:val="00785ABC"/>
    <w:rsid w:val="007B1F5F"/>
    <w:rsid w:val="007B4E0C"/>
    <w:rsid w:val="007C044C"/>
    <w:rsid w:val="007C4A1C"/>
    <w:rsid w:val="007D1FB0"/>
    <w:rsid w:val="007D2013"/>
    <w:rsid w:val="007D39AF"/>
    <w:rsid w:val="007D5C0E"/>
    <w:rsid w:val="007E16C3"/>
    <w:rsid w:val="007E73BE"/>
    <w:rsid w:val="007E756C"/>
    <w:rsid w:val="007F1770"/>
    <w:rsid w:val="007F6B98"/>
    <w:rsid w:val="0080291E"/>
    <w:rsid w:val="00803701"/>
    <w:rsid w:val="00804B93"/>
    <w:rsid w:val="00815EA0"/>
    <w:rsid w:val="0081731E"/>
    <w:rsid w:val="00821341"/>
    <w:rsid w:val="008233D4"/>
    <w:rsid w:val="00826B00"/>
    <w:rsid w:val="00826D88"/>
    <w:rsid w:val="0083157B"/>
    <w:rsid w:val="0084166F"/>
    <w:rsid w:val="00843863"/>
    <w:rsid w:val="00843BBD"/>
    <w:rsid w:val="008600D0"/>
    <w:rsid w:val="00872329"/>
    <w:rsid w:val="00881983"/>
    <w:rsid w:val="00882AD1"/>
    <w:rsid w:val="008A2DD2"/>
    <w:rsid w:val="008A615E"/>
    <w:rsid w:val="008A6790"/>
    <w:rsid w:val="008B0841"/>
    <w:rsid w:val="008B30B2"/>
    <w:rsid w:val="008B35DA"/>
    <w:rsid w:val="008C06F9"/>
    <w:rsid w:val="008C0865"/>
    <w:rsid w:val="008D56DC"/>
    <w:rsid w:val="008E56C9"/>
    <w:rsid w:val="008F0D6A"/>
    <w:rsid w:val="008F27C2"/>
    <w:rsid w:val="008F6A39"/>
    <w:rsid w:val="0092212E"/>
    <w:rsid w:val="00924A22"/>
    <w:rsid w:val="009352FA"/>
    <w:rsid w:val="00942CE9"/>
    <w:rsid w:val="00943FBB"/>
    <w:rsid w:val="00952D1A"/>
    <w:rsid w:val="00954AB9"/>
    <w:rsid w:val="00955200"/>
    <w:rsid w:val="00955D8A"/>
    <w:rsid w:val="00957660"/>
    <w:rsid w:val="009605F5"/>
    <w:rsid w:val="00973B2D"/>
    <w:rsid w:val="00984607"/>
    <w:rsid w:val="00987618"/>
    <w:rsid w:val="00995518"/>
    <w:rsid w:val="009A26ED"/>
    <w:rsid w:val="009B3287"/>
    <w:rsid w:val="009B4FE1"/>
    <w:rsid w:val="009B5FE0"/>
    <w:rsid w:val="009D1028"/>
    <w:rsid w:val="009D1219"/>
    <w:rsid w:val="009E14BA"/>
    <w:rsid w:val="009E32A4"/>
    <w:rsid w:val="009F1654"/>
    <w:rsid w:val="009F5797"/>
    <w:rsid w:val="009F62B7"/>
    <w:rsid w:val="00A15111"/>
    <w:rsid w:val="00A15657"/>
    <w:rsid w:val="00A20234"/>
    <w:rsid w:val="00A205D3"/>
    <w:rsid w:val="00A20CA6"/>
    <w:rsid w:val="00A36682"/>
    <w:rsid w:val="00A36A74"/>
    <w:rsid w:val="00A615CD"/>
    <w:rsid w:val="00A80991"/>
    <w:rsid w:val="00A87747"/>
    <w:rsid w:val="00A9354D"/>
    <w:rsid w:val="00AA02AA"/>
    <w:rsid w:val="00AA0842"/>
    <w:rsid w:val="00AA0F0E"/>
    <w:rsid w:val="00AA138D"/>
    <w:rsid w:val="00AA5178"/>
    <w:rsid w:val="00AC0F06"/>
    <w:rsid w:val="00AC5FF1"/>
    <w:rsid w:val="00AD0C7E"/>
    <w:rsid w:val="00AD4A98"/>
    <w:rsid w:val="00AF1734"/>
    <w:rsid w:val="00AF3184"/>
    <w:rsid w:val="00AF55BE"/>
    <w:rsid w:val="00B04A05"/>
    <w:rsid w:val="00B11949"/>
    <w:rsid w:val="00B17EC4"/>
    <w:rsid w:val="00B17FAC"/>
    <w:rsid w:val="00B2153F"/>
    <w:rsid w:val="00B23D5D"/>
    <w:rsid w:val="00B24A6C"/>
    <w:rsid w:val="00B27628"/>
    <w:rsid w:val="00B32232"/>
    <w:rsid w:val="00B33F81"/>
    <w:rsid w:val="00B50FFE"/>
    <w:rsid w:val="00B521F4"/>
    <w:rsid w:val="00B6495C"/>
    <w:rsid w:val="00B6644D"/>
    <w:rsid w:val="00B70639"/>
    <w:rsid w:val="00B711D2"/>
    <w:rsid w:val="00B71CC5"/>
    <w:rsid w:val="00B76136"/>
    <w:rsid w:val="00B90F7F"/>
    <w:rsid w:val="00B91D44"/>
    <w:rsid w:val="00B91FA7"/>
    <w:rsid w:val="00BA00D6"/>
    <w:rsid w:val="00BB7721"/>
    <w:rsid w:val="00BC29F8"/>
    <w:rsid w:val="00BC2E3C"/>
    <w:rsid w:val="00BC4B16"/>
    <w:rsid w:val="00BC5C95"/>
    <w:rsid w:val="00BC7457"/>
    <w:rsid w:val="00BC764F"/>
    <w:rsid w:val="00BD10C3"/>
    <w:rsid w:val="00BE0CB5"/>
    <w:rsid w:val="00BE118E"/>
    <w:rsid w:val="00BE6C7A"/>
    <w:rsid w:val="00C061FA"/>
    <w:rsid w:val="00C0647D"/>
    <w:rsid w:val="00C144E4"/>
    <w:rsid w:val="00C22B1D"/>
    <w:rsid w:val="00C34820"/>
    <w:rsid w:val="00C36E4B"/>
    <w:rsid w:val="00C416C3"/>
    <w:rsid w:val="00C43A43"/>
    <w:rsid w:val="00C46164"/>
    <w:rsid w:val="00C511D2"/>
    <w:rsid w:val="00C561F5"/>
    <w:rsid w:val="00C57D6B"/>
    <w:rsid w:val="00C64FBF"/>
    <w:rsid w:val="00C664A7"/>
    <w:rsid w:val="00C7196F"/>
    <w:rsid w:val="00C726B1"/>
    <w:rsid w:val="00C8294D"/>
    <w:rsid w:val="00C871B4"/>
    <w:rsid w:val="00C97623"/>
    <w:rsid w:val="00CA436A"/>
    <w:rsid w:val="00CA45C5"/>
    <w:rsid w:val="00CA6476"/>
    <w:rsid w:val="00CB1784"/>
    <w:rsid w:val="00CB5F79"/>
    <w:rsid w:val="00CC1A57"/>
    <w:rsid w:val="00CC669B"/>
    <w:rsid w:val="00CD177F"/>
    <w:rsid w:val="00CD375B"/>
    <w:rsid w:val="00CD6809"/>
    <w:rsid w:val="00CE172D"/>
    <w:rsid w:val="00CE26F7"/>
    <w:rsid w:val="00CE4B89"/>
    <w:rsid w:val="00CF0BC3"/>
    <w:rsid w:val="00CF3DF6"/>
    <w:rsid w:val="00CF448B"/>
    <w:rsid w:val="00CF7439"/>
    <w:rsid w:val="00D0008F"/>
    <w:rsid w:val="00D004A4"/>
    <w:rsid w:val="00D00EED"/>
    <w:rsid w:val="00D0372D"/>
    <w:rsid w:val="00D052AF"/>
    <w:rsid w:val="00D13CFD"/>
    <w:rsid w:val="00D22CBB"/>
    <w:rsid w:val="00D22D58"/>
    <w:rsid w:val="00D22E95"/>
    <w:rsid w:val="00D24099"/>
    <w:rsid w:val="00D41A86"/>
    <w:rsid w:val="00D427FB"/>
    <w:rsid w:val="00D55A6C"/>
    <w:rsid w:val="00D57FBA"/>
    <w:rsid w:val="00D62A9E"/>
    <w:rsid w:val="00D63A05"/>
    <w:rsid w:val="00D72021"/>
    <w:rsid w:val="00D84236"/>
    <w:rsid w:val="00D85964"/>
    <w:rsid w:val="00D94CDE"/>
    <w:rsid w:val="00DA25C5"/>
    <w:rsid w:val="00DA2DD5"/>
    <w:rsid w:val="00DA50C7"/>
    <w:rsid w:val="00DB2421"/>
    <w:rsid w:val="00DC444D"/>
    <w:rsid w:val="00DC7541"/>
    <w:rsid w:val="00DD2FAF"/>
    <w:rsid w:val="00DD38F0"/>
    <w:rsid w:val="00E22B6B"/>
    <w:rsid w:val="00E32540"/>
    <w:rsid w:val="00E32583"/>
    <w:rsid w:val="00E42FE7"/>
    <w:rsid w:val="00E45A74"/>
    <w:rsid w:val="00E5177B"/>
    <w:rsid w:val="00E53902"/>
    <w:rsid w:val="00E55869"/>
    <w:rsid w:val="00E61D85"/>
    <w:rsid w:val="00E64458"/>
    <w:rsid w:val="00E67CAD"/>
    <w:rsid w:val="00E73A24"/>
    <w:rsid w:val="00E83908"/>
    <w:rsid w:val="00E84FCF"/>
    <w:rsid w:val="00E965B8"/>
    <w:rsid w:val="00E97CC1"/>
    <w:rsid w:val="00EA43A9"/>
    <w:rsid w:val="00EB092B"/>
    <w:rsid w:val="00EB3515"/>
    <w:rsid w:val="00EC1126"/>
    <w:rsid w:val="00EC2DC0"/>
    <w:rsid w:val="00EC347C"/>
    <w:rsid w:val="00EC7198"/>
    <w:rsid w:val="00ED6D9D"/>
    <w:rsid w:val="00ED6DFB"/>
    <w:rsid w:val="00EE0D52"/>
    <w:rsid w:val="00EF08AB"/>
    <w:rsid w:val="00F04327"/>
    <w:rsid w:val="00F116AD"/>
    <w:rsid w:val="00F22EEF"/>
    <w:rsid w:val="00F231E7"/>
    <w:rsid w:val="00F23883"/>
    <w:rsid w:val="00F2669A"/>
    <w:rsid w:val="00F27653"/>
    <w:rsid w:val="00F3200A"/>
    <w:rsid w:val="00F351DE"/>
    <w:rsid w:val="00F36215"/>
    <w:rsid w:val="00F3745F"/>
    <w:rsid w:val="00F4038C"/>
    <w:rsid w:val="00F44F34"/>
    <w:rsid w:val="00F53217"/>
    <w:rsid w:val="00F5614C"/>
    <w:rsid w:val="00F64D99"/>
    <w:rsid w:val="00F656E1"/>
    <w:rsid w:val="00F657E9"/>
    <w:rsid w:val="00F713FF"/>
    <w:rsid w:val="00F757C7"/>
    <w:rsid w:val="00F8655A"/>
    <w:rsid w:val="00FA0B69"/>
    <w:rsid w:val="00FA6451"/>
    <w:rsid w:val="00FB1D0E"/>
    <w:rsid w:val="00FB2307"/>
    <w:rsid w:val="00FC222D"/>
    <w:rsid w:val="00FC2A2F"/>
    <w:rsid w:val="00FC433C"/>
    <w:rsid w:val="00FC6EB0"/>
    <w:rsid w:val="00FD11F7"/>
    <w:rsid w:val="00FD24F3"/>
    <w:rsid w:val="00FD529C"/>
    <w:rsid w:val="00FD6EC4"/>
    <w:rsid w:val="00FE2FCF"/>
    <w:rsid w:val="00FE71FF"/>
    <w:rsid w:val="00FF31A7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661A09-9827-4223-80D1-D3A8846A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4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D56D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D56DC"/>
  </w:style>
  <w:style w:type="paragraph" w:styleId="a5">
    <w:name w:val="footer"/>
    <w:basedOn w:val="a"/>
    <w:link w:val="Char0"/>
    <w:uiPriority w:val="99"/>
    <w:unhideWhenUsed/>
    <w:rsid w:val="008D56D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D56DC"/>
  </w:style>
  <w:style w:type="paragraph" w:styleId="a6">
    <w:name w:val="Balloon Text"/>
    <w:basedOn w:val="a"/>
    <w:link w:val="Char1"/>
    <w:uiPriority w:val="99"/>
    <w:semiHidden/>
    <w:unhideWhenUsed/>
    <w:rsid w:val="00FC2A2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C2A2F"/>
    <w:rPr>
      <w:rFonts w:asciiTheme="majorHAnsi" w:eastAsiaTheme="majorEastAsia" w:hAnsiTheme="majorHAnsi" w:cstheme="majorBid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4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이상원(내과학교실)</dc:creator>
  <cp:keywords/>
  <dc:description/>
  <cp:lastModifiedBy>S-E Choi</cp:lastModifiedBy>
  <cp:revision>2</cp:revision>
  <cp:lastPrinted>2018-03-19T01:05:00Z</cp:lastPrinted>
  <dcterms:created xsi:type="dcterms:W3CDTF">2023-02-08T06:47:00Z</dcterms:created>
  <dcterms:modified xsi:type="dcterms:W3CDTF">2023-02-08T06:47:00Z</dcterms:modified>
</cp:coreProperties>
</file>