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080"/>
        <w:gridCol w:w="5920"/>
      </w:tblGrid>
      <w:tr w:rsidR="00095EB9" w:rsidRPr="00095EB9" w14:paraId="782330ED" w14:textId="77777777" w:rsidTr="00095EB9">
        <w:trPr>
          <w:trHeight w:val="551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D4804E" w14:textId="77777777" w:rsidR="00095EB9" w:rsidRPr="00095EB9" w:rsidRDefault="00095EB9" w:rsidP="00095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>Specific aspect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4AF845" w14:textId="77777777" w:rsidR="00095EB9" w:rsidRPr="00095EB9" w:rsidRDefault="00095EB9" w:rsidP="00095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  <w:sz w:val="27"/>
                <w:szCs w:val="27"/>
              </w:rPr>
              <w:t xml:space="preserve"> </w:t>
            </w: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>SL2 cell line used in TSDR model</w:t>
            </w:r>
          </w:p>
        </w:tc>
      </w:tr>
      <w:tr w:rsidR="00095EB9" w:rsidRPr="00095EB9" w14:paraId="17AC6711" w14:textId="77777777" w:rsidTr="00095EB9">
        <w:trPr>
          <w:trHeight w:val="396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7918E756" w14:textId="77777777" w:rsidR="00095EB9" w:rsidRPr="00095EB9" w:rsidRDefault="00095EB9" w:rsidP="00095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>Origin, ploidy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B6FB62B" w14:textId="77777777" w:rsidR="00095EB9" w:rsidRPr="00095EB9" w:rsidRDefault="00095EB9" w:rsidP="00095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 xml:space="preserve">Spontaneous lymphoma developed in DBA/2 mice, diploid </w:t>
            </w:r>
          </w:p>
        </w:tc>
      </w:tr>
      <w:tr w:rsidR="00095EB9" w:rsidRPr="00095EB9" w14:paraId="09A7746C" w14:textId="77777777" w:rsidTr="00095EB9">
        <w:trPr>
          <w:trHeight w:val="396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BFAA9AD" w14:textId="77777777" w:rsidR="00095EB9" w:rsidRPr="00095EB9" w:rsidRDefault="00095EB9" w:rsidP="00095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>Morphology (May-Grunwald stained slides and confocal microscopy)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6A4C3C05" w14:textId="77777777" w:rsidR="00095EB9" w:rsidRPr="00095EB9" w:rsidRDefault="00095EB9" w:rsidP="00095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>Rounded 10-12 µm in diameter, basophilic cytoplasm, moderately granular chromatin, N/</w:t>
            </w:r>
            <w:proofErr w:type="gramStart"/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>C  ratio</w:t>
            </w:r>
            <w:proofErr w:type="gramEnd"/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 xml:space="preserve"> =  0.69-0.74</w:t>
            </w:r>
          </w:p>
        </w:tc>
      </w:tr>
      <w:tr w:rsidR="00095EB9" w:rsidRPr="00095EB9" w14:paraId="010F2FFB" w14:textId="77777777" w:rsidTr="00095EB9">
        <w:trPr>
          <w:trHeight w:val="275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7829F639" w14:textId="77777777" w:rsidR="00095EB9" w:rsidRPr="00095EB9" w:rsidRDefault="00095EB9" w:rsidP="00095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 xml:space="preserve">Growth characteristics </w:t>
            </w:r>
            <w:r w:rsidRPr="00095EB9">
              <w:rPr>
                <w:rFonts w:ascii="Calibri" w:eastAsia="Times New Roman" w:hAnsi="Calibri" w:cs="Calibri"/>
                <w:i/>
                <w:iCs/>
                <w:color w:val="000000" w:themeColor="text1"/>
                <w:kern w:val="24"/>
              </w:rPr>
              <w:t xml:space="preserve">in vitro </w:t>
            </w: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 xml:space="preserve">and </w:t>
            </w:r>
            <w:r w:rsidRPr="00095EB9">
              <w:rPr>
                <w:rFonts w:ascii="Calibri" w:eastAsia="Times New Roman" w:hAnsi="Calibri" w:cs="Calibri"/>
                <w:i/>
                <w:iCs/>
                <w:color w:val="000000" w:themeColor="text1"/>
                <w:kern w:val="24"/>
              </w:rPr>
              <w:t>in vivo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7CD7E23D" w14:textId="77777777" w:rsidR="00095EB9" w:rsidRPr="00095EB9" w:rsidRDefault="00095EB9" w:rsidP="00095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 xml:space="preserve">Suspension </w:t>
            </w:r>
            <w:r w:rsidRPr="00095EB9">
              <w:rPr>
                <w:rFonts w:ascii="Calibri" w:eastAsia="Times New Roman" w:hAnsi="Calibri" w:cs="Calibri"/>
                <w:i/>
                <w:iCs/>
                <w:color w:val="000000" w:themeColor="text1"/>
                <w:kern w:val="24"/>
              </w:rPr>
              <w:t xml:space="preserve">in vitro. </w:t>
            </w: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>Ascites and solid tumor in DBA/2                or RAG2</w:t>
            </w:r>
            <w:r w:rsidRPr="00095EB9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position w:val="7"/>
                <w:sz w:val="23"/>
                <w:szCs w:val="23"/>
                <w:vertAlign w:val="superscript"/>
              </w:rPr>
              <w:t>-/</w:t>
            </w:r>
            <w:proofErr w:type="gramStart"/>
            <w:r w:rsidRPr="00095EB9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position w:val="7"/>
                <w:sz w:val="23"/>
                <w:szCs w:val="23"/>
                <w:vertAlign w:val="superscript"/>
              </w:rPr>
              <w:t>-</w:t>
            </w: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  <w:position w:val="7"/>
                <w:vertAlign w:val="superscript"/>
              </w:rPr>
              <w:t xml:space="preserve"> </w:t>
            </w: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 xml:space="preserve"> mice</w:t>
            </w:r>
            <w:proofErr w:type="gramEnd"/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 xml:space="preserve"> </w:t>
            </w:r>
          </w:p>
        </w:tc>
      </w:tr>
      <w:tr w:rsidR="00095EB9" w:rsidRPr="00095EB9" w14:paraId="7BE369D6" w14:textId="77777777" w:rsidTr="00095EB9">
        <w:trPr>
          <w:trHeight w:val="422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3EB0605D" w14:textId="77777777" w:rsidR="00095EB9" w:rsidRPr="00095EB9" w:rsidRDefault="00095EB9" w:rsidP="00095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 xml:space="preserve">Immunophenotype 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F6DA1C3" w14:textId="77777777" w:rsidR="00095EB9" w:rsidRPr="00095EB9" w:rsidRDefault="00095EB9" w:rsidP="00095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95EB9">
              <w:rPr>
                <w:rFonts w:eastAsiaTheme="minorEastAsia" w:hAnsi="Calibri"/>
                <w:color w:val="000000"/>
                <w:kern w:val="24"/>
              </w:rPr>
              <w:t>CD3</w:t>
            </w:r>
            <w:r w:rsidRPr="00095EB9">
              <w:rPr>
                <w:rFonts w:eastAsiaTheme="minorEastAsia" w:hAnsi="Calibri"/>
                <w:b/>
                <w:bCs/>
                <w:color w:val="000000"/>
                <w:kern w:val="24"/>
                <w:position w:val="9"/>
                <w:sz w:val="30"/>
                <w:szCs w:val="30"/>
                <w:vertAlign w:val="superscript"/>
              </w:rPr>
              <w:t>+</w:t>
            </w:r>
            <w:r w:rsidRPr="00095EB9">
              <w:rPr>
                <w:rFonts w:eastAsiaTheme="minorEastAsia" w:hAnsi="Calibri"/>
                <w:color w:val="000000"/>
                <w:kern w:val="24"/>
              </w:rPr>
              <w:t>4</w:t>
            </w:r>
            <w:r w:rsidRPr="00095EB9">
              <w:rPr>
                <w:rFonts w:eastAsiaTheme="minorEastAsia" w:hAnsi="Calibri"/>
                <w:b/>
                <w:bCs/>
                <w:color w:val="000000"/>
                <w:kern w:val="24"/>
                <w:position w:val="8"/>
                <w:sz w:val="40"/>
                <w:szCs w:val="40"/>
                <w:vertAlign w:val="superscript"/>
              </w:rPr>
              <w:t>-</w:t>
            </w:r>
            <w:r w:rsidRPr="00095EB9">
              <w:rPr>
                <w:rFonts w:eastAsiaTheme="minorEastAsia" w:hAnsi="Calibri"/>
                <w:color w:val="000000"/>
                <w:kern w:val="24"/>
              </w:rPr>
              <w:t>8a</w:t>
            </w:r>
            <w:r w:rsidRPr="00095EB9">
              <w:rPr>
                <w:rFonts w:eastAsiaTheme="minorEastAsia" w:hAnsi="Calibri"/>
                <w:b/>
                <w:bCs/>
                <w:color w:val="000000"/>
                <w:kern w:val="24"/>
                <w:position w:val="9"/>
                <w:sz w:val="30"/>
                <w:szCs w:val="30"/>
                <w:vertAlign w:val="superscript"/>
              </w:rPr>
              <w:t>+</w:t>
            </w:r>
            <w:r w:rsidRPr="00095EB9">
              <w:rPr>
                <w:rFonts w:eastAsiaTheme="minorEastAsia" w:hAnsi="Calibri"/>
                <w:color w:val="000000"/>
                <w:kern w:val="24"/>
              </w:rPr>
              <w:t>44</w:t>
            </w:r>
            <w:r w:rsidRPr="00095EB9">
              <w:rPr>
                <w:rFonts w:eastAsiaTheme="minorEastAsia" w:hAnsi="Calibri"/>
                <w:b/>
                <w:bCs/>
                <w:color w:val="000000"/>
                <w:kern w:val="24"/>
                <w:position w:val="9"/>
                <w:sz w:val="30"/>
                <w:szCs w:val="30"/>
                <w:vertAlign w:val="superscript"/>
              </w:rPr>
              <w:t>+</w:t>
            </w: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>45</w:t>
            </w:r>
            <w:r w:rsidRPr="00095EB9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position w:val="9"/>
                <w:sz w:val="30"/>
                <w:szCs w:val="30"/>
                <w:vertAlign w:val="superscript"/>
              </w:rPr>
              <w:t>+</w:t>
            </w:r>
          </w:p>
        </w:tc>
      </w:tr>
      <w:tr w:rsidR="00095EB9" w:rsidRPr="00095EB9" w14:paraId="1CC1A37A" w14:textId="77777777" w:rsidTr="00095EB9">
        <w:trPr>
          <w:trHeight w:val="396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E603931" w14:textId="04FC3DC2" w:rsidR="00095EB9" w:rsidRPr="00095EB9" w:rsidRDefault="00095EB9" w:rsidP="00095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>Mean survival time of DBA/2 mice with ascites tumor following i.p. implantation of 5x10</w:t>
            </w: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  <w:position w:val="7"/>
                <w:vertAlign w:val="superscript"/>
              </w:rPr>
              <w:t xml:space="preserve">5 </w:t>
            </w: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>cells on day 0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C7EEFC8" w14:textId="77777777" w:rsidR="00095EB9" w:rsidRPr="00095EB9" w:rsidRDefault="00095EB9" w:rsidP="00095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>18</w:t>
            </w: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  <w:u w:val="single"/>
              </w:rPr>
              <w:t>+</w:t>
            </w: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>2.1 days</w:t>
            </w: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  <w:u w:val="single"/>
              </w:rPr>
              <w:t xml:space="preserve"> </w:t>
            </w:r>
          </w:p>
        </w:tc>
      </w:tr>
      <w:tr w:rsidR="00095EB9" w:rsidRPr="00095EB9" w14:paraId="31E1399B" w14:textId="77777777" w:rsidTr="00095EB9">
        <w:trPr>
          <w:trHeight w:val="396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BA92E4D" w14:textId="77777777" w:rsidR="00095EB9" w:rsidRPr="00095EB9" w:rsidRDefault="00095EB9" w:rsidP="00095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>Invasiveness, metastasis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3462158B" w14:textId="77777777" w:rsidR="00095EB9" w:rsidRPr="00095EB9" w:rsidRDefault="00095EB9" w:rsidP="00095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 xml:space="preserve">Penetrating abdominal wall with subsequent ascites after </w:t>
            </w:r>
            <w:proofErr w:type="spellStart"/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>s.c.</w:t>
            </w:r>
            <w:proofErr w:type="spellEnd"/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 xml:space="preserve"> implantation; metastatic deposits in serous cavities and lungs.</w:t>
            </w:r>
          </w:p>
        </w:tc>
      </w:tr>
      <w:tr w:rsidR="00095EB9" w:rsidRPr="00095EB9" w14:paraId="04FE1D7B" w14:textId="77777777" w:rsidTr="00095EB9">
        <w:trPr>
          <w:trHeight w:val="1006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86BCD6C" w14:textId="77777777" w:rsidR="00095EB9" w:rsidRPr="00095EB9" w:rsidRDefault="00095EB9" w:rsidP="00095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>Sensitivity to dox (administered as a single i.v. 15mg/kg push) in ascites tumor of 5x10</w:t>
            </w: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  <w:position w:val="7"/>
                <w:vertAlign w:val="superscript"/>
              </w:rPr>
              <w:t>4</w:t>
            </w: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 xml:space="preserve"> cells implanted on day 0.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AB4611B" w14:textId="77777777" w:rsidR="00095EB9" w:rsidRPr="00095EB9" w:rsidRDefault="00095EB9" w:rsidP="00095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 xml:space="preserve">Cure if injected during first 24 h of implantation; growth retardation and recurrence if injected on days 2-7; no effect if injected on day 8 or later; </w:t>
            </w:r>
          </w:p>
        </w:tc>
      </w:tr>
      <w:tr w:rsidR="00095EB9" w:rsidRPr="00095EB9" w14:paraId="6D75FAD9" w14:textId="77777777" w:rsidTr="00095EB9"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3BDB4E7" w14:textId="77777777" w:rsidR="00095EB9" w:rsidRPr="00095EB9" w:rsidRDefault="00095EB9" w:rsidP="00095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>“Concomitant immunity” (solid tumor), host cell infiltration into tumor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3FD1C4C1" w14:textId="77777777" w:rsidR="00095EB9" w:rsidRPr="00095EB9" w:rsidRDefault="00095EB9" w:rsidP="00095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>Occurrence if two identical tumors are implanted two or more days apart</w:t>
            </w:r>
          </w:p>
        </w:tc>
      </w:tr>
      <w:tr w:rsidR="00095EB9" w:rsidRPr="00095EB9" w14:paraId="39CD771C" w14:textId="77777777" w:rsidTr="00095EB9"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622555C2" w14:textId="77777777" w:rsidR="00095EB9" w:rsidRPr="00095EB9" w:rsidRDefault="00095EB9" w:rsidP="00095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</w:rPr>
              <w:t xml:space="preserve">Granulo-monocytosis in blood (tumor bearing mice on day 7) 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D57E84A" w14:textId="77777777" w:rsidR="00095EB9" w:rsidRPr="00095EB9" w:rsidRDefault="00095EB9" w:rsidP="00095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  <w:lang w:val="nb-NO"/>
              </w:rPr>
              <w:t>Granulocyte count &gt; 2.8 fold increase</w:t>
            </w:r>
          </w:p>
          <w:p w14:paraId="40773F8A" w14:textId="77777777" w:rsidR="00095EB9" w:rsidRPr="00095EB9" w:rsidRDefault="00095EB9" w:rsidP="00095E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95EB9">
              <w:rPr>
                <w:rFonts w:ascii="Calibri" w:eastAsia="Times New Roman" w:hAnsi="Calibri" w:cs="Calibri"/>
                <w:color w:val="000000" w:themeColor="text1"/>
                <w:kern w:val="24"/>
                <w:lang w:val="nb-NO"/>
              </w:rPr>
              <w:t>Monocyte count &gt; 2.1. fold increase</w:t>
            </w:r>
          </w:p>
        </w:tc>
      </w:tr>
    </w:tbl>
    <w:p w14:paraId="6DF3530A" w14:textId="338CCE9D" w:rsidR="008336C8" w:rsidRDefault="008336C8"/>
    <w:p w14:paraId="3BDF1934" w14:textId="4256B3F2" w:rsidR="00095EB9" w:rsidRDefault="00C85F8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21ACB" wp14:editId="6A0A99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46832" cy="461665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0AE048-3150-40B5-AC91-0349D06546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832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EB37AB" w14:textId="77777777" w:rsidR="00C85F8F" w:rsidRDefault="00C85F8F" w:rsidP="00C85F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Table 1.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lt-LT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Characterization of SL2 lymphoma cells used in two step dormancy/recurrence (TSDR) model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421AC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0;margin-top:0;width:499.75pt;height:3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" filled="f" stroked="f">
                <v:textbox style="mso-fit-shape-to-text:t">
                  <w:txbxContent>
                    <w:p w14:paraId="53EB37AB" w14:textId="77777777" w:rsidR="00C85F8F" w:rsidRDefault="00C85F8F" w:rsidP="00C85F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Table 1.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lang w:val="lt-LT"/>
                        </w:rPr>
                        <w:t xml:space="preserve"> 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Characterization of SL2 lymphoma cells used in two step dormancy/recurrence (TSDR) model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FCE360B" w14:textId="33C25A40" w:rsidR="00095EB9" w:rsidRDefault="00095EB9"/>
    <w:p w14:paraId="420D0CD6" w14:textId="09B24171" w:rsidR="00C85F8F" w:rsidRDefault="00C85F8F"/>
    <w:p w14:paraId="16853B69" w14:textId="1044D6D5" w:rsidR="00C85F8F" w:rsidRDefault="00C85F8F"/>
    <w:p w14:paraId="3BF258E2" w14:textId="5B48B615" w:rsidR="00C85F8F" w:rsidRDefault="00C85F8F"/>
    <w:p w14:paraId="0F7E379F" w14:textId="78288921" w:rsidR="00C85F8F" w:rsidRDefault="00C85F8F"/>
    <w:p w14:paraId="4621A3EF" w14:textId="139AE5DD" w:rsidR="00C85F8F" w:rsidRDefault="00C85F8F"/>
    <w:p w14:paraId="38710130" w14:textId="6247673A" w:rsidR="00C85F8F" w:rsidRDefault="00C85F8F"/>
    <w:p w14:paraId="684FFF46" w14:textId="60010D26" w:rsidR="00C85F8F" w:rsidRDefault="00C85F8F"/>
    <w:p w14:paraId="23625A26" w14:textId="0F293A80" w:rsidR="00C85F8F" w:rsidRDefault="00C85F8F"/>
    <w:p w14:paraId="3BB5FA0C" w14:textId="4F466504" w:rsidR="00C85F8F" w:rsidRDefault="00C85F8F"/>
    <w:p w14:paraId="5A9E2F4E" w14:textId="0189AFE9" w:rsidR="00C85F8F" w:rsidRDefault="00C85F8F"/>
    <w:p w14:paraId="5EC94DEE" w14:textId="0C51A0C0" w:rsidR="00C85F8F" w:rsidRDefault="00C85F8F"/>
    <w:tbl>
      <w:tblPr>
        <w:tblW w:w="92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90"/>
        <w:gridCol w:w="2185"/>
        <w:gridCol w:w="2185"/>
      </w:tblGrid>
      <w:tr w:rsidR="00C85F8F" w:rsidRPr="00C85F8F" w14:paraId="7ADA1EBB" w14:textId="77777777" w:rsidTr="00C85F8F">
        <w:trPr>
          <w:trHeight w:val="584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101427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</w:rPr>
              <w:lastRenderedPageBreak/>
              <w:t xml:space="preserve">Parameter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E1F495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</w:rPr>
              <w:t>Dox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70EA53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</w:rPr>
              <w:t>Dox-dgr</w:t>
            </w:r>
          </w:p>
        </w:tc>
      </w:tr>
      <w:tr w:rsidR="00C85F8F" w:rsidRPr="00C85F8F" w14:paraId="48F03C1F" w14:textId="77777777" w:rsidTr="00C85F8F">
        <w:trPr>
          <w:trHeight w:val="432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D9EF10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 xml:space="preserve">Fluorescence spectra in aqueous solutions (PBS diluted samples)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B4E77E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Three peaks at around 560, 594 and 638 nm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21ACD6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Three peaks at around 560, 594 and 638 nm</w:t>
            </w:r>
          </w:p>
        </w:tc>
      </w:tr>
      <w:tr w:rsidR="00C85F8F" w:rsidRPr="00C85F8F" w14:paraId="16FDE054" w14:textId="77777777" w:rsidTr="00C85F8F">
        <w:trPr>
          <w:trHeight w:val="208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3F5BCF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Fluorescence intensity in aqueous solutions (PBS diluted samples, fresh dox=1)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B1F946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 xml:space="preserve">1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B4F3E7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0.003</w:t>
            </w:r>
          </w:p>
        </w:tc>
      </w:tr>
      <w:tr w:rsidR="00C85F8F" w:rsidRPr="00C85F8F" w14:paraId="03424E99" w14:textId="77777777" w:rsidTr="00C85F8F"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93B04A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Fluorescence spectra in nucleus of viable or dead/apoptotic cells (confocal images, 488 nm excitation)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DEBC15" w14:textId="2A427D0A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 xml:space="preserve">Two peaks at </w:t>
            </w: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around 600</w:t>
            </w: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 xml:space="preserve"> and 660 nm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E24A1F" w14:textId="1875A8B8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 xml:space="preserve">Two peaks at </w:t>
            </w: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around 600</w:t>
            </w: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 xml:space="preserve"> and 660 nm</w:t>
            </w:r>
          </w:p>
        </w:tc>
      </w:tr>
      <w:tr w:rsidR="00C85F8F" w:rsidRPr="00C85F8F" w14:paraId="3D19B714" w14:textId="77777777" w:rsidTr="00C85F8F">
        <w:trPr>
          <w:trHeight w:val="432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CDF410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Fluorescence intensity in nucleus of viable cells (confocal images, 488 nm excitation, fresh dox=1)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18D14B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222607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0.07</w:t>
            </w:r>
          </w:p>
        </w:tc>
      </w:tr>
      <w:tr w:rsidR="00C85F8F" w:rsidRPr="00C85F8F" w14:paraId="35C249FE" w14:textId="77777777" w:rsidTr="00C85F8F">
        <w:trPr>
          <w:trHeight w:val="312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91609F" w14:textId="7E71AFB6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 xml:space="preserve">Fluorescence intensity in nucleus of dead/apoptotic </w:t>
            </w: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cells (</w:t>
            </w: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confocal images, 488 nm excitation)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346BE2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1B98D0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0.2</w:t>
            </w:r>
          </w:p>
        </w:tc>
      </w:tr>
      <w:tr w:rsidR="00C85F8F" w:rsidRPr="00C85F8F" w14:paraId="0C8D16A7" w14:textId="77777777" w:rsidTr="00C85F8F">
        <w:trPr>
          <w:trHeight w:val="312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9D545C" w14:textId="1D5E6861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Ratio of nuclear/cytoplasmic fluorescence in viable SL</w:t>
            </w: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>2 cells</w:t>
            </w: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1"/>
                <w:szCs w:val="21"/>
              </w:rPr>
              <w:t xml:space="preserve"> (ROI area integral)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BA4B61" w14:textId="24C82E8F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gramStart"/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19.0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:</w:t>
            </w:r>
            <w:proofErr w:type="gramEnd"/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 xml:space="preserve"> 1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EA88C1" w14:textId="2EAEE1FE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gramStart"/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2.1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:</w:t>
            </w:r>
            <w:proofErr w:type="gramEnd"/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 xml:space="preserve"> 1</w:t>
            </w:r>
          </w:p>
        </w:tc>
      </w:tr>
      <w:tr w:rsidR="00C85F8F" w:rsidRPr="00C85F8F" w14:paraId="382E5B25" w14:textId="77777777" w:rsidTr="00C85F8F">
        <w:trPr>
          <w:trHeight w:val="312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AAC389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 xml:space="preserve">Absorbance spectra in aqueous solutions (PBS diluted samples). Dox-dgr ascribed in comparison to dox.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1C2176" w14:textId="74D64AB8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Typical one band at around 490</w:t>
            </w:r>
            <w:r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 xml:space="preserve">nm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3C524F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 xml:space="preserve">Hypochromism between 415 and 540 nm, hyperchromism above 540 nm  </w:t>
            </w:r>
          </w:p>
        </w:tc>
      </w:tr>
      <w:tr w:rsidR="00C85F8F" w:rsidRPr="00C85F8F" w14:paraId="4FF8ABD2" w14:textId="77777777" w:rsidTr="00C85F8F">
        <w:trPr>
          <w:trHeight w:val="600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6B737E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HPLC analysis (internal standard – daunorubicin hydrochloride)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3A9139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 xml:space="preserve"> Retention time 11.1 min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E2197C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 xml:space="preserve">Retention time 11.1 min., byproducts </w:t>
            </w:r>
          </w:p>
        </w:tc>
      </w:tr>
      <w:tr w:rsidR="00C85F8F" w:rsidRPr="00C85F8F" w14:paraId="6A08B7B2" w14:textId="77777777" w:rsidTr="00C85F8F">
        <w:trPr>
          <w:trHeight w:val="600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E48836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Physical appearance (aqueous solution in original vial 2mg/ml).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4A28D5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eastAsiaTheme="minorEastAsia" w:hAnsi="Calibri"/>
                <w:color w:val="000000" w:themeColor="text1"/>
                <w:kern w:val="24"/>
                <w:sz w:val="20"/>
                <w:szCs w:val="20"/>
              </w:rPr>
              <w:t>Yellow-orange color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0D231C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Dark red-brown color, sediment formation</w:t>
            </w:r>
          </w:p>
        </w:tc>
      </w:tr>
      <w:tr w:rsidR="00C85F8F" w:rsidRPr="00C85F8F" w14:paraId="78F8702B" w14:textId="77777777" w:rsidTr="00C85F8F">
        <w:trPr>
          <w:trHeight w:val="887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7C0F4A" w14:textId="25E4BAA8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 xml:space="preserve">Antiproliferative capacity as a WBC nadir in blood 48 hr </w:t>
            </w: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following i.v.</w:t>
            </w: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 xml:space="preserve"> injection of 15 mg/kg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636BBE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WBC decrease ≈3 fold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291431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No</w:t>
            </w: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</w:rPr>
              <w:t xml:space="preserve"> </w:t>
            </w: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effect</w:t>
            </w:r>
            <w:r w:rsidRPr="00C85F8F">
              <w:rPr>
                <w:rFonts w:ascii="Calibri" w:eastAsia="Times New Roman" w:hAnsi="Calibri" w:cs="Calibri"/>
                <w:color w:val="FFFFFF" w:themeColor="background1"/>
                <w:kern w:val="24"/>
                <w:sz w:val="20"/>
                <w:szCs w:val="20"/>
              </w:rPr>
              <w:t>-</w:t>
            </w:r>
          </w:p>
        </w:tc>
      </w:tr>
      <w:tr w:rsidR="00C85F8F" w:rsidRPr="00C85F8F" w14:paraId="4B6D356A" w14:textId="77777777" w:rsidTr="00C85F8F"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F40FB0" w14:textId="333245BE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Therapeutic efficacy in SL2 bearing mice (day 1 after 5x10</w:t>
            </w: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position w:val="6"/>
                <w:sz w:val="20"/>
                <w:szCs w:val="20"/>
                <w:vertAlign w:val="superscript"/>
              </w:rPr>
              <w:t xml:space="preserve">4 </w:t>
            </w: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cell implantation) injected i.v. 15 mg/kg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0ACCB2" w14:textId="365AF594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 xml:space="preserve">Cure </w:t>
            </w: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(&gt;</w:t>
            </w: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 xml:space="preserve"> 60 days survival)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5BA8F3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No effect</w:t>
            </w:r>
          </w:p>
        </w:tc>
      </w:tr>
      <w:tr w:rsidR="00C85F8F" w:rsidRPr="00C85F8F" w14:paraId="38909C63" w14:textId="77777777" w:rsidTr="00C85F8F"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A6F3C2" w14:textId="4827A002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Growth and “</w:t>
            </w: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recurrence” in</w:t>
            </w: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 xml:space="preserve"> TSDR model (10 µg/ml drug loading dose)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E2218F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No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2E3ABF" w14:textId="77777777" w:rsidR="00C85F8F" w:rsidRPr="00C85F8F" w:rsidRDefault="00C85F8F" w:rsidP="00C85F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85F8F">
              <w:rPr>
                <w:rFonts w:ascii="Calibri" w:eastAsia="Times New Roman" w:hAnsi="Calibri" w:cs="Calibri"/>
                <w:color w:val="000000" w:themeColor="text1"/>
                <w:kern w:val="24"/>
                <w:sz w:val="20"/>
                <w:szCs w:val="20"/>
              </w:rPr>
              <w:t>Yes, the same as control</w:t>
            </w:r>
          </w:p>
        </w:tc>
      </w:tr>
    </w:tbl>
    <w:p w14:paraId="32908C57" w14:textId="3B1CF81E" w:rsidR="00C85F8F" w:rsidRDefault="00C85F8F"/>
    <w:p w14:paraId="61677621" w14:textId="592BCB05" w:rsidR="00A9179E" w:rsidRDefault="00A9179E"/>
    <w:p w14:paraId="00186266" w14:textId="0DEC4D2F" w:rsidR="00A9179E" w:rsidRDefault="00A9179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9BB5F" wp14:editId="367607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18441" cy="830997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F586A89-8274-4E21-A94F-E4954D7932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441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89A203" w14:textId="77777777" w:rsidR="00A9179E" w:rsidRDefault="00A9179E" w:rsidP="00A917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Table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lt-LT"/>
                              </w:rPr>
                              <w:t>2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.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lt-LT"/>
                              </w:rPr>
                              <w:t xml:space="preserve"> 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Summary and comparison of doxorubicin and its modification - degraded dox used in TSDR model.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9BB5F" id="TextBox 4" o:spid="_x0000_s1027" type="#_x0000_t202" style="position:absolute;margin-left:0;margin-top:0;width:473.9pt;height:65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" filled="f" stroked="f">
                <v:textbox style="mso-fit-shape-to-text:t">
                  <w:txbxContent>
                    <w:p w14:paraId="3289A203" w14:textId="77777777" w:rsidR="00A9179E" w:rsidRDefault="00A9179E" w:rsidP="00A9179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Table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lang w:val="lt-LT"/>
                        </w:rPr>
                        <w:t>2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.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lang w:val="lt-LT"/>
                        </w:rPr>
                        <w:t xml:space="preserve"> 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Summary and comparison of doxorubicin and its modification - degraded dox used in TSDR model.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1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B9"/>
    <w:rsid w:val="00095EB9"/>
    <w:rsid w:val="008336C8"/>
    <w:rsid w:val="00A9179E"/>
    <w:rsid w:val="00C8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CABCC"/>
  <w15:chartTrackingRefBased/>
  <w15:docId w15:val="{BBEE5B6C-D94B-419D-BE2F-4D954172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9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2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Zaleskis</dc:creator>
  <cp:keywords/>
  <dc:description/>
  <cp:lastModifiedBy>Gintaras Zaleskis</cp:lastModifiedBy>
  <cp:revision>2</cp:revision>
  <dcterms:created xsi:type="dcterms:W3CDTF">2020-12-19T13:12:00Z</dcterms:created>
  <dcterms:modified xsi:type="dcterms:W3CDTF">2020-12-19T13:12:00Z</dcterms:modified>
</cp:coreProperties>
</file>