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933790" w14:textId="6EE44128" w:rsidR="004A44A4" w:rsidRPr="009E571F" w:rsidRDefault="004A44A4" w:rsidP="004A44A4">
      <w:pPr>
        <w:rPr>
          <w:rFonts w:asciiTheme="majorHAnsi" w:hAnsiTheme="majorHAnsi" w:cstheme="majorHAnsi"/>
        </w:rPr>
      </w:pPr>
      <w:r w:rsidRPr="009E571F">
        <w:rPr>
          <w:rFonts w:asciiTheme="majorHAnsi" w:hAnsiTheme="majorHAnsi" w:cstheme="majorHAnsi"/>
          <w:b/>
          <w:bCs/>
        </w:rPr>
        <w:t xml:space="preserve">Supplementary Table </w:t>
      </w:r>
      <w:r w:rsidR="004307BA">
        <w:rPr>
          <w:rFonts w:asciiTheme="majorHAnsi" w:hAnsiTheme="majorHAnsi" w:cstheme="majorHAnsi"/>
          <w:b/>
          <w:bCs/>
        </w:rPr>
        <w:t>2</w:t>
      </w:r>
      <w:r w:rsidRPr="009E571F">
        <w:rPr>
          <w:rFonts w:asciiTheme="majorHAnsi" w:hAnsiTheme="majorHAnsi" w:cstheme="majorHAnsi"/>
          <w:b/>
          <w:bCs/>
        </w:rPr>
        <w:t xml:space="preserve">. </w:t>
      </w:r>
      <w:r w:rsidRPr="009E571F">
        <w:rPr>
          <w:rFonts w:asciiTheme="majorHAnsi" w:hAnsiTheme="majorHAnsi" w:cstheme="majorHAnsi"/>
        </w:rPr>
        <w:t xml:space="preserve">The difference in </w:t>
      </w:r>
      <w:r w:rsidRPr="009E571F">
        <w:rPr>
          <w:rFonts w:asciiTheme="majorHAnsi" w:hAnsiTheme="majorHAnsi" w:cstheme="majorHAnsi"/>
          <w:i/>
          <w:iCs/>
        </w:rPr>
        <w:t>Rickettsia</w:t>
      </w:r>
      <w:r w:rsidRPr="009E571F">
        <w:rPr>
          <w:rFonts w:asciiTheme="majorHAnsi" w:hAnsiTheme="majorHAnsi" w:cstheme="majorHAnsi"/>
        </w:rPr>
        <w:t xml:space="preserve"> infection rate in </w:t>
      </w:r>
      <w:r w:rsidRPr="009E571F">
        <w:rPr>
          <w:rFonts w:asciiTheme="majorHAnsi" w:hAnsiTheme="majorHAnsi" w:cstheme="majorHAnsi"/>
          <w:i/>
          <w:iCs/>
        </w:rPr>
        <w:t xml:space="preserve">H. flava </w:t>
      </w:r>
      <w:r w:rsidRPr="009E571F">
        <w:rPr>
          <w:rFonts w:asciiTheme="majorHAnsi" w:hAnsiTheme="majorHAnsi" w:cstheme="majorHAnsi"/>
        </w:rPr>
        <w:t xml:space="preserve">haplotype groups. Table of the distribution of </w:t>
      </w:r>
      <w:r w:rsidRPr="009E571F">
        <w:rPr>
          <w:rFonts w:asciiTheme="majorHAnsi" w:hAnsiTheme="majorHAnsi" w:cstheme="majorHAnsi"/>
          <w:i/>
          <w:iCs/>
        </w:rPr>
        <w:t>Rickettsia</w:t>
      </w:r>
      <w:r w:rsidRPr="009E571F">
        <w:rPr>
          <w:rFonts w:asciiTheme="majorHAnsi" w:hAnsiTheme="majorHAnsi" w:cstheme="majorHAnsi"/>
        </w:rPr>
        <w:t xml:space="preserve"> infected and uninfected </w:t>
      </w:r>
      <w:r w:rsidRPr="009E571F">
        <w:rPr>
          <w:rFonts w:asciiTheme="majorHAnsi" w:hAnsiTheme="majorHAnsi" w:cstheme="majorHAnsi"/>
          <w:i/>
          <w:iCs/>
        </w:rPr>
        <w:t xml:space="preserve">H. flava </w:t>
      </w:r>
      <w:r w:rsidRPr="009E571F">
        <w:rPr>
          <w:rFonts w:asciiTheme="majorHAnsi" w:hAnsiTheme="majorHAnsi" w:cstheme="majorHAnsi"/>
        </w:rPr>
        <w:t xml:space="preserve">in each of the genetic groups as shown in Supplementary Figure 2 </w:t>
      </w:r>
      <w:r w:rsidRPr="009E571F">
        <w:rPr>
          <w:rFonts w:asciiTheme="majorHAnsi" w:hAnsiTheme="majorHAnsi" w:cstheme="majorHAnsi"/>
          <w:i/>
          <w:iCs/>
        </w:rPr>
        <w:t xml:space="preserve">(H. flava </w:t>
      </w:r>
      <w:r w:rsidRPr="009E571F">
        <w:rPr>
          <w:rFonts w:asciiTheme="majorHAnsi" w:hAnsiTheme="majorHAnsi" w:cstheme="majorHAnsi"/>
        </w:rPr>
        <w:t>median joining network)</w:t>
      </w:r>
      <w:r w:rsidRPr="009E571F">
        <w:rPr>
          <w:rFonts w:asciiTheme="majorHAnsi" w:hAnsiTheme="majorHAnsi" w:cstheme="majorHAnsi"/>
          <w:i/>
          <w:iCs/>
        </w:rPr>
        <w:t>.</w:t>
      </w:r>
      <w:r w:rsidRPr="009E571F">
        <w:rPr>
          <w:rFonts w:asciiTheme="majorHAnsi" w:hAnsiTheme="majorHAnsi" w:cstheme="majorHAnsi"/>
        </w:rPr>
        <w:t xml:space="preserve"> The results of the z-score test for two populations proportions at p&lt;0.05 showed no significant difference between the </w:t>
      </w:r>
      <w:r w:rsidRPr="009E571F">
        <w:rPr>
          <w:rFonts w:asciiTheme="majorHAnsi" w:hAnsiTheme="majorHAnsi" w:cstheme="majorHAnsi"/>
          <w:i/>
          <w:iCs/>
        </w:rPr>
        <w:t xml:space="preserve">Rickettsia </w:t>
      </w:r>
      <w:r w:rsidRPr="009E571F">
        <w:rPr>
          <w:rFonts w:asciiTheme="majorHAnsi" w:hAnsiTheme="majorHAnsi" w:cstheme="majorHAnsi"/>
          <w:iCs/>
        </w:rPr>
        <w:t>detection rate</w:t>
      </w:r>
      <w:r w:rsidRPr="009E571F">
        <w:rPr>
          <w:rFonts w:asciiTheme="majorHAnsi" w:hAnsiTheme="majorHAnsi" w:cstheme="majorHAnsi"/>
        </w:rPr>
        <w:t xml:space="preserve"> in haplotype groups 1 and 2. Welch t-test at p&lt;0.05 revealed no significant difference in the mean altitude of the two groups.</w:t>
      </w:r>
    </w:p>
    <w:p w14:paraId="2CC777C4" w14:textId="77777777" w:rsidR="004A44A4" w:rsidRPr="009E571F" w:rsidRDefault="004A44A4" w:rsidP="004A44A4">
      <w:pPr>
        <w:rPr>
          <w:rFonts w:asciiTheme="majorHAnsi" w:hAnsiTheme="majorHAnsi" w:cstheme="majorHAnsi"/>
        </w:rPr>
      </w:pPr>
    </w:p>
    <w:tbl>
      <w:tblPr>
        <w:tblpPr w:leftFromText="180" w:rightFromText="180" w:vertAnchor="text" w:horzAnchor="margin" w:tblpXSpec="center" w:tblpY="44"/>
        <w:tblW w:w="6176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59"/>
        <w:gridCol w:w="791"/>
        <w:gridCol w:w="892"/>
        <w:gridCol w:w="1433"/>
        <w:gridCol w:w="1401"/>
      </w:tblGrid>
      <w:tr w:rsidR="004A44A4" w:rsidRPr="009E571F" w14:paraId="5753E591" w14:textId="77777777" w:rsidTr="00FD5AF8">
        <w:trPr>
          <w:cantSplit/>
          <w:trHeight w:val="286"/>
        </w:trPr>
        <w:tc>
          <w:tcPr>
            <w:tcW w:w="1659" w:type="dxa"/>
            <w:vMerge w:val="restart"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4A559E" w14:textId="77777777" w:rsidR="004A44A4" w:rsidRPr="009E571F" w:rsidRDefault="004A44A4" w:rsidP="00FD5AF8">
            <w:pPr>
              <w:spacing w:after="0" w:line="240" w:lineRule="auto"/>
              <w:jc w:val="center"/>
              <w:textAlignment w:val="center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 xml:space="preserve">Haplotype group </w:t>
            </w:r>
          </w:p>
        </w:tc>
        <w:tc>
          <w:tcPr>
            <w:tcW w:w="3116" w:type="dxa"/>
            <w:gridSpan w:val="3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C3902C" w14:textId="77777777" w:rsidR="004A44A4" w:rsidRPr="009E571F" w:rsidRDefault="004A44A4" w:rsidP="00FD5AF8">
            <w:pPr>
              <w:spacing w:after="0" w:line="240" w:lineRule="auto"/>
              <w:jc w:val="center"/>
              <w:textAlignment w:val="center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i/>
                <w:kern w:val="24"/>
              </w:rPr>
              <w:t>Rickettsia</w:t>
            </w:r>
            <w:r w:rsidRPr="009E571F">
              <w:rPr>
                <w:rFonts w:asciiTheme="majorHAnsi" w:eastAsia="Times New Roman" w:hAnsiTheme="majorHAnsi" w:cstheme="majorHAnsi"/>
                <w:kern w:val="24"/>
              </w:rPr>
              <w:t xml:space="preserve"> infection</w:t>
            </w:r>
          </w:p>
        </w:tc>
        <w:tc>
          <w:tcPr>
            <w:tcW w:w="1401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7ED8E8" w14:textId="77777777" w:rsidR="004A44A4" w:rsidRPr="009E571F" w:rsidRDefault="004A44A4" w:rsidP="00FD5AF8">
            <w:pPr>
              <w:spacing w:after="0" w:line="240" w:lineRule="auto"/>
              <w:jc w:val="center"/>
              <w:textAlignment w:val="center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 xml:space="preserve">Mean altitude </w:t>
            </w:r>
          </w:p>
        </w:tc>
      </w:tr>
      <w:tr w:rsidR="004A44A4" w:rsidRPr="009E571F" w14:paraId="0BBFAD83" w14:textId="77777777" w:rsidTr="00FD5AF8">
        <w:trPr>
          <w:cantSplit/>
          <w:trHeight w:val="340"/>
        </w:trPr>
        <w:tc>
          <w:tcPr>
            <w:tcW w:w="1659" w:type="dxa"/>
            <w:vMerge/>
            <w:tcBorders>
              <w:top w:val="single" w:sz="18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AC8BD" w14:textId="77777777" w:rsidR="004A44A4" w:rsidRPr="009E571F" w:rsidRDefault="004A44A4" w:rsidP="00FD5AF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13DC10" w14:textId="77777777" w:rsidR="004A44A4" w:rsidRPr="009E571F" w:rsidRDefault="004A44A4" w:rsidP="00FD5AF8">
            <w:pPr>
              <w:spacing w:after="0" w:line="240" w:lineRule="auto"/>
              <w:textAlignment w:val="center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 xml:space="preserve">Positive 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EE571D" w14:textId="77777777" w:rsidR="004A44A4" w:rsidRPr="009E571F" w:rsidRDefault="004A44A4" w:rsidP="00FD5AF8">
            <w:pPr>
              <w:spacing w:after="0" w:line="240" w:lineRule="auto"/>
              <w:textAlignment w:val="center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 xml:space="preserve">Negative </w:t>
            </w:r>
          </w:p>
        </w:tc>
        <w:tc>
          <w:tcPr>
            <w:tcW w:w="143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0AC67" w14:textId="77777777" w:rsidR="004A44A4" w:rsidRPr="009E571F" w:rsidRDefault="004A44A4" w:rsidP="00FD5AF8">
            <w:pPr>
              <w:spacing w:after="0" w:line="240" w:lineRule="auto"/>
              <w:textAlignment w:val="center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 xml:space="preserve">Detection rate </w:t>
            </w:r>
          </w:p>
        </w:tc>
        <w:tc>
          <w:tcPr>
            <w:tcW w:w="1401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032E674" w14:textId="77777777" w:rsidR="004A44A4" w:rsidRPr="009E571F" w:rsidRDefault="004A44A4" w:rsidP="00FD5AF8">
            <w:pPr>
              <w:spacing w:after="0" w:line="240" w:lineRule="auto"/>
              <w:rPr>
                <w:rFonts w:asciiTheme="majorHAnsi" w:eastAsia="Times New Roman" w:hAnsiTheme="majorHAnsi" w:cstheme="majorHAnsi"/>
              </w:rPr>
            </w:pPr>
          </w:p>
        </w:tc>
      </w:tr>
      <w:tr w:rsidR="004A44A4" w:rsidRPr="009E571F" w14:paraId="66437710" w14:textId="77777777" w:rsidTr="00FD5AF8">
        <w:trPr>
          <w:cantSplit/>
          <w:trHeight w:val="381"/>
        </w:trPr>
        <w:tc>
          <w:tcPr>
            <w:tcW w:w="165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02500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1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484380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1</w:t>
            </w:r>
          </w:p>
        </w:tc>
        <w:tc>
          <w:tcPr>
            <w:tcW w:w="892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523874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45</w:t>
            </w:r>
          </w:p>
        </w:tc>
        <w:tc>
          <w:tcPr>
            <w:tcW w:w="143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C8166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2.17%</w:t>
            </w:r>
            <w:r w:rsidRPr="009E571F">
              <w:rPr>
                <w:rFonts w:asciiTheme="majorHAnsi" w:eastAsia="Times New Roman" w:hAnsiTheme="majorHAnsi" w:cstheme="majorHAnsi"/>
                <w:kern w:val="24"/>
                <w:position w:val="8"/>
                <w:vertAlign w:val="superscript"/>
              </w:rPr>
              <w:t>ab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0CF5EE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205</w:t>
            </w:r>
            <w:r w:rsidRPr="009E571F">
              <w:rPr>
                <w:rFonts w:asciiTheme="majorHAnsi" w:eastAsia="Times New Roman" w:hAnsiTheme="majorHAnsi" w:cstheme="majorHAnsi"/>
                <w:kern w:val="24"/>
                <w:position w:val="8"/>
                <w:vertAlign w:val="superscript"/>
              </w:rPr>
              <w:t>ab</w:t>
            </w:r>
          </w:p>
        </w:tc>
      </w:tr>
      <w:tr w:rsidR="004A44A4" w:rsidRPr="009E571F" w14:paraId="4853FF6B" w14:textId="77777777" w:rsidTr="00FD5AF8">
        <w:trPr>
          <w:cantSplit/>
          <w:trHeight w:val="381"/>
        </w:trPr>
        <w:tc>
          <w:tcPr>
            <w:tcW w:w="1659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3B8537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2</w:t>
            </w:r>
          </w:p>
        </w:tc>
        <w:tc>
          <w:tcPr>
            <w:tcW w:w="79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2781C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14</w:t>
            </w:r>
          </w:p>
        </w:tc>
        <w:tc>
          <w:tcPr>
            <w:tcW w:w="89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767795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183</w:t>
            </w:r>
          </w:p>
        </w:tc>
        <w:tc>
          <w:tcPr>
            <w:tcW w:w="1432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D64573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7.11%</w:t>
            </w:r>
            <w:r w:rsidRPr="009E571F">
              <w:rPr>
                <w:rFonts w:asciiTheme="majorHAnsi" w:eastAsia="Times New Roman" w:hAnsiTheme="majorHAnsi" w:cstheme="majorHAnsi"/>
                <w:kern w:val="24"/>
                <w:position w:val="8"/>
                <w:vertAlign w:val="superscript"/>
              </w:rPr>
              <w:t>ab</w:t>
            </w:r>
          </w:p>
        </w:tc>
        <w:tc>
          <w:tcPr>
            <w:tcW w:w="1401" w:type="dxa"/>
            <w:tcBorders>
              <w:top w:val="nil"/>
              <w:left w:val="single" w:sz="4" w:space="0" w:color="000000"/>
              <w:bottom w:val="single" w:sz="18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334112" w14:textId="77777777" w:rsidR="004A44A4" w:rsidRPr="009E571F" w:rsidRDefault="004A44A4" w:rsidP="00FD5AF8">
            <w:pPr>
              <w:spacing w:after="0" w:line="240" w:lineRule="auto"/>
              <w:jc w:val="center"/>
              <w:textAlignment w:val="bottom"/>
              <w:rPr>
                <w:rFonts w:asciiTheme="majorHAnsi" w:eastAsia="Times New Roman" w:hAnsiTheme="majorHAnsi" w:cstheme="majorHAnsi"/>
              </w:rPr>
            </w:pPr>
            <w:r w:rsidRPr="009E571F">
              <w:rPr>
                <w:rFonts w:asciiTheme="majorHAnsi" w:eastAsia="Times New Roman" w:hAnsiTheme="majorHAnsi" w:cstheme="majorHAnsi"/>
                <w:kern w:val="24"/>
              </w:rPr>
              <w:t>165</w:t>
            </w:r>
            <w:r w:rsidRPr="009E571F">
              <w:rPr>
                <w:rFonts w:asciiTheme="majorHAnsi" w:eastAsia="Times New Roman" w:hAnsiTheme="majorHAnsi" w:cstheme="majorHAnsi"/>
                <w:kern w:val="24"/>
                <w:position w:val="8"/>
                <w:vertAlign w:val="superscript"/>
              </w:rPr>
              <w:t>ab</w:t>
            </w:r>
          </w:p>
        </w:tc>
      </w:tr>
    </w:tbl>
    <w:p w14:paraId="597A8855" w14:textId="77777777" w:rsidR="004A44A4" w:rsidRPr="009E571F" w:rsidRDefault="004A44A4" w:rsidP="004A44A4">
      <w:pPr>
        <w:rPr>
          <w:rFonts w:asciiTheme="majorHAnsi" w:hAnsiTheme="majorHAnsi" w:cstheme="majorHAnsi"/>
          <w:b/>
        </w:rPr>
      </w:pPr>
    </w:p>
    <w:p w14:paraId="4CCD0443" w14:textId="77777777" w:rsidR="004A44A4" w:rsidRPr="009E571F" w:rsidRDefault="004A44A4" w:rsidP="004A44A4">
      <w:pPr>
        <w:rPr>
          <w:rFonts w:asciiTheme="majorHAnsi" w:hAnsiTheme="majorHAnsi" w:cstheme="majorHAnsi"/>
          <w:b/>
        </w:rPr>
      </w:pPr>
    </w:p>
    <w:p w14:paraId="702960F1" w14:textId="77777777" w:rsidR="004A44A4" w:rsidRPr="009E571F" w:rsidRDefault="004A44A4" w:rsidP="004A44A4">
      <w:pPr>
        <w:ind w:firstLine="720"/>
        <w:rPr>
          <w:rFonts w:asciiTheme="majorHAnsi" w:hAnsiTheme="majorHAnsi" w:cstheme="majorHAnsi"/>
        </w:rPr>
      </w:pPr>
    </w:p>
    <w:p w14:paraId="7E78FF40" w14:textId="77777777" w:rsidR="004A44A4" w:rsidRPr="009E571F" w:rsidRDefault="004A44A4" w:rsidP="004A44A4">
      <w:pPr>
        <w:ind w:firstLine="720"/>
        <w:rPr>
          <w:rFonts w:asciiTheme="majorHAnsi" w:hAnsiTheme="majorHAnsi" w:cstheme="majorHAnsi"/>
        </w:rPr>
      </w:pPr>
    </w:p>
    <w:p w14:paraId="02E52447" w14:textId="77777777" w:rsidR="00A04A05" w:rsidRDefault="004307BA"/>
    <w:sectPr w:rsidR="00A04A05" w:rsidSect="004A44A4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4A4"/>
    <w:rsid w:val="004307BA"/>
    <w:rsid w:val="004A44A4"/>
    <w:rsid w:val="00962147"/>
    <w:rsid w:val="00EA6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1B8631"/>
  <w15:chartTrackingRefBased/>
  <w15:docId w15:val="{FFDFFE06-2ECD-4931-9B2B-1B73E8FB2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4A44A4"/>
    <w:rPr>
      <w:rFonts w:ascii="Calibri" w:eastAsia="MS Mincho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Nica Regilme</dc:creator>
  <cp:keywords/>
  <dc:description/>
  <cp:lastModifiedBy>Nica Regilme</cp:lastModifiedBy>
  <cp:revision>2</cp:revision>
  <dcterms:created xsi:type="dcterms:W3CDTF">2022-07-15T07:03:00Z</dcterms:created>
  <dcterms:modified xsi:type="dcterms:W3CDTF">2023-02-07T11:55:00Z</dcterms:modified>
</cp:coreProperties>
</file>