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05E9A" w14:textId="68DADB19" w:rsidR="00F21E1A" w:rsidRDefault="00F21E1A" w:rsidP="00F01F3F">
      <w:pPr>
        <w:pStyle w:val="Title"/>
        <w:spacing w:line="480" w:lineRule="auto"/>
        <w:ind w:firstLine="0"/>
      </w:pPr>
      <w:r w:rsidRPr="003F0F07">
        <w:t>Supporting Information</w:t>
      </w:r>
    </w:p>
    <w:p w14:paraId="2F1446B8" w14:textId="77777777" w:rsidR="00F01F3F" w:rsidRPr="00F01F3F" w:rsidRDefault="00F01F3F" w:rsidP="00F01F3F"/>
    <w:p w14:paraId="493A5690" w14:textId="121E1F2A" w:rsidR="00F01F3F" w:rsidRPr="00F01F3F" w:rsidRDefault="00F01F3F" w:rsidP="00F01F3F">
      <w:pPr>
        <w:ind w:firstLine="0"/>
        <w:rPr>
          <w:b/>
          <w:sz w:val="32"/>
          <w:szCs w:val="32"/>
          <w:lang w:val="en-GB"/>
        </w:rPr>
      </w:pPr>
      <w:r w:rsidRPr="00F01F3F">
        <w:rPr>
          <w:b/>
          <w:sz w:val="32"/>
          <w:szCs w:val="32"/>
          <w:lang w:val="en-GB"/>
        </w:rPr>
        <w:t>Highly versatile dissolution DNP: implementation of a multi-sample/multi-nucleus cryogenic probe with parallel NMR detection.</w:t>
      </w:r>
    </w:p>
    <w:p w14:paraId="5D7A8D20" w14:textId="77777777" w:rsidR="00F01F3F" w:rsidRPr="00BF54EE" w:rsidRDefault="00F01F3F" w:rsidP="00F01F3F">
      <w:pPr>
        <w:ind w:firstLine="0"/>
        <w:rPr>
          <w:sz w:val="24"/>
          <w:szCs w:val="24"/>
          <w:lang w:val="en-GB"/>
        </w:rPr>
      </w:pPr>
      <w:r w:rsidRPr="00BF54EE">
        <w:rPr>
          <w:sz w:val="24"/>
          <w:szCs w:val="24"/>
          <w:lang w:val="en-GB"/>
        </w:rPr>
        <w:t xml:space="preserve">Thanh Phong Lê </w:t>
      </w:r>
      <w:r w:rsidRPr="00BF54EE">
        <w:rPr>
          <w:sz w:val="24"/>
          <w:szCs w:val="24"/>
          <w:vertAlign w:val="superscript"/>
          <w:lang w:val="en-GB"/>
        </w:rPr>
        <w:t>1</w:t>
      </w:r>
      <w:r w:rsidRPr="00BF54EE">
        <w:rPr>
          <w:sz w:val="24"/>
          <w:szCs w:val="24"/>
          <w:lang w:val="en-GB"/>
        </w:rPr>
        <w:t xml:space="preserve">, Jean-Noël Hyacinthe </w:t>
      </w:r>
      <w:r w:rsidRPr="00BF54EE">
        <w:rPr>
          <w:sz w:val="24"/>
          <w:szCs w:val="24"/>
          <w:vertAlign w:val="superscript"/>
          <w:lang w:val="en-GB"/>
        </w:rPr>
        <w:t>1,2,3</w:t>
      </w:r>
      <w:r w:rsidRPr="00BF54EE">
        <w:rPr>
          <w:sz w:val="24"/>
          <w:szCs w:val="24"/>
          <w:lang w:val="en-GB"/>
        </w:rPr>
        <w:t xml:space="preserve">, Andrea Capozzi </w:t>
      </w:r>
      <w:r w:rsidRPr="00BF54EE">
        <w:rPr>
          <w:sz w:val="24"/>
          <w:szCs w:val="24"/>
          <w:vertAlign w:val="superscript"/>
          <w:lang w:val="en-GB"/>
        </w:rPr>
        <w:t>1,4*</w:t>
      </w:r>
    </w:p>
    <w:p w14:paraId="4184E0DD" w14:textId="77777777" w:rsidR="00F01F3F" w:rsidRPr="00BF54EE" w:rsidRDefault="00F01F3F" w:rsidP="00F01F3F">
      <w:pPr>
        <w:ind w:firstLine="0"/>
        <w:rPr>
          <w:i/>
          <w:sz w:val="24"/>
          <w:szCs w:val="24"/>
          <w:lang w:val="en-GB"/>
        </w:rPr>
      </w:pPr>
      <w:r w:rsidRPr="00BF54EE">
        <w:rPr>
          <w:i/>
          <w:sz w:val="24"/>
          <w:szCs w:val="24"/>
          <w:vertAlign w:val="superscript"/>
          <w:lang w:val="en-GB"/>
        </w:rPr>
        <w:t>1</w:t>
      </w:r>
      <w:r w:rsidRPr="00BF54EE">
        <w:rPr>
          <w:i/>
          <w:sz w:val="24"/>
          <w:szCs w:val="24"/>
          <w:lang w:val="en-GB"/>
        </w:rPr>
        <w:t xml:space="preserve">LIFMET, Institute of Physics, École </w:t>
      </w:r>
      <w:proofErr w:type="spellStart"/>
      <w:r w:rsidRPr="00BF54EE">
        <w:rPr>
          <w:i/>
          <w:sz w:val="24"/>
          <w:szCs w:val="24"/>
          <w:lang w:val="en-GB"/>
        </w:rPr>
        <w:t>polytechnique</w:t>
      </w:r>
      <w:proofErr w:type="spellEnd"/>
      <w:r w:rsidRPr="00BF54EE">
        <w:rPr>
          <w:i/>
          <w:sz w:val="24"/>
          <w:szCs w:val="24"/>
          <w:lang w:val="en-GB"/>
        </w:rPr>
        <w:t xml:space="preserve"> </w:t>
      </w:r>
      <w:proofErr w:type="spellStart"/>
      <w:r w:rsidRPr="00BF54EE">
        <w:rPr>
          <w:i/>
          <w:sz w:val="24"/>
          <w:szCs w:val="24"/>
          <w:lang w:val="en-GB"/>
        </w:rPr>
        <w:t>fédérale</w:t>
      </w:r>
      <w:proofErr w:type="spellEnd"/>
      <w:r w:rsidRPr="00BF54EE">
        <w:rPr>
          <w:i/>
          <w:sz w:val="24"/>
          <w:szCs w:val="24"/>
          <w:lang w:val="en-GB"/>
        </w:rPr>
        <w:t xml:space="preserve"> de Lausanne (EPFL), Station 6, 1015 Lausanne (Switzerland).</w:t>
      </w:r>
    </w:p>
    <w:p w14:paraId="21B348C4" w14:textId="77777777" w:rsidR="00F01F3F" w:rsidRPr="00BF54EE" w:rsidRDefault="00F01F3F" w:rsidP="00F01F3F">
      <w:pPr>
        <w:ind w:firstLine="0"/>
        <w:rPr>
          <w:i/>
          <w:sz w:val="24"/>
          <w:szCs w:val="24"/>
          <w:lang w:val="en-GB"/>
        </w:rPr>
      </w:pPr>
      <w:r w:rsidRPr="00BF54EE">
        <w:rPr>
          <w:i/>
          <w:sz w:val="24"/>
          <w:szCs w:val="24"/>
          <w:vertAlign w:val="superscript"/>
          <w:lang w:val="en-GB"/>
        </w:rPr>
        <w:t>2</w:t>
      </w:r>
      <w:r w:rsidRPr="00BF54EE">
        <w:rPr>
          <w:i/>
          <w:sz w:val="24"/>
          <w:szCs w:val="24"/>
          <w:lang w:val="en-GB"/>
        </w:rPr>
        <w:t>Image Guided Intervention Laboratory, Department of Radiology and Medical Informatics, University of Geneva, 4 Rue Gabrielle – Perret – Gentil, 1211 Geneva (Switzerland).</w:t>
      </w:r>
    </w:p>
    <w:p w14:paraId="75FB4FCE" w14:textId="77777777" w:rsidR="00F01F3F" w:rsidRPr="00BF54EE" w:rsidRDefault="00F01F3F" w:rsidP="00F01F3F">
      <w:pPr>
        <w:ind w:firstLine="0"/>
        <w:rPr>
          <w:i/>
          <w:sz w:val="24"/>
          <w:szCs w:val="24"/>
          <w:lang w:val="en-GB"/>
        </w:rPr>
      </w:pPr>
      <w:r w:rsidRPr="00BF54EE">
        <w:rPr>
          <w:i/>
          <w:sz w:val="24"/>
          <w:szCs w:val="24"/>
          <w:vertAlign w:val="superscript"/>
          <w:lang w:val="en-GB"/>
        </w:rPr>
        <w:t>3</w:t>
      </w:r>
      <w:r w:rsidRPr="00BF54EE">
        <w:rPr>
          <w:i/>
          <w:sz w:val="24"/>
          <w:szCs w:val="24"/>
          <w:lang w:val="en-GB"/>
        </w:rPr>
        <w:t xml:space="preserve">Geneva School of Health Sciences, HES-SO University of Applied Sciences and Arts Western Switzerland, 47 Avenue de </w:t>
      </w:r>
      <w:proofErr w:type="spellStart"/>
      <w:r w:rsidRPr="00BF54EE">
        <w:rPr>
          <w:i/>
          <w:sz w:val="24"/>
          <w:szCs w:val="24"/>
          <w:lang w:val="en-GB"/>
        </w:rPr>
        <w:t>Champel</w:t>
      </w:r>
      <w:proofErr w:type="spellEnd"/>
      <w:r w:rsidRPr="00BF54EE">
        <w:rPr>
          <w:i/>
          <w:sz w:val="24"/>
          <w:szCs w:val="24"/>
          <w:lang w:val="en-GB"/>
        </w:rPr>
        <w:t>, 1206 Geneva, (Switzerland).</w:t>
      </w:r>
    </w:p>
    <w:p w14:paraId="4531926A" w14:textId="3E541BC0" w:rsidR="00F01F3F" w:rsidRPr="00BF54EE" w:rsidRDefault="00F01F3F" w:rsidP="00F01F3F">
      <w:pPr>
        <w:ind w:firstLine="0"/>
        <w:rPr>
          <w:i/>
          <w:sz w:val="24"/>
          <w:szCs w:val="24"/>
          <w:lang w:val="en-GB"/>
        </w:rPr>
      </w:pPr>
      <w:r w:rsidRPr="00BF54EE">
        <w:rPr>
          <w:i/>
          <w:sz w:val="24"/>
          <w:szCs w:val="24"/>
          <w:vertAlign w:val="superscript"/>
          <w:lang w:val="en-GB"/>
        </w:rPr>
        <w:t>4</w:t>
      </w:r>
      <w:r w:rsidRPr="00BF54EE">
        <w:rPr>
          <w:i/>
          <w:sz w:val="24"/>
          <w:szCs w:val="24"/>
          <w:lang w:val="en-GB"/>
        </w:rPr>
        <w:t>HYPERMAG, Department of Health Technology, Technical University of Denmark, Building 349, 2800 Kgs Lyngby (Denmark).</w:t>
      </w:r>
    </w:p>
    <w:p w14:paraId="3BB95B68" w14:textId="00B0BBEC" w:rsidR="006D71FD" w:rsidRPr="00BF54EE" w:rsidRDefault="006D71FD" w:rsidP="00F01F3F">
      <w:pPr>
        <w:ind w:firstLine="0"/>
        <w:rPr>
          <w:i/>
          <w:sz w:val="24"/>
          <w:szCs w:val="24"/>
          <w:lang w:val="en-GB"/>
        </w:rPr>
      </w:pPr>
    </w:p>
    <w:p w14:paraId="19CABAA9" w14:textId="77777777" w:rsidR="00F01F3F" w:rsidRPr="00BF54EE" w:rsidRDefault="00F01F3F" w:rsidP="00F01F3F">
      <w:pPr>
        <w:ind w:firstLine="0"/>
        <w:rPr>
          <w:b/>
          <w:sz w:val="24"/>
          <w:szCs w:val="24"/>
          <w:lang w:val="en-GB"/>
        </w:rPr>
      </w:pPr>
      <w:r w:rsidRPr="00BF54EE">
        <w:rPr>
          <w:b/>
          <w:sz w:val="24"/>
          <w:szCs w:val="24"/>
          <w:lang w:val="en-GB"/>
        </w:rPr>
        <w:t>Corresponding author</w:t>
      </w:r>
    </w:p>
    <w:p w14:paraId="1167AA2F" w14:textId="77777777" w:rsidR="00F01F3F" w:rsidRPr="00BF54EE" w:rsidRDefault="00F01F3F" w:rsidP="00F01F3F">
      <w:pPr>
        <w:ind w:firstLine="0"/>
        <w:rPr>
          <w:sz w:val="24"/>
          <w:szCs w:val="24"/>
          <w:lang w:val="en-GB"/>
        </w:rPr>
      </w:pPr>
      <w:r w:rsidRPr="00BF54EE">
        <w:rPr>
          <w:sz w:val="24"/>
          <w:szCs w:val="24"/>
          <w:lang w:val="en-GB"/>
        </w:rPr>
        <w:t>*</w:t>
      </w:r>
      <w:proofErr w:type="spellStart"/>
      <w:r w:rsidRPr="00BF54EE">
        <w:rPr>
          <w:sz w:val="24"/>
          <w:szCs w:val="24"/>
          <w:lang w:val="en-GB"/>
        </w:rPr>
        <w:t>Dr.</w:t>
      </w:r>
      <w:proofErr w:type="spellEnd"/>
      <w:r w:rsidRPr="00BF54EE">
        <w:rPr>
          <w:sz w:val="24"/>
          <w:szCs w:val="24"/>
          <w:lang w:val="en-GB"/>
        </w:rPr>
        <w:t xml:space="preserve"> Andrea Capozzi</w:t>
      </w:r>
    </w:p>
    <w:p w14:paraId="50F876CF" w14:textId="77777777" w:rsidR="00F01F3F" w:rsidRPr="00BF54EE" w:rsidRDefault="00F01F3F" w:rsidP="00F01F3F">
      <w:pPr>
        <w:ind w:firstLine="0"/>
        <w:rPr>
          <w:sz w:val="24"/>
          <w:szCs w:val="24"/>
          <w:lang w:val="en-GB"/>
        </w:rPr>
      </w:pPr>
      <w:r w:rsidRPr="00BF54EE">
        <w:rPr>
          <w:sz w:val="24"/>
          <w:szCs w:val="24"/>
          <w:lang w:val="en-GB"/>
        </w:rPr>
        <w:t>EPFL SB IPHYS LIFMET</w:t>
      </w:r>
    </w:p>
    <w:p w14:paraId="66F2C3B4" w14:textId="77777777" w:rsidR="00F01F3F" w:rsidRPr="00BF54EE" w:rsidRDefault="00F01F3F" w:rsidP="00F01F3F">
      <w:pPr>
        <w:ind w:firstLine="0"/>
        <w:rPr>
          <w:sz w:val="24"/>
          <w:szCs w:val="24"/>
          <w:lang w:val="en-GB"/>
        </w:rPr>
      </w:pPr>
      <w:r w:rsidRPr="00BF54EE">
        <w:rPr>
          <w:sz w:val="24"/>
          <w:szCs w:val="24"/>
          <w:lang w:val="en-GB"/>
        </w:rPr>
        <w:t>CH F0 632 (</w:t>
      </w:r>
      <w:proofErr w:type="spellStart"/>
      <w:r w:rsidRPr="00BF54EE">
        <w:rPr>
          <w:sz w:val="24"/>
          <w:szCs w:val="24"/>
          <w:lang w:val="en-GB"/>
        </w:rPr>
        <w:t>Bâtiment</w:t>
      </w:r>
      <w:proofErr w:type="spellEnd"/>
      <w:r w:rsidRPr="00BF54EE">
        <w:rPr>
          <w:sz w:val="24"/>
          <w:szCs w:val="24"/>
          <w:lang w:val="en-GB"/>
        </w:rPr>
        <w:t xml:space="preserve"> CH)</w:t>
      </w:r>
    </w:p>
    <w:p w14:paraId="0A4ACECC" w14:textId="77777777" w:rsidR="00F01F3F" w:rsidRPr="00BF54EE" w:rsidRDefault="00F01F3F" w:rsidP="00F01F3F">
      <w:pPr>
        <w:ind w:firstLine="0"/>
        <w:rPr>
          <w:sz w:val="24"/>
          <w:szCs w:val="24"/>
          <w:lang w:val="en-GB"/>
        </w:rPr>
      </w:pPr>
      <w:r w:rsidRPr="00BF54EE">
        <w:rPr>
          <w:sz w:val="24"/>
          <w:szCs w:val="24"/>
          <w:lang w:val="en-GB"/>
        </w:rPr>
        <w:t>Station 6</w:t>
      </w:r>
    </w:p>
    <w:p w14:paraId="72EC2BFE" w14:textId="77777777" w:rsidR="00F01F3F" w:rsidRPr="00BF54EE" w:rsidRDefault="00F01F3F" w:rsidP="00F01F3F">
      <w:pPr>
        <w:ind w:firstLine="0"/>
        <w:rPr>
          <w:sz w:val="24"/>
          <w:szCs w:val="24"/>
          <w:lang w:val="en-GB"/>
        </w:rPr>
      </w:pPr>
      <w:r w:rsidRPr="00BF54EE">
        <w:rPr>
          <w:sz w:val="24"/>
          <w:szCs w:val="24"/>
          <w:lang w:val="en-GB"/>
        </w:rPr>
        <w:t>CH-1015 Lausanne</w:t>
      </w:r>
    </w:p>
    <w:p w14:paraId="69609ED7" w14:textId="77777777" w:rsidR="00F01F3F" w:rsidRPr="00BF54EE" w:rsidRDefault="00F01F3F" w:rsidP="00F01F3F">
      <w:pPr>
        <w:ind w:firstLine="0"/>
        <w:rPr>
          <w:sz w:val="24"/>
          <w:szCs w:val="24"/>
          <w:lang w:val="en-GB"/>
        </w:rPr>
      </w:pPr>
      <w:r w:rsidRPr="00BF54EE">
        <w:rPr>
          <w:sz w:val="24"/>
          <w:szCs w:val="24"/>
          <w:lang w:val="en-GB"/>
        </w:rPr>
        <w:t>T: +41 21 693 05 88</w:t>
      </w:r>
    </w:p>
    <w:p w14:paraId="3ABA89C7" w14:textId="77777777" w:rsidR="00F01F3F" w:rsidRPr="00BF54EE" w:rsidRDefault="00F01F3F" w:rsidP="00F01F3F">
      <w:pPr>
        <w:ind w:firstLine="0"/>
        <w:rPr>
          <w:sz w:val="24"/>
          <w:szCs w:val="24"/>
          <w:u w:val="single"/>
          <w:lang w:val="en-GB"/>
        </w:rPr>
      </w:pPr>
      <w:r w:rsidRPr="00BF54EE">
        <w:rPr>
          <w:sz w:val="24"/>
          <w:szCs w:val="24"/>
          <w:lang w:val="en-GB"/>
        </w:rPr>
        <w:t>Email: andrea.capozzi@epfl.ch</w:t>
      </w:r>
    </w:p>
    <w:p w14:paraId="5115EE3D" w14:textId="32F51340" w:rsidR="003F0F07" w:rsidRPr="00BF54EE" w:rsidRDefault="00F01F3F" w:rsidP="00F01F3F">
      <w:pPr>
        <w:ind w:firstLine="0"/>
        <w:rPr>
          <w:sz w:val="24"/>
          <w:szCs w:val="24"/>
          <w:lang w:val="en-GB"/>
        </w:rPr>
      </w:pPr>
      <w:r w:rsidRPr="00BF54EE">
        <w:rPr>
          <w:sz w:val="24"/>
          <w:szCs w:val="24"/>
          <w:lang w:val="en-GB"/>
        </w:rPr>
        <w:t>ORCID: 0000-0002-2306-9049</w:t>
      </w:r>
    </w:p>
    <w:p w14:paraId="2CF0BCD6" w14:textId="16B56F68" w:rsidR="00F01F3F" w:rsidRPr="00C15E52" w:rsidRDefault="00F01F3F" w:rsidP="00F01F3F">
      <w:pPr>
        <w:ind w:firstLine="0"/>
        <w:rPr>
          <w:b/>
          <w:bCs/>
          <w:sz w:val="24"/>
          <w:szCs w:val="24"/>
        </w:rPr>
      </w:pPr>
      <w:r w:rsidRPr="00C15E52">
        <w:rPr>
          <w:b/>
          <w:bCs/>
          <w:sz w:val="24"/>
          <w:szCs w:val="24"/>
        </w:rPr>
        <w:lastRenderedPageBreak/>
        <w:t>1. Low-noise preamplifier design</w:t>
      </w:r>
    </w:p>
    <w:p w14:paraId="29EEDB26" w14:textId="77777777" w:rsidR="00F01F3F" w:rsidRPr="00C15E52" w:rsidRDefault="00F01F3F" w:rsidP="00F01F3F">
      <w:pPr>
        <w:ind w:firstLine="0"/>
        <w:rPr>
          <w:sz w:val="24"/>
          <w:szCs w:val="24"/>
        </w:rPr>
      </w:pPr>
      <w:r w:rsidRPr="00C15E52">
        <w:rPr>
          <w:sz w:val="24"/>
          <w:szCs w:val="24"/>
        </w:rPr>
        <w:t>Low noise preamplifiers were designed for performing solid-state NMR measurements. They use the E-PHEMT PGA-103+ (Mini-Circuits, Brooklyn, NY, USA) wideband amplifier, which provides a low noise figure in the relevant frequency range (50-250 MHz), sufficient gain (&gt;22 dB), high power handling (+21 dBm), and is well documented in the amateur radio community.</w:t>
      </w:r>
    </w:p>
    <w:p w14:paraId="4B5A0883" w14:textId="0DC3F9D4" w:rsidR="00F01F3F" w:rsidRPr="00C15E52" w:rsidRDefault="00F01F3F" w:rsidP="00F01F3F">
      <w:pPr>
        <w:ind w:firstLine="0"/>
        <w:rPr>
          <w:sz w:val="24"/>
          <w:szCs w:val="24"/>
        </w:rPr>
      </w:pPr>
      <w:r w:rsidRPr="00C15E52">
        <w:rPr>
          <w:sz w:val="24"/>
          <w:szCs w:val="24"/>
        </w:rPr>
        <w:t xml:space="preserve">A simplified </w:t>
      </w:r>
      <w:r w:rsidR="00C15E52" w:rsidRPr="00C15E52">
        <w:rPr>
          <w:sz w:val="24"/>
          <w:szCs w:val="24"/>
        </w:rPr>
        <w:t>schematic</w:t>
      </w:r>
      <w:r w:rsidRPr="00C15E52">
        <w:rPr>
          <w:sz w:val="24"/>
          <w:szCs w:val="24"/>
        </w:rPr>
        <w:t xml:space="preserve"> of the preamplifier is presented in </w:t>
      </w:r>
      <w:r w:rsidRPr="00C15E52">
        <w:rPr>
          <w:sz w:val="24"/>
          <w:szCs w:val="24"/>
        </w:rPr>
        <w:fldChar w:fldCharType="begin"/>
      </w:r>
      <w:r w:rsidRPr="00C15E52">
        <w:rPr>
          <w:sz w:val="24"/>
          <w:szCs w:val="24"/>
        </w:rPr>
        <w:instrText xml:space="preserve"> REF _Ref119876461 \h </w:instrText>
      </w:r>
      <w:r w:rsidR="00C15E52">
        <w:rPr>
          <w:sz w:val="24"/>
          <w:szCs w:val="24"/>
        </w:rPr>
        <w:instrText xml:space="preserve"> \* MERGEFORMAT </w:instrText>
      </w:r>
      <w:r w:rsidRPr="00C15E52">
        <w:rPr>
          <w:sz w:val="24"/>
          <w:szCs w:val="24"/>
        </w:rPr>
      </w:r>
      <w:r w:rsidRPr="00C15E52">
        <w:rPr>
          <w:sz w:val="24"/>
          <w:szCs w:val="24"/>
        </w:rPr>
        <w:fldChar w:fldCharType="separate"/>
      </w:r>
      <w:r w:rsidR="005A4199" w:rsidRPr="005A4199">
        <w:rPr>
          <w:sz w:val="24"/>
          <w:szCs w:val="24"/>
        </w:rPr>
        <w:t>Figure S1</w:t>
      </w:r>
      <w:r w:rsidRPr="00C15E52">
        <w:rPr>
          <w:sz w:val="24"/>
          <w:szCs w:val="24"/>
        </w:rPr>
        <w:fldChar w:fldCharType="end"/>
      </w:r>
      <w:r w:rsidRPr="00C15E52">
        <w:rPr>
          <w:sz w:val="24"/>
          <w:szCs w:val="24"/>
        </w:rPr>
        <w:t>. Varistors RV1 and RV2 protect the amplifier U1 against electrostatic discharge. Additionally, the Schottky cross-diodes D1 protect U1 against excessive input power. The low-dropout linear regulator U2 supplies the amplifier with a constant DC voltage and requires at least 6.5 V and preferably 7.0 V input voltage to achieve optimal performances, therefore the supply voltage at J3 is preferably 7.9 V after taking the forward voltage of D3 into account. The current required is typically 120 mA in normal operation.</w:t>
      </w:r>
    </w:p>
    <w:p w14:paraId="58055CE9" w14:textId="77777777" w:rsidR="00F01F3F" w:rsidRDefault="00F01F3F" w:rsidP="00BF54EE">
      <w:pPr>
        <w:keepNext/>
        <w:ind w:firstLine="0"/>
        <w:jc w:val="center"/>
      </w:pPr>
      <w:r w:rsidRPr="00410B01">
        <w:rPr>
          <w:noProof/>
        </w:rPr>
        <w:drawing>
          <wp:inline distT="0" distB="0" distL="0" distR="0" wp14:anchorId="70FF0431" wp14:editId="0250B408">
            <wp:extent cx="5400000" cy="2094643"/>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2094643"/>
                    </a:xfrm>
                    <a:prstGeom prst="rect">
                      <a:avLst/>
                    </a:prstGeom>
                    <a:noFill/>
                    <a:ln>
                      <a:noFill/>
                    </a:ln>
                  </pic:spPr>
                </pic:pic>
              </a:graphicData>
            </a:graphic>
          </wp:inline>
        </w:drawing>
      </w:r>
    </w:p>
    <w:p w14:paraId="60CA2FE2" w14:textId="3D83F5AE" w:rsidR="00F01F3F" w:rsidRDefault="00F01F3F" w:rsidP="00C15E52">
      <w:pPr>
        <w:pStyle w:val="Caption"/>
      </w:pPr>
      <w:bookmarkStart w:id="0" w:name="_Ref119876461"/>
      <w:r w:rsidRPr="00F94764">
        <w:rPr>
          <w:b/>
          <w:bCs/>
        </w:rPr>
        <w:t xml:space="preserve">Figure </w:t>
      </w:r>
      <w:r w:rsidR="00C15E52">
        <w:rPr>
          <w:b/>
          <w:bCs/>
        </w:rPr>
        <w:t>S</w:t>
      </w:r>
      <w:r w:rsidRPr="00F94764">
        <w:rPr>
          <w:b/>
          <w:bCs/>
        </w:rPr>
        <w:fldChar w:fldCharType="begin"/>
      </w:r>
      <w:r w:rsidRPr="00F94764">
        <w:rPr>
          <w:b/>
          <w:bCs/>
        </w:rPr>
        <w:instrText xml:space="preserve"> SEQ Figure \* ARABIC </w:instrText>
      </w:r>
      <w:r w:rsidRPr="00F94764">
        <w:rPr>
          <w:b/>
          <w:bCs/>
        </w:rPr>
        <w:fldChar w:fldCharType="separate"/>
      </w:r>
      <w:r w:rsidR="005A4199">
        <w:rPr>
          <w:b/>
          <w:bCs/>
          <w:noProof/>
        </w:rPr>
        <w:t>1</w:t>
      </w:r>
      <w:r w:rsidRPr="00F94764">
        <w:rPr>
          <w:b/>
          <w:bCs/>
        </w:rPr>
        <w:fldChar w:fldCharType="end"/>
      </w:r>
      <w:bookmarkEnd w:id="0"/>
      <w:r w:rsidR="00945502">
        <w:rPr>
          <w:b/>
          <w:bCs/>
        </w:rPr>
        <w:t>.</w:t>
      </w:r>
      <w:r>
        <w:t xml:space="preserve"> </w:t>
      </w:r>
      <w:r w:rsidRPr="00410B01">
        <w:t xml:space="preserve">Simplified schematics of the </w:t>
      </w:r>
      <w:r>
        <w:t>preamplifier based on the PGA-103+ wideband amplifier</w:t>
      </w:r>
      <w:r w:rsidRPr="00410B01">
        <w:t>.</w:t>
      </w:r>
    </w:p>
    <w:p w14:paraId="479BD7C1" w14:textId="626CD5B7" w:rsidR="00F01F3F" w:rsidRPr="00C15E52" w:rsidRDefault="00F01F3F" w:rsidP="00C15E52">
      <w:pPr>
        <w:ind w:firstLine="0"/>
        <w:rPr>
          <w:sz w:val="24"/>
          <w:szCs w:val="24"/>
        </w:rPr>
      </w:pPr>
      <w:r w:rsidRPr="00C15E52">
        <w:rPr>
          <w:sz w:val="24"/>
          <w:szCs w:val="24"/>
        </w:rPr>
        <w:t xml:space="preserve">Printed circuit boards (PCB) were designed in </w:t>
      </w:r>
      <w:proofErr w:type="spellStart"/>
      <w:r w:rsidRPr="00C15E52">
        <w:rPr>
          <w:sz w:val="24"/>
          <w:szCs w:val="24"/>
        </w:rPr>
        <w:t>KiCad</w:t>
      </w:r>
      <w:proofErr w:type="spellEnd"/>
      <w:r w:rsidRPr="00C15E52">
        <w:rPr>
          <w:sz w:val="24"/>
          <w:szCs w:val="24"/>
        </w:rPr>
        <w:t xml:space="preserve"> 5.2, then manufactured by a third</w:t>
      </w:r>
      <w:r w:rsidR="00BF54EE">
        <w:rPr>
          <w:sz w:val="24"/>
          <w:szCs w:val="24"/>
        </w:rPr>
        <w:t xml:space="preserve"> </w:t>
      </w:r>
      <w:r w:rsidRPr="00C15E52">
        <w:rPr>
          <w:sz w:val="24"/>
          <w:szCs w:val="24"/>
        </w:rPr>
        <w:t>party on double-layer FR4 boards. All components were hand-soldered on the boards (</w:t>
      </w:r>
      <w:r w:rsidRPr="00C15E52">
        <w:rPr>
          <w:sz w:val="24"/>
          <w:szCs w:val="24"/>
        </w:rPr>
        <w:fldChar w:fldCharType="begin"/>
      </w:r>
      <w:r w:rsidRPr="00C15E52">
        <w:rPr>
          <w:sz w:val="24"/>
          <w:szCs w:val="24"/>
        </w:rPr>
        <w:instrText xml:space="preserve"> REF _Ref119876445 \h </w:instrText>
      </w:r>
      <w:r w:rsidR="00C15E52">
        <w:rPr>
          <w:sz w:val="24"/>
          <w:szCs w:val="24"/>
        </w:rPr>
        <w:instrText xml:space="preserve"> \* MERGEFORMAT </w:instrText>
      </w:r>
      <w:r w:rsidRPr="00C15E52">
        <w:rPr>
          <w:sz w:val="24"/>
          <w:szCs w:val="24"/>
        </w:rPr>
      </w:r>
      <w:r w:rsidRPr="00C15E52">
        <w:rPr>
          <w:sz w:val="24"/>
          <w:szCs w:val="24"/>
        </w:rPr>
        <w:fldChar w:fldCharType="separate"/>
      </w:r>
      <w:r w:rsidR="005A4199" w:rsidRPr="005A4199">
        <w:rPr>
          <w:sz w:val="24"/>
          <w:szCs w:val="24"/>
        </w:rPr>
        <w:t>Figure S2</w:t>
      </w:r>
      <w:r w:rsidRPr="00C15E52">
        <w:rPr>
          <w:sz w:val="24"/>
          <w:szCs w:val="24"/>
        </w:rPr>
        <w:fldChar w:fldCharType="end"/>
      </w:r>
      <w:r w:rsidRPr="00C15E52">
        <w:rPr>
          <w:sz w:val="24"/>
          <w:szCs w:val="24"/>
        </w:rPr>
        <w:t xml:space="preserve">). The board is then mounted onto an </w:t>
      </w:r>
      <w:r w:rsidR="00D3563D" w:rsidRPr="00C15E52">
        <w:rPr>
          <w:sz w:val="24"/>
          <w:szCs w:val="24"/>
        </w:rPr>
        <w:t>alumin</w:t>
      </w:r>
      <w:r w:rsidR="00D3563D">
        <w:rPr>
          <w:sz w:val="24"/>
          <w:szCs w:val="24"/>
        </w:rPr>
        <w:t>u</w:t>
      </w:r>
      <w:r w:rsidR="00D3563D" w:rsidRPr="00C15E52">
        <w:rPr>
          <w:sz w:val="24"/>
          <w:szCs w:val="24"/>
        </w:rPr>
        <w:t>m</w:t>
      </w:r>
      <w:r w:rsidRPr="00C15E52">
        <w:rPr>
          <w:sz w:val="24"/>
          <w:szCs w:val="24"/>
        </w:rPr>
        <w:t xml:space="preserve"> enclosure (Hammond/Eddystone 11451PSLA) holding a 1000 pF feedthrough capacitor and a ground post connected to a power supply.</w:t>
      </w:r>
    </w:p>
    <w:p w14:paraId="40B0DB1C" w14:textId="77777777" w:rsidR="00F01F3F" w:rsidRDefault="00F01F3F" w:rsidP="00F01F3F">
      <w:pPr>
        <w:keepNext/>
        <w:ind w:firstLine="0"/>
        <w:jc w:val="center"/>
      </w:pPr>
      <w:r>
        <w:rPr>
          <w:noProof/>
        </w:rPr>
        <w:lastRenderedPageBreak/>
        <w:drawing>
          <wp:inline distT="0" distB="0" distL="0" distR="0" wp14:anchorId="6D173D7E" wp14:editId="2F9EF985">
            <wp:extent cx="3531891" cy="2353945"/>
            <wp:effectExtent l="0" t="0" r="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hqprint">
                      <a:extLst>
                        <a:ext uri="{28A0092B-C50C-407E-A947-70E740481C1C}">
                          <a14:useLocalDpi xmlns:a14="http://schemas.microsoft.com/office/drawing/2010/main"/>
                        </a:ext>
                      </a:extLst>
                    </a:blip>
                    <a:srcRect/>
                    <a:stretch>
                      <a:fillRect/>
                    </a:stretch>
                  </pic:blipFill>
                  <pic:spPr bwMode="auto">
                    <a:xfrm>
                      <a:off x="0" y="0"/>
                      <a:ext cx="3533057" cy="2354722"/>
                    </a:xfrm>
                    <a:prstGeom prst="rect">
                      <a:avLst/>
                    </a:prstGeom>
                    <a:noFill/>
                    <a:ln>
                      <a:noFill/>
                    </a:ln>
                  </pic:spPr>
                </pic:pic>
              </a:graphicData>
            </a:graphic>
          </wp:inline>
        </w:drawing>
      </w:r>
    </w:p>
    <w:p w14:paraId="5BD28C66" w14:textId="4673AE55" w:rsidR="00F01F3F" w:rsidRDefault="00F01F3F" w:rsidP="00C15E52">
      <w:pPr>
        <w:pStyle w:val="Caption"/>
      </w:pPr>
      <w:bookmarkStart w:id="1" w:name="_Ref119876445"/>
      <w:r w:rsidRPr="00F94764">
        <w:rPr>
          <w:b/>
          <w:bCs/>
        </w:rPr>
        <w:t xml:space="preserve">Figure </w:t>
      </w:r>
      <w:r w:rsidR="00C15E52">
        <w:rPr>
          <w:b/>
          <w:bCs/>
        </w:rPr>
        <w:t>S</w:t>
      </w:r>
      <w:r w:rsidRPr="00F94764">
        <w:rPr>
          <w:b/>
          <w:bCs/>
        </w:rPr>
        <w:fldChar w:fldCharType="begin"/>
      </w:r>
      <w:r w:rsidRPr="00F94764">
        <w:rPr>
          <w:b/>
          <w:bCs/>
        </w:rPr>
        <w:instrText xml:space="preserve"> SEQ Figure \* ARABIC </w:instrText>
      </w:r>
      <w:r w:rsidRPr="00F94764">
        <w:rPr>
          <w:b/>
          <w:bCs/>
        </w:rPr>
        <w:fldChar w:fldCharType="separate"/>
      </w:r>
      <w:r w:rsidR="005A4199">
        <w:rPr>
          <w:b/>
          <w:bCs/>
          <w:noProof/>
        </w:rPr>
        <w:t>2</w:t>
      </w:r>
      <w:r w:rsidRPr="00F94764">
        <w:rPr>
          <w:b/>
          <w:bCs/>
        </w:rPr>
        <w:fldChar w:fldCharType="end"/>
      </w:r>
      <w:bookmarkEnd w:id="1"/>
      <w:r w:rsidR="00945502">
        <w:rPr>
          <w:b/>
          <w:bCs/>
        </w:rPr>
        <w:t>.</w:t>
      </w:r>
      <w:r w:rsidRPr="00410B01">
        <w:t xml:space="preserve"> Picture of the </w:t>
      </w:r>
      <w:r>
        <w:t xml:space="preserve">assembled preamplifier. </w:t>
      </w:r>
      <w:r w:rsidRPr="00410B01">
        <w:t xml:space="preserve">The PCB is mounted as the lid of an </w:t>
      </w:r>
      <w:r w:rsidR="00D3563D" w:rsidRPr="00410B01">
        <w:t>alumin</w:t>
      </w:r>
      <w:r w:rsidR="00D3563D">
        <w:t>u</w:t>
      </w:r>
      <w:r w:rsidR="00D3563D" w:rsidRPr="00410B01">
        <w:t>m</w:t>
      </w:r>
      <w:r w:rsidRPr="00410B01">
        <w:t xml:space="preserve"> enclosure. Note that the reference designators on the assembled boards do not match the simplified schematics.</w:t>
      </w:r>
    </w:p>
    <w:p w14:paraId="57A95C6B" w14:textId="0D118368" w:rsidR="00BF54EE" w:rsidRDefault="00F01F3F" w:rsidP="00BF54EE">
      <w:pPr>
        <w:ind w:firstLine="0"/>
        <w:rPr>
          <w:sz w:val="24"/>
          <w:szCs w:val="24"/>
        </w:rPr>
      </w:pPr>
      <w:r w:rsidRPr="00C15E52">
        <w:rPr>
          <w:sz w:val="24"/>
          <w:szCs w:val="24"/>
        </w:rPr>
        <w:t>One assembled board was characterized between 10 MHz and 300 MHz using a N8973A Noise Figure Analyzer (Agilent, Santa Clara, CA, USA) and a NS346A Calibrated Noise Source (</w:t>
      </w:r>
      <w:proofErr w:type="spellStart"/>
      <w:r w:rsidRPr="00C15E52">
        <w:rPr>
          <w:sz w:val="24"/>
          <w:szCs w:val="24"/>
        </w:rPr>
        <w:t>Micronetics</w:t>
      </w:r>
      <w:proofErr w:type="spellEnd"/>
      <w:r w:rsidRPr="00C15E52">
        <w:rPr>
          <w:sz w:val="24"/>
          <w:szCs w:val="24"/>
        </w:rPr>
        <w:t xml:space="preserve">, Hudson, NH, USA). The gain and noise figure are reported in </w:t>
      </w:r>
      <w:r w:rsidRPr="00C15E52">
        <w:rPr>
          <w:sz w:val="24"/>
          <w:szCs w:val="24"/>
        </w:rPr>
        <w:fldChar w:fldCharType="begin"/>
      </w:r>
      <w:r w:rsidRPr="00C15E52">
        <w:rPr>
          <w:sz w:val="24"/>
          <w:szCs w:val="24"/>
        </w:rPr>
        <w:instrText xml:space="preserve"> REF _Ref119876436 \h </w:instrText>
      </w:r>
      <w:r w:rsidR="00C15E52">
        <w:rPr>
          <w:sz w:val="24"/>
          <w:szCs w:val="24"/>
        </w:rPr>
        <w:instrText xml:space="preserve"> \* MERGEFORMAT </w:instrText>
      </w:r>
      <w:r w:rsidRPr="00C15E52">
        <w:rPr>
          <w:sz w:val="24"/>
          <w:szCs w:val="24"/>
        </w:rPr>
      </w:r>
      <w:r w:rsidRPr="00C15E52">
        <w:rPr>
          <w:sz w:val="24"/>
          <w:szCs w:val="24"/>
        </w:rPr>
        <w:fldChar w:fldCharType="separate"/>
      </w:r>
      <w:r w:rsidR="005A4199" w:rsidRPr="005A4199">
        <w:rPr>
          <w:sz w:val="24"/>
          <w:szCs w:val="24"/>
        </w:rPr>
        <w:t>Figure S3</w:t>
      </w:r>
      <w:r w:rsidRPr="00C15E52">
        <w:rPr>
          <w:sz w:val="24"/>
          <w:szCs w:val="24"/>
        </w:rPr>
        <w:fldChar w:fldCharType="end"/>
      </w:r>
      <w:r w:rsidRPr="00C15E52">
        <w:rPr>
          <w:sz w:val="24"/>
          <w:szCs w:val="24"/>
        </w:rPr>
        <w:t xml:space="preserve">. At 55 MHz, approximately the </w:t>
      </w:r>
      <w:r w:rsidRPr="00C15E52">
        <w:rPr>
          <w:sz w:val="24"/>
          <w:szCs w:val="24"/>
          <w:vertAlign w:val="superscript"/>
        </w:rPr>
        <w:t>13</w:t>
      </w:r>
      <w:r w:rsidRPr="00C15E52">
        <w:rPr>
          <w:sz w:val="24"/>
          <w:szCs w:val="24"/>
        </w:rPr>
        <w:t xml:space="preserve">C or </w:t>
      </w:r>
      <w:r w:rsidRPr="00C15E52">
        <w:rPr>
          <w:sz w:val="24"/>
          <w:szCs w:val="24"/>
          <w:vertAlign w:val="superscript"/>
        </w:rPr>
        <w:t>129</w:t>
      </w:r>
      <w:r w:rsidRPr="00C15E52">
        <w:rPr>
          <w:sz w:val="24"/>
          <w:szCs w:val="24"/>
        </w:rPr>
        <w:t>Xe frequency at 5 T, 26.2 dB gain and 0.422 dB noise figure were measured. At 210 MHz (</w:t>
      </w:r>
      <w:r w:rsidRPr="00C15E52">
        <w:rPr>
          <w:sz w:val="24"/>
          <w:szCs w:val="24"/>
          <w:vertAlign w:val="superscript"/>
        </w:rPr>
        <w:t>1</w:t>
      </w:r>
      <w:r w:rsidRPr="00C15E52">
        <w:rPr>
          <w:sz w:val="24"/>
          <w:szCs w:val="24"/>
        </w:rPr>
        <w:t>H frequency), slightly worse performances were measured, with 23.6 dB gain and 0.646 dB noise figure.</w:t>
      </w:r>
    </w:p>
    <w:p w14:paraId="213BD08D" w14:textId="5CC6F4C7" w:rsidR="00F01F3F" w:rsidRDefault="00F01F3F" w:rsidP="00BF54EE">
      <w:pPr>
        <w:ind w:firstLine="0"/>
        <w:jc w:val="center"/>
      </w:pPr>
      <w:r w:rsidRPr="00410B01">
        <w:rPr>
          <w:noProof/>
        </w:rPr>
        <w:drawing>
          <wp:inline distT="0" distB="0" distL="0" distR="0" wp14:anchorId="00D73FB5" wp14:editId="68AE0BD4">
            <wp:extent cx="3110329" cy="2579298"/>
            <wp:effectExtent l="0" t="0" r="0" b="0"/>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124131" cy="2590743"/>
                    </a:xfrm>
                    <a:prstGeom prst="rect">
                      <a:avLst/>
                    </a:prstGeom>
                  </pic:spPr>
                </pic:pic>
              </a:graphicData>
            </a:graphic>
          </wp:inline>
        </w:drawing>
      </w:r>
    </w:p>
    <w:p w14:paraId="0EBC831F" w14:textId="385ABFFB" w:rsidR="00F01F3F" w:rsidRDefault="00F01F3F" w:rsidP="00BF54EE">
      <w:pPr>
        <w:pStyle w:val="Caption"/>
        <w:rPr>
          <w:w w:val="90"/>
        </w:rPr>
      </w:pPr>
      <w:bookmarkStart w:id="2" w:name="_Ref119876436"/>
      <w:r w:rsidRPr="00F94764">
        <w:rPr>
          <w:b/>
          <w:bCs/>
        </w:rPr>
        <w:t xml:space="preserve">Figure </w:t>
      </w:r>
      <w:r w:rsidR="00C15E52">
        <w:rPr>
          <w:b/>
          <w:bCs/>
        </w:rPr>
        <w:t>S</w:t>
      </w:r>
      <w:r w:rsidRPr="00F94764">
        <w:rPr>
          <w:b/>
          <w:bCs/>
        </w:rPr>
        <w:fldChar w:fldCharType="begin"/>
      </w:r>
      <w:r w:rsidRPr="00F94764">
        <w:rPr>
          <w:b/>
          <w:bCs/>
        </w:rPr>
        <w:instrText xml:space="preserve"> SEQ Figure \* ARABIC </w:instrText>
      </w:r>
      <w:r w:rsidRPr="00F94764">
        <w:rPr>
          <w:b/>
          <w:bCs/>
        </w:rPr>
        <w:fldChar w:fldCharType="separate"/>
      </w:r>
      <w:r w:rsidR="005A4199">
        <w:rPr>
          <w:b/>
          <w:bCs/>
          <w:noProof/>
        </w:rPr>
        <w:t>3</w:t>
      </w:r>
      <w:r w:rsidRPr="00F94764">
        <w:rPr>
          <w:b/>
          <w:bCs/>
        </w:rPr>
        <w:fldChar w:fldCharType="end"/>
      </w:r>
      <w:bookmarkEnd w:id="2"/>
      <w:r w:rsidR="00945502">
        <w:rPr>
          <w:b/>
          <w:bCs/>
        </w:rPr>
        <w:t>.</w:t>
      </w:r>
      <w:r>
        <w:t xml:space="preserve"> </w:t>
      </w:r>
      <w:r w:rsidRPr="00BF54EE">
        <w:t>Gain and noise figure of the in-house made low-noise preamplifier</w:t>
      </w:r>
    </w:p>
    <w:p w14:paraId="41B3258A" w14:textId="18F5C3A3" w:rsidR="00C15E52" w:rsidRDefault="00C15E52" w:rsidP="00C15E52">
      <w:pPr>
        <w:ind w:firstLine="0"/>
        <w:rPr>
          <w:b/>
          <w:bCs/>
          <w:sz w:val="24"/>
          <w:szCs w:val="24"/>
        </w:rPr>
      </w:pPr>
      <w:r>
        <w:rPr>
          <w:b/>
          <w:bCs/>
          <w:sz w:val="24"/>
          <w:szCs w:val="24"/>
        </w:rPr>
        <w:lastRenderedPageBreak/>
        <w:t>2</w:t>
      </w:r>
      <w:r w:rsidRPr="00C15E52">
        <w:rPr>
          <w:b/>
          <w:bCs/>
          <w:sz w:val="24"/>
          <w:szCs w:val="24"/>
        </w:rPr>
        <w:t xml:space="preserve">. </w:t>
      </w:r>
      <w:r>
        <w:rPr>
          <w:b/>
          <w:bCs/>
          <w:sz w:val="24"/>
          <w:szCs w:val="24"/>
        </w:rPr>
        <w:t>NMR sequences and plugin for solid-state experiments</w:t>
      </w:r>
    </w:p>
    <w:p w14:paraId="01D3E98E" w14:textId="0CEC0C75" w:rsidR="00BF54EE" w:rsidRDefault="000B4BCC" w:rsidP="00BF54EE">
      <w:pPr>
        <w:ind w:firstLine="0"/>
        <w:rPr>
          <w:sz w:val="24"/>
          <w:szCs w:val="24"/>
        </w:rPr>
      </w:pPr>
      <w:r w:rsidRPr="00BF54EE">
        <w:rPr>
          <w:sz w:val="24"/>
          <w:szCs w:val="24"/>
        </w:rPr>
        <w:t xml:space="preserve">In this paragraph we </w:t>
      </w:r>
      <w:r w:rsidR="004970BD" w:rsidRPr="00BF54EE">
        <w:rPr>
          <w:sz w:val="24"/>
          <w:szCs w:val="24"/>
        </w:rPr>
        <w:t>show</w:t>
      </w:r>
      <w:r w:rsidRPr="00BF54EE">
        <w:rPr>
          <w:sz w:val="24"/>
          <w:szCs w:val="24"/>
        </w:rPr>
        <w:t xml:space="preserve"> the NMR sequence</w:t>
      </w:r>
      <w:r w:rsidR="0076356B" w:rsidRPr="00BF54EE">
        <w:rPr>
          <w:sz w:val="24"/>
          <w:szCs w:val="24"/>
        </w:rPr>
        <w:t xml:space="preserve"> design schemes</w:t>
      </w:r>
      <w:r w:rsidRPr="00BF54EE">
        <w:rPr>
          <w:sz w:val="24"/>
          <w:szCs w:val="24"/>
        </w:rPr>
        <w:t xml:space="preserve"> </w:t>
      </w:r>
      <w:r w:rsidR="00BB34D5" w:rsidRPr="00BF54EE">
        <w:rPr>
          <w:sz w:val="24"/>
          <w:szCs w:val="24"/>
        </w:rPr>
        <w:t>used to monitor simultaneously the solid-state polarization</w:t>
      </w:r>
      <w:r w:rsidR="000A7871" w:rsidRPr="00BF54EE">
        <w:rPr>
          <w:sz w:val="24"/>
          <w:szCs w:val="24"/>
        </w:rPr>
        <w:t xml:space="preserve"> buildup of</w:t>
      </w:r>
      <w:r w:rsidR="00BB34D5" w:rsidRPr="00BF54EE">
        <w:rPr>
          <w:sz w:val="24"/>
          <w:szCs w:val="24"/>
        </w:rPr>
        <w:t xml:space="preserve"> three </w:t>
      </w:r>
      <w:r w:rsidR="00945502" w:rsidRPr="00BF54EE">
        <w:rPr>
          <w:sz w:val="24"/>
          <w:szCs w:val="24"/>
        </w:rPr>
        <w:t>samples</w:t>
      </w:r>
      <w:r w:rsidR="00DD2C4B">
        <w:rPr>
          <w:sz w:val="24"/>
          <w:szCs w:val="24"/>
        </w:rPr>
        <w:t xml:space="preserve"> with the same </w:t>
      </w:r>
      <w:r w:rsidR="00BF628D">
        <w:rPr>
          <w:sz w:val="24"/>
          <w:szCs w:val="24"/>
        </w:rPr>
        <w:t xml:space="preserve">target </w:t>
      </w:r>
      <w:r w:rsidR="00DD2C4B">
        <w:rPr>
          <w:sz w:val="24"/>
          <w:szCs w:val="24"/>
        </w:rPr>
        <w:t>nucleus</w:t>
      </w:r>
      <w:r w:rsidR="00945502" w:rsidRPr="00BF54EE">
        <w:rPr>
          <w:sz w:val="24"/>
          <w:szCs w:val="24"/>
        </w:rPr>
        <w:t xml:space="preserve"> (homonuclear</w:t>
      </w:r>
      <w:r w:rsidR="004970BD" w:rsidRPr="00BF54EE">
        <w:rPr>
          <w:sz w:val="24"/>
          <w:szCs w:val="24"/>
        </w:rPr>
        <w:t xml:space="preserve"> buildup</w:t>
      </w:r>
      <w:r w:rsidR="00945502" w:rsidRPr="00BF54EE">
        <w:rPr>
          <w:sz w:val="24"/>
          <w:szCs w:val="24"/>
        </w:rPr>
        <w:t xml:space="preserve"> experiment, </w:t>
      </w:r>
      <w:r w:rsidR="000A7871" w:rsidRPr="00BF54EE">
        <w:rPr>
          <w:sz w:val="24"/>
          <w:szCs w:val="24"/>
        </w:rPr>
        <w:fldChar w:fldCharType="begin"/>
      </w:r>
      <w:r w:rsidR="000A7871" w:rsidRPr="00BF54EE">
        <w:rPr>
          <w:sz w:val="24"/>
          <w:szCs w:val="24"/>
        </w:rPr>
        <w:instrText xml:space="preserve"> REF _Ref126588094 \h  \* MERGEFORMAT </w:instrText>
      </w:r>
      <w:r w:rsidR="000A7871" w:rsidRPr="00BF54EE">
        <w:rPr>
          <w:sz w:val="24"/>
          <w:szCs w:val="24"/>
        </w:rPr>
      </w:r>
      <w:r w:rsidR="000A7871" w:rsidRPr="00BF54EE">
        <w:rPr>
          <w:sz w:val="24"/>
          <w:szCs w:val="24"/>
        </w:rPr>
        <w:fldChar w:fldCharType="separate"/>
      </w:r>
      <w:r w:rsidR="005A4199" w:rsidRPr="005A4199">
        <w:rPr>
          <w:sz w:val="24"/>
          <w:szCs w:val="24"/>
        </w:rPr>
        <w:t>Figure S4</w:t>
      </w:r>
      <w:r w:rsidR="000A7871" w:rsidRPr="00BF54EE">
        <w:rPr>
          <w:sz w:val="24"/>
          <w:szCs w:val="24"/>
        </w:rPr>
        <w:fldChar w:fldCharType="end"/>
      </w:r>
      <w:r w:rsidR="00945502" w:rsidRPr="00BF54EE">
        <w:rPr>
          <w:sz w:val="24"/>
          <w:szCs w:val="24"/>
        </w:rPr>
        <w:t>)</w:t>
      </w:r>
      <w:r w:rsidR="000A7871" w:rsidRPr="00BF54EE">
        <w:rPr>
          <w:sz w:val="24"/>
          <w:szCs w:val="24"/>
        </w:rPr>
        <w:t>; to monitor simultaneously the solid-state polarization buildup of</w:t>
      </w:r>
      <w:r w:rsidR="00164642" w:rsidRPr="00BF54EE">
        <w:rPr>
          <w:sz w:val="24"/>
          <w:szCs w:val="24"/>
        </w:rPr>
        <w:t xml:space="preserve"> three </w:t>
      </w:r>
      <w:r w:rsidR="00DD2C4B">
        <w:rPr>
          <w:sz w:val="24"/>
          <w:szCs w:val="24"/>
        </w:rPr>
        <w:t xml:space="preserve">samples with different </w:t>
      </w:r>
      <w:r w:rsidR="00BF628D">
        <w:rPr>
          <w:sz w:val="24"/>
          <w:szCs w:val="24"/>
        </w:rPr>
        <w:t xml:space="preserve">target </w:t>
      </w:r>
      <w:r w:rsidR="00DD2C4B">
        <w:rPr>
          <w:sz w:val="24"/>
          <w:szCs w:val="24"/>
        </w:rPr>
        <w:t xml:space="preserve">nuclei </w:t>
      </w:r>
      <w:r w:rsidR="00164642" w:rsidRPr="00BF54EE">
        <w:rPr>
          <w:sz w:val="24"/>
          <w:szCs w:val="24"/>
        </w:rPr>
        <w:t>(heteronuclear</w:t>
      </w:r>
      <w:r w:rsidR="004970BD" w:rsidRPr="00BF54EE">
        <w:rPr>
          <w:sz w:val="24"/>
          <w:szCs w:val="24"/>
        </w:rPr>
        <w:t xml:space="preserve"> buildup</w:t>
      </w:r>
      <w:r w:rsidR="00164642" w:rsidRPr="00BF54EE">
        <w:rPr>
          <w:sz w:val="24"/>
          <w:szCs w:val="24"/>
        </w:rPr>
        <w:t xml:space="preserve"> experiment, </w:t>
      </w:r>
      <w:r w:rsidR="00164642" w:rsidRPr="00BF54EE">
        <w:rPr>
          <w:sz w:val="24"/>
          <w:szCs w:val="24"/>
        </w:rPr>
        <w:fldChar w:fldCharType="begin"/>
      </w:r>
      <w:r w:rsidR="00164642" w:rsidRPr="00BF54EE">
        <w:rPr>
          <w:sz w:val="24"/>
          <w:szCs w:val="24"/>
        </w:rPr>
        <w:instrText xml:space="preserve"> REF _Ref126589050 \h  \* MERGEFORMAT </w:instrText>
      </w:r>
      <w:r w:rsidR="00164642" w:rsidRPr="00BF54EE">
        <w:rPr>
          <w:sz w:val="24"/>
          <w:szCs w:val="24"/>
        </w:rPr>
      </w:r>
      <w:r w:rsidR="00164642" w:rsidRPr="00BF54EE">
        <w:rPr>
          <w:sz w:val="24"/>
          <w:szCs w:val="24"/>
        </w:rPr>
        <w:fldChar w:fldCharType="separate"/>
      </w:r>
      <w:r w:rsidR="005A4199" w:rsidRPr="005A4199">
        <w:rPr>
          <w:sz w:val="24"/>
          <w:szCs w:val="24"/>
        </w:rPr>
        <w:t>Figure S5</w:t>
      </w:r>
      <w:r w:rsidR="00164642" w:rsidRPr="00BF54EE">
        <w:rPr>
          <w:sz w:val="24"/>
          <w:szCs w:val="24"/>
        </w:rPr>
        <w:fldChar w:fldCharType="end"/>
      </w:r>
      <w:r w:rsidR="00164642" w:rsidRPr="00BF54EE">
        <w:rPr>
          <w:sz w:val="24"/>
          <w:szCs w:val="24"/>
        </w:rPr>
        <w:t>)</w:t>
      </w:r>
      <w:r w:rsidR="004970BD" w:rsidRPr="00BF54EE">
        <w:rPr>
          <w:sz w:val="24"/>
          <w:szCs w:val="24"/>
        </w:rPr>
        <w:t xml:space="preserve">; to measure simultaneously the microwave frequency sweep for </w:t>
      </w:r>
      <w:r w:rsidR="00DD2C4B" w:rsidRPr="00BF54EE">
        <w:rPr>
          <w:sz w:val="24"/>
          <w:szCs w:val="24"/>
        </w:rPr>
        <w:t>three samples</w:t>
      </w:r>
      <w:r w:rsidR="00DD2C4B">
        <w:rPr>
          <w:sz w:val="24"/>
          <w:szCs w:val="24"/>
        </w:rPr>
        <w:t xml:space="preserve"> with the same </w:t>
      </w:r>
      <w:r w:rsidR="00BF628D">
        <w:rPr>
          <w:sz w:val="24"/>
          <w:szCs w:val="24"/>
        </w:rPr>
        <w:t xml:space="preserve">target </w:t>
      </w:r>
      <w:r w:rsidR="00DD2C4B">
        <w:rPr>
          <w:sz w:val="24"/>
          <w:szCs w:val="24"/>
        </w:rPr>
        <w:t>nucleus</w:t>
      </w:r>
      <w:r w:rsidR="00DD2C4B" w:rsidRPr="00BF54EE">
        <w:rPr>
          <w:sz w:val="24"/>
          <w:szCs w:val="24"/>
        </w:rPr>
        <w:t xml:space="preserve"> </w:t>
      </w:r>
      <w:r w:rsidR="004970BD" w:rsidRPr="00BF54EE">
        <w:rPr>
          <w:sz w:val="24"/>
          <w:szCs w:val="24"/>
        </w:rPr>
        <w:t xml:space="preserve">(homonuclear frequency sweep experiment, </w:t>
      </w:r>
      <w:r w:rsidR="004970BD" w:rsidRPr="00BF54EE">
        <w:rPr>
          <w:sz w:val="24"/>
          <w:szCs w:val="24"/>
        </w:rPr>
        <w:fldChar w:fldCharType="begin"/>
      </w:r>
      <w:r w:rsidR="004970BD" w:rsidRPr="00BF54EE">
        <w:rPr>
          <w:sz w:val="24"/>
          <w:szCs w:val="24"/>
        </w:rPr>
        <w:instrText xml:space="preserve"> REF _Ref126589628 \h  \* MERGEFORMAT </w:instrText>
      </w:r>
      <w:r w:rsidR="004970BD" w:rsidRPr="00BF54EE">
        <w:rPr>
          <w:sz w:val="24"/>
          <w:szCs w:val="24"/>
        </w:rPr>
      </w:r>
      <w:r w:rsidR="004970BD" w:rsidRPr="00BF54EE">
        <w:rPr>
          <w:sz w:val="24"/>
          <w:szCs w:val="24"/>
        </w:rPr>
        <w:fldChar w:fldCharType="separate"/>
      </w:r>
      <w:r w:rsidR="005A4199" w:rsidRPr="005A4199">
        <w:rPr>
          <w:sz w:val="24"/>
          <w:szCs w:val="24"/>
        </w:rPr>
        <w:t>Figure S7</w:t>
      </w:r>
      <w:r w:rsidR="004970BD" w:rsidRPr="00BF54EE">
        <w:rPr>
          <w:sz w:val="24"/>
          <w:szCs w:val="24"/>
        </w:rPr>
        <w:fldChar w:fldCharType="end"/>
      </w:r>
      <w:r w:rsidR="004970BD" w:rsidRPr="00BF54EE">
        <w:rPr>
          <w:sz w:val="24"/>
          <w:szCs w:val="24"/>
        </w:rPr>
        <w:t xml:space="preserve">); to measure simultaneously the microwave frequency sweep for </w:t>
      </w:r>
      <w:r w:rsidR="00DD2C4B" w:rsidRPr="00BF54EE">
        <w:rPr>
          <w:sz w:val="24"/>
          <w:szCs w:val="24"/>
        </w:rPr>
        <w:t xml:space="preserve">three </w:t>
      </w:r>
      <w:r w:rsidR="00DD2C4B">
        <w:rPr>
          <w:sz w:val="24"/>
          <w:szCs w:val="24"/>
        </w:rPr>
        <w:t xml:space="preserve">samples with </w:t>
      </w:r>
      <w:r w:rsidR="003904AF">
        <w:rPr>
          <w:sz w:val="24"/>
          <w:szCs w:val="24"/>
        </w:rPr>
        <w:t>distinct</w:t>
      </w:r>
      <w:r w:rsidR="00DD2C4B">
        <w:rPr>
          <w:sz w:val="24"/>
          <w:szCs w:val="24"/>
        </w:rPr>
        <w:t xml:space="preserve"> </w:t>
      </w:r>
      <w:r w:rsidR="00BF628D">
        <w:rPr>
          <w:sz w:val="24"/>
          <w:szCs w:val="24"/>
        </w:rPr>
        <w:t xml:space="preserve">target </w:t>
      </w:r>
      <w:r w:rsidR="00DD2C4B">
        <w:rPr>
          <w:sz w:val="24"/>
          <w:szCs w:val="24"/>
        </w:rPr>
        <w:t xml:space="preserve">nuclei </w:t>
      </w:r>
      <w:r w:rsidR="004970BD" w:rsidRPr="00BF54EE">
        <w:rPr>
          <w:sz w:val="24"/>
          <w:szCs w:val="24"/>
        </w:rPr>
        <w:t xml:space="preserve">(heteronuclear frequency sweep experiment, </w:t>
      </w:r>
      <w:r w:rsidR="004970BD" w:rsidRPr="00BF54EE">
        <w:rPr>
          <w:sz w:val="24"/>
          <w:szCs w:val="24"/>
        </w:rPr>
        <w:fldChar w:fldCharType="begin"/>
      </w:r>
      <w:r w:rsidR="004970BD" w:rsidRPr="00BF54EE">
        <w:rPr>
          <w:sz w:val="24"/>
          <w:szCs w:val="24"/>
        </w:rPr>
        <w:instrText xml:space="preserve"> REF _Ref126589649 \h  \* MERGEFORMAT </w:instrText>
      </w:r>
      <w:r w:rsidR="004970BD" w:rsidRPr="00BF54EE">
        <w:rPr>
          <w:sz w:val="24"/>
          <w:szCs w:val="24"/>
        </w:rPr>
      </w:r>
      <w:r w:rsidR="004970BD" w:rsidRPr="00BF54EE">
        <w:rPr>
          <w:sz w:val="24"/>
          <w:szCs w:val="24"/>
        </w:rPr>
        <w:fldChar w:fldCharType="separate"/>
      </w:r>
      <w:r w:rsidR="005A4199" w:rsidRPr="005A4199">
        <w:rPr>
          <w:sz w:val="24"/>
          <w:szCs w:val="24"/>
        </w:rPr>
        <w:t>Figure S8</w:t>
      </w:r>
      <w:r w:rsidR="004970BD" w:rsidRPr="00BF54EE">
        <w:rPr>
          <w:sz w:val="24"/>
          <w:szCs w:val="24"/>
        </w:rPr>
        <w:fldChar w:fldCharType="end"/>
      </w:r>
      <w:r w:rsidR="004970BD" w:rsidRPr="00BF54EE">
        <w:rPr>
          <w:sz w:val="24"/>
          <w:szCs w:val="24"/>
        </w:rPr>
        <w:t>)</w:t>
      </w:r>
      <w:r w:rsidR="00CF63E2" w:rsidRPr="00BF54EE">
        <w:rPr>
          <w:sz w:val="24"/>
          <w:szCs w:val="24"/>
        </w:rPr>
        <w:t>. Two plugin</w:t>
      </w:r>
      <w:r w:rsidR="00BF54EE">
        <w:rPr>
          <w:sz w:val="24"/>
          <w:szCs w:val="24"/>
        </w:rPr>
        <w:t>s</w:t>
      </w:r>
      <w:r w:rsidR="00CF63E2" w:rsidRPr="00BF54EE">
        <w:rPr>
          <w:sz w:val="24"/>
          <w:szCs w:val="24"/>
        </w:rPr>
        <w:t xml:space="preserve"> were also implemented for online signal processing and visualization of a simultaneous buildup of three sample</w:t>
      </w:r>
      <w:r w:rsidR="00BF54EE">
        <w:rPr>
          <w:sz w:val="24"/>
          <w:szCs w:val="24"/>
        </w:rPr>
        <w:t>s</w:t>
      </w:r>
      <w:r w:rsidR="00CF63E2" w:rsidRPr="00BF54EE">
        <w:rPr>
          <w:sz w:val="24"/>
          <w:szCs w:val="24"/>
        </w:rPr>
        <w:t xml:space="preserve"> (</w:t>
      </w:r>
      <w:r w:rsidR="00CF63E2" w:rsidRPr="00BF54EE">
        <w:rPr>
          <w:sz w:val="24"/>
          <w:szCs w:val="24"/>
        </w:rPr>
        <w:fldChar w:fldCharType="begin"/>
      </w:r>
      <w:r w:rsidR="00CF63E2" w:rsidRPr="00BF54EE">
        <w:rPr>
          <w:sz w:val="24"/>
          <w:szCs w:val="24"/>
        </w:rPr>
        <w:instrText xml:space="preserve"> REF _Ref126589870 \h  \* MERGEFORMAT </w:instrText>
      </w:r>
      <w:r w:rsidR="00CF63E2" w:rsidRPr="00BF54EE">
        <w:rPr>
          <w:sz w:val="24"/>
          <w:szCs w:val="24"/>
        </w:rPr>
      </w:r>
      <w:r w:rsidR="00CF63E2" w:rsidRPr="00BF54EE">
        <w:rPr>
          <w:sz w:val="24"/>
          <w:szCs w:val="24"/>
        </w:rPr>
        <w:fldChar w:fldCharType="separate"/>
      </w:r>
      <w:r w:rsidR="005A4199" w:rsidRPr="005A4199">
        <w:rPr>
          <w:sz w:val="24"/>
          <w:szCs w:val="24"/>
        </w:rPr>
        <w:t>Figure S6</w:t>
      </w:r>
      <w:r w:rsidR="00CF63E2" w:rsidRPr="00BF54EE">
        <w:rPr>
          <w:sz w:val="24"/>
          <w:szCs w:val="24"/>
        </w:rPr>
        <w:fldChar w:fldCharType="end"/>
      </w:r>
      <w:r w:rsidR="00CF63E2" w:rsidRPr="00BF54EE">
        <w:rPr>
          <w:sz w:val="24"/>
          <w:szCs w:val="24"/>
        </w:rPr>
        <w:t>), and a simultaneous microwave frequency/power sweep of three samples (</w:t>
      </w:r>
      <w:r w:rsidR="00CF63E2" w:rsidRPr="00BF54EE">
        <w:rPr>
          <w:sz w:val="24"/>
          <w:szCs w:val="24"/>
        </w:rPr>
        <w:fldChar w:fldCharType="begin"/>
      </w:r>
      <w:r w:rsidR="00CF63E2" w:rsidRPr="00BF54EE">
        <w:rPr>
          <w:sz w:val="24"/>
          <w:szCs w:val="24"/>
        </w:rPr>
        <w:instrText xml:space="preserve"> REF _Ref126589908 \h  \* MERGEFORMAT </w:instrText>
      </w:r>
      <w:r w:rsidR="00CF63E2" w:rsidRPr="00BF54EE">
        <w:rPr>
          <w:sz w:val="24"/>
          <w:szCs w:val="24"/>
        </w:rPr>
      </w:r>
      <w:r w:rsidR="00CF63E2" w:rsidRPr="00BF54EE">
        <w:rPr>
          <w:sz w:val="24"/>
          <w:szCs w:val="24"/>
        </w:rPr>
        <w:fldChar w:fldCharType="separate"/>
      </w:r>
      <w:r w:rsidR="005A4199" w:rsidRPr="005A4199">
        <w:rPr>
          <w:sz w:val="24"/>
          <w:szCs w:val="24"/>
        </w:rPr>
        <w:t>Figure S9</w:t>
      </w:r>
      <w:r w:rsidR="00CF63E2" w:rsidRPr="00BF54EE">
        <w:rPr>
          <w:sz w:val="24"/>
          <w:szCs w:val="24"/>
        </w:rPr>
        <w:fldChar w:fldCharType="end"/>
      </w:r>
      <w:r w:rsidR="00CF63E2" w:rsidRPr="00BF54EE">
        <w:rPr>
          <w:sz w:val="24"/>
          <w:szCs w:val="24"/>
        </w:rPr>
        <w:t>).</w:t>
      </w:r>
      <w:r w:rsidR="00BF54EE">
        <w:rPr>
          <w:sz w:val="24"/>
          <w:szCs w:val="24"/>
        </w:rPr>
        <w:br w:type="page"/>
      </w:r>
    </w:p>
    <w:p w14:paraId="7E65FA05" w14:textId="77777777" w:rsidR="00C15E52" w:rsidRDefault="00C15E52" w:rsidP="00C15E52">
      <w:pPr>
        <w:keepNext/>
        <w:ind w:firstLine="0"/>
        <w:jc w:val="center"/>
      </w:pPr>
      <w:r>
        <w:rPr>
          <w:noProof/>
        </w:rPr>
        <w:lastRenderedPageBreak/>
        <w:drawing>
          <wp:inline distT="0" distB="0" distL="0" distR="0" wp14:anchorId="283FAACC" wp14:editId="2D8828A1">
            <wp:extent cx="2524760" cy="3780155"/>
            <wp:effectExtent l="0" t="0" r="889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760" cy="3780155"/>
                    </a:xfrm>
                    <a:prstGeom prst="rect">
                      <a:avLst/>
                    </a:prstGeom>
                    <a:noFill/>
                    <a:ln>
                      <a:noFill/>
                    </a:ln>
                  </pic:spPr>
                </pic:pic>
              </a:graphicData>
            </a:graphic>
          </wp:inline>
        </w:drawing>
      </w:r>
    </w:p>
    <w:p w14:paraId="208AA443" w14:textId="3EB4B816" w:rsidR="00C15E52" w:rsidRDefault="00C15E52" w:rsidP="00BF54EE">
      <w:pPr>
        <w:pStyle w:val="Caption"/>
        <w:rPr>
          <w:sz w:val="24"/>
          <w:szCs w:val="24"/>
        </w:rPr>
      </w:pPr>
      <w:bookmarkStart w:id="3" w:name="_Ref126588094"/>
      <w:r w:rsidRPr="00945502">
        <w:rPr>
          <w:b/>
          <w:bCs/>
        </w:rPr>
        <w:t xml:space="preserve">Figure </w:t>
      </w:r>
      <w:r w:rsidR="00945502" w:rsidRPr="00945502">
        <w:rPr>
          <w:b/>
          <w:bCs/>
        </w:rPr>
        <w:t>S</w:t>
      </w:r>
      <w:r w:rsidRPr="00945502">
        <w:rPr>
          <w:b/>
          <w:bCs/>
        </w:rPr>
        <w:fldChar w:fldCharType="begin"/>
      </w:r>
      <w:r w:rsidRPr="00945502">
        <w:rPr>
          <w:b/>
          <w:bCs/>
        </w:rPr>
        <w:instrText xml:space="preserve"> SEQ Figure \* ARABIC </w:instrText>
      </w:r>
      <w:r w:rsidRPr="00945502">
        <w:rPr>
          <w:b/>
          <w:bCs/>
        </w:rPr>
        <w:fldChar w:fldCharType="separate"/>
      </w:r>
      <w:r w:rsidR="005A4199">
        <w:rPr>
          <w:b/>
          <w:bCs/>
          <w:noProof/>
        </w:rPr>
        <w:t>4</w:t>
      </w:r>
      <w:r w:rsidRPr="00945502">
        <w:rPr>
          <w:b/>
          <w:bCs/>
        </w:rPr>
        <w:fldChar w:fldCharType="end"/>
      </w:r>
      <w:bookmarkEnd w:id="3"/>
      <w:r w:rsidR="00945502" w:rsidRPr="00945502">
        <w:rPr>
          <w:b/>
          <w:bCs/>
        </w:rPr>
        <w:t>.</w:t>
      </w:r>
      <w:r w:rsidR="009B134A">
        <w:rPr>
          <w:b/>
          <w:bCs/>
        </w:rPr>
        <w:t xml:space="preserve"> </w:t>
      </w:r>
      <w:r w:rsidR="00697038" w:rsidRPr="00697038">
        <w:t>Sequence diagram for</w:t>
      </w:r>
      <w:r w:rsidR="00697038">
        <w:t xml:space="preserve"> h</w:t>
      </w:r>
      <w:r w:rsidR="009B134A">
        <w:t>omonuclear buildup experiments. The three channels are excited (</w:t>
      </w:r>
      <w:r w:rsidR="00272FBE">
        <w:t xml:space="preserve">synchronous </w:t>
      </w:r>
      <w:r w:rsidR="009B134A">
        <w:t>transmission) and read (</w:t>
      </w:r>
      <w:r w:rsidR="00272FBE">
        <w:t>synchronous</w:t>
      </w:r>
      <w:r w:rsidR="009B134A">
        <w:t xml:space="preserve"> reception) at the same time. A single local oscillator can be used to demodulate the signal read on the three channels at once because the frequency </w:t>
      </w:r>
      <w:r w:rsidR="00272FBE">
        <w:t>across</w:t>
      </w:r>
      <w:r w:rsidR="009B134A">
        <w:t xml:space="preserve"> the channel does not change.</w:t>
      </w:r>
    </w:p>
    <w:p w14:paraId="400F70B8" w14:textId="77777777" w:rsidR="00C15E52" w:rsidRDefault="00C15E52" w:rsidP="00C15E52">
      <w:pPr>
        <w:keepNext/>
        <w:ind w:firstLine="0"/>
        <w:jc w:val="center"/>
      </w:pPr>
      <w:r>
        <w:rPr>
          <w:noProof/>
        </w:rPr>
        <w:lastRenderedPageBreak/>
        <w:drawing>
          <wp:inline distT="0" distB="0" distL="0" distR="0" wp14:anchorId="36D0191D" wp14:editId="6860443A">
            <wp:extent cx="5281930" cy="378015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1930" cy="3780155"/>
                    </a:xfrm>
                    <a:prstGeom prst="rect">
                      <a:avLst/>
                    </a:prstGeom>
                    <a:noFill/>
                    <a:ln>
                      <a:noFill/>
                    </a:ln>
                  </pic:spPr>
                </pic:pic>
              </a:graphicData>
            </a:graphic>
          </wp:inline>
        </w:drawing>
      </w:r>
    </w:p>
    <w:p w14:paraId="55644581" w14:textId="1BAFDEC0" w:rsidR="00C15E52" w:rsidRPr="000A7871" w:rsidRDefault="00C15E52" w:rsidP="00C15E52">
      <w:pPr>
        <w:pStyle w:val="Caption"/>
        <w:rPr>
          <w:b/>
          <w:bCs/>
        </w:rPr>
      </w:pPr>
      <w:bookmarkStart w:id="4" w:name="_Ref126589050"/>
      <w:r w:rsidRPr="000A7871">
        <w:rPr>
          <w:b/>
          <w:bCs/>
        </w:rPr>
        <w:t xml:space="preserve">Figure </w:t>
      </w:r>
      <w:r w:rsidR="000A7871" w:rsidRPr="000A7871">
        <w:rPr>
          <w:b/>
          <w:bCs/>
        </w:rPr>
        <w:t>S</w:t>
      </w:r>
      <w:r w:rsidRPr="000A7871">
        <w:rPr>
          <w:b/>
          <w:bCs/>
        </w:rPr>
        <w:fldChar w:fldCharType="begin"/>
      </w:r>
      <w:r w:rsidRPr="000A7871">
        <w:rPr>
          <w:b/>
          <w:bCs/>
        </w:rPr>
        <w:instrText xml:space="preserve"> SEQ Figure \* ARABIC </w:instrText>
      </w:r>
      <w:r w:rsidRPr="000A7871">
        <w:rPr>
          <w:b/>
          <w:bCs/>
        </w:rPr>
        <w:fldChar w:fldCharType="separate"/>
      </w:r>
      <w:r w:rsidR="005A4199">
        <w:rPr>
          <w:b/>
          <w:bCs/>
          <w:noProof/>
        </w:rPr>
        <w:t>5</w:t>
      </w:r>
      <w:r w:rsidRPr="000A7871">
        <w:rPr>
          <w:b/>
          <w:bCs/>
        </w:rPr>
        <w:fldChar w:fldCharType="end"/>
      </w:r>
      <w:bookmarkEnd w:id="4"/>
      <w:r w:rsidR="000A7871" w:rsidRPr="000A7871">
        <w:rPr>
          <w:b/>
          <w:bCs/>
        </w:rPr>
        <w:t>.</w:t>
      </w:r>
      <w:r w:rsidR="00272FBE">
        <w:rPr>
          <w:b/>
          <w:bCs/>
        </w:rPr>
        <w:t xml:space="preserve"> </w:t>
      </w:r>
      <w:r w:rsidR="00697038" w:rsidRPr="00697038">
        <w:t>Sequence diagram for</w:t>
      </w:r>
      <w:r w:rsidR="00697038">
        <w:rPr>
          <w:b/>
          <w:bCs/>
        </w:rPr>
        <w:t xml:space="preserve"> </w:t>
      </w:r>
      <w:r w:rsidR="00697038">
        <w:t>h</w:t>
      </w:r>
      <w:r w:rsidR="00272FBE">
        <w:t>eteronuclear buildup experiments. The three channels are excited (asynchronous transmission) and read (synchronous reception) in sequence</w:t>
      </w:r>
      <w:r w:rsidR="00D77BE6">
        <w:t>,</w:t>
      </w:r>
      <w:r w:rsidR="00272FBE">
        <w:t xml:space="preserve"> with a delay &lt;1 </w:t>
      </w:r>
      <w:proofErr w:type="spellStart"/>
      <w:r w:rsidR="00272FBE">
        <w:t>ms</w:t>
      </w:r>
      <w:proofErr w:type="spellEnd"/>
      <w:r w:rsidR="00272FBE">
        <w:t xml:space="preserve"> across the channels. A single local oscillator cannot be used to demodulate the signal read on the three channels at once</w:t>
      </w:r>
      <w:r w:rsidR="000D6754">
        <w:t xml:space="preserve"> because the demodulation frequency across the </w:t>
      </w:r>
      <w:proofErr w:type="gramStart"/>
      <w:r w:rsidR="000D6754">
        <w:t>channels</w:t>
      </w:r>
      <w:proofErr w:type="gramEnd"/>
      <w:r w:rsidR="000D6754">
        <w:t xml:space="preserve"> changes</w:t>
      </w:r>
      <w:r w:rsidR="00272FBE">
        <w:t>.</w:t>
      </w:r>
    </w:p>
    <w:p w14:paraId="77FFEDDC" w14:textId="77777777" w:rsidR="000A7871" w:rsidRDefault="00A7096B" w:rsidP="00BF54EE">
      <w:pPr>
        <w:keepNext/>
        <w:ind w:firstLine="0"/>
      </w:pPr>
      <w:r>
        <w:rPr>
          <w:noProof/>
        </w:rPr>
        <w:lastRenderedPageBreak/>
        <w:drawing>
          <wp:inline distT="0" distB="0" distL="0" distR="0" wp14:anchorId="3B6AF460" wp14:editId="35AB5B23">
            <wp:extent cx="5972810" cy="2981709"/>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810" cy="2981709"/>
                    </a:xfrm>
                    <a:prstGeom prst="rect">
                      <a:avLst/>
                    </a:prstGeom>
                    <a:noFill/>
                    <a:ln>
                      <a:noFill/>
                    </a:ln>
                  </pic:spPr>
                </pic:pic>
              </a:graphicData>
            </a:graphic>
          </wp:inline>
        </w:drawing>
      </w:r>
    </w:p>
    <w:p w14:paraId="6C5A4DBF" w14:textId="055A6E48" w:rsidR="00A7096B" w:rsidRPr="00DB74D0" w:rsidRDefault="000A7871" w:rsidP="000A7871">
      <w:pPr>
        <w:pStyle w:val="Caption"/>
      </w:pPr>
      <w:bookmarkStart w:id="5" w:name="_Ref126589870"/>
      <w:r w:rsidRPr="000A7871">
        <w:rPr>
          <w:b/>
          <w:bCs/>
        </w:rPr>
        <w:t>Figure S</w:t>
      </w:r>
      <w:r w:rsidRPr="000A7871">
        <w:rPr>
          <w:b/>
          <w:bCs/>
        </w:rPr>
        <w:fldChar w:fldCharType="begin"/>
      </w:r>
      <w:r w:rsidRPr="000A7871">
        <w:rPr>
          <w:b/>
          <w:bCs/>
        </w:rPr>
        <w:instrText xml:space="preserve"> SEQ Figure \* ARABIC </w:instrText>
      </w:r>
      <w:r w:rsidRPr="000A7871">
        <w:rPr>
          <w:b/>
          <w:bCs/>
        </w:rPr>
        <w:fldChar w:fldCharType="separate"/>
      </w:r>
      <w:r w:rsidR="005A4199">
        <w:rPr>
          <w:b/>
          <w:bCs/>
          <w:noProof/>
        </w:rPr>
        <w:t>6</w:t>
      </w:r>
      <w:r w:rsidRPr="000A7871">
        <w:rPr>
          <w:b/>
          <w:bCs/>
        </w:rPr>
        <w:fldChar w:fldCharType="end"/>
      </w:r>
      <w:bookmarkEnd w:id="5"/>
      <w:r w:rsidRPr="000A7871">
        <w:rPr>
          <w:b/>
          <w:bCs/>
        </w:rPr>
        <w:t>.</w:t>
      </w:r>
      <w:r w:rsidR="00DB74D0">
        <w:rPr>
          <w:b/>
          <w:bCs/>
        </w:rPr>
        <w:t xml:space="preserve"> </w:t>
      </w:r>
      <w:r w:rsidR="00DB74D0">
        <w:t>Plugin for simultaneous</w:t>
      </w:r>
      <w:r w:rsidR="00DB4F90">
        <w:t xml:space="preserve"> online</w:t>
      </w:r>
      <w:r w:rsidR="00DB74D0">
        <w:t xml:space="preserve"> data processing and visualization of the polarization buildup on the three channels. </w:t>
      </w:r>
      <w:r w:rsidR="00A03566">
        <w:t xml:space="preserve">The first panel shows the three FIDs relative </w:t>
      </w:r>
      <w:r w:rsidR="00D12E4D">
        <w:t>at a user-selected time point</w:t>
      </w:r>
      <w:r w:rsidR="00A03566">
        <w:t xml:space="preserve">, the second panel the three spectra </w:t>
      </w:r>
      <w:r w:rsidR="00D12E4D">
        <w:t>at a user-selected time point</w:t>
      </w:r>
      <w:r w:rsidR="00A03566">
        <w:t>, and the third panel the time cours</w:t>
      </w:r>
      <w:r w:rsidR="00DB4F90">
        <w:t>e evolution of the signal intensity from each channel</w:t>
      </w:r>
      <w:r w:rsidR="00A03566">
        <w:t>.</w:t>
      </w:r>
    </w:p>
    <w:p w14:paraId="0A679F38" w14:textId="77777777" w:rsidR="00C15E52" w:rsidRDefault="00C15E52" w:rsidP="00BF54EE">
      <w:pPr>
        <w:keepNext/>
        <w:ind w:firstLine="0"/>
        <w:jc w:val="center"/>
      </w:pPr>
      <w:r>
        <w:rPr>
          <w:noProof/>
        </w:rPr>
        <w:lastRenderedPageBreak/>
        <w:drawing>
          <wp:inline distT="0" distB="0" distL="0" distR="0" wp14:anchorId="613E4025" wp14:editId="2C2FB252">
            <wp:extent cx="3063240" cy="442722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3240" cy="4427220"/>
                    </a:xfrm>
                    <a:prstGeom prst="rect">
                      <a:avLst/>
                    </a:prstGeom>
                    <a:noFill/>
                    <a:ln>
                      <a:noFill/>
                    </a:ln>
                  </pic:spPr>
                </pic:pic>
              </a:graphicData>
            </a:graphic>
          </wp:inline>
        </w:drawing>
      </w:r>
    </w:p>
    <w:p w14:paraId="497FB97B" w14:textId="678DD89E" w:rsidR="00F01F3F" w:rsidRPr="000A7871" w:rsidRDefault="00C15E52" w:rsidP="00C15E52">
      <w:pPr>
        <w:pStyle w:val="Caption"/>
        <w:rPr>
          <w:b/>
          <w:bCs/>
        </w:rPr>
      </w:pPr>
      <w:bookmarkStart w:id="6" w:name="_Ref126589628"/>
      <w:r w:rsidRPr="000A7871">
        <w:rPr>
          <w:b/>
          <w:bCs/>
        </w:rPr>
        <w:t xml:space="preserve">Figure </w:t>
      </w:r>
      <w:r w:rsidR="000A7871" w:rsidRPr="000A7871">
        <w:rPr>
          <w:b/>
          <w:bCs/>
        </w:rPr>
        <w:t>S</w:t>
      </w:r>
      <w:r w:rsidRPr="000A7871">
        <w:rPr>
          <w:b/>
          <w:bCs/>
        </w:rPr>
        <w:fldChar w:fldCharType="begin"/>
      </w:r>
      <w:r w:rsidRPr="000A7871">
        <w:rPr>
          <w:b/>
          <w:bCs/>
        </w:rPr>
        <w:instrText xml:space="preserve"> SEQ Figure \* ARABIC </w:instrText>
      </w:r>
      <w:r w:rsidRPr="000A7871">
        <w:rPr>
          <w:b/>
          <w:bCs/>
        </w:rPr>
        <w:fldChar w:fldCharType="separate"/>
      </w:r>
      <w:r w:rsidR="005A4199">
        <w:rPr>
          <w:b/>
          <w:bCs/>
          <w:noProof/>
        </w:rPr>
        <w:t>7</w:t>
      </w:r>
      <w:r w:rsidRPr="000A7871">
        <w:rPr>
          <w:b/>
          <w:bCs/>
        </w:rPr>
        <w:fldChar w:fldCharType="end"/>
      </w:r>
      <w:bookmarkEnd w:id="6"/>
      <w:r w:rsidR="000A7871" w:rsidRPr="000A7871">
        <w:rPr>
          <w:b/>
          <w:bCs/>
        </w:rPr>
        <w:t>.</w:t>
      </w:r>
      <w:r w:rsidR="00697038">
        <w:rPr>
          <w:b/>
          <w:bCs/>
        </w:rPr>
        <w:t xml:space="preserve"> </w:t>
      </w:r>
      <w:r w:rsidR="00697038" w:rsidRPr="00697038">
        <w:t>Sequence diagram for</w:t>
      </w:r>
      <w:r w:rsidR="00697038">
        <w:t xml:space="preserve"> homonuclear microwave frequency/power sweep experiments. </w:t>
      </w:r>
      <w:r w:rsidR="00DB4F90">
        <w:t>For each frequency/power step, firstly, the residual magnetization is destroyed on the three channels at the same time. Then, t</w:t>
      </w:r>
      <w:r w:rsidR="00697038">
        <w:t>he three channels are excited (synchronous transmission) and read (synchronous reception) at the same time. A single local oscillator can be used to demodulate the signal read on the three channels at once because the frequency across the channel does not change.</w:t>
      </w:r>
    </w:p>
    <w:p w14:paraId="4CA9629C" w14:textId="77777777" w:rsidR="00C15E52" w:rsidRDefault="00C15E52" w:rsidP="00C15E52">
      <w:pPr>
        <w:keepNext/>
        <w:ind w:firstLine="0"/>
        <w:jc w:val="center"/>
      </w:pPr>
      <w:r>
        <w:rPr>
          <w:noProof/>
        </w:rPr>
        <w:lastRenderedPageBreak/>
        <w:drawing>
          <wp:inline distT="0" distB="0" distL="0" distR="0" wp14:anchorId="4D29CECE" wp14:editId="57EF9771">
            <wp:extent cx="5281930" cy="442214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1930" cy="4422140"/>
                    </a:xfrm>
                    <a:prstGeom prst="rect">
                      <a:avLst/>
                    </a:prstGeom>
                    <a:noFill/>
                    <a:ln>
                      <a:noFill/>
                    </a:ln>
                  </pic:spPr>
                </pic:pic>
              </a:graphicData>
            </a:graphic>
          </wp:inline>
        </w:drawing>
      </w:r>
    </w:p>
    <w:p w14:paraId="25750B69" w14:textId="48DDC7FC" w:rsidR="00C15E52" w:rsidRPr="000A7871" w:rsidRDefault="00C15E52" w:rsidP="00C15E52">
      <w:pPr>
        <w:pStyle w:val="Caption"/>
        <w:rPr>
          <w:b/>
          <w:bCs/>
        </w:rPr>
      </w:pPr>
      <w:bookmarkStart w:id="7" w:name="_Ref126589649"/>
      <w:r w:rsidRPr="000A7871">
        <w:rPr>
          <w:b/>
          <w:bCs/>
        </w:rPr>
        <w:t xml:space="preserve">Figure </w:t>
      </w:r>
      <w:r w:rsidR="000A7871" w:rsidRPr="000A7871">
        <w:rPr>
          <w:b/>
          <w:bCs/>
        </w:rPr>
        <w:t>S</w:t>
      </w:r>
      <w:r w:rsidRPr="000A7871">
        <w:rPr>
          <w:b/>
          <w:bCs/>
        </w:rPr>
        <w:fldChar w:fldCharType="begin"/>
      </w:r>
      <w:r w:rsidRPr="000A7871">
        <w:rPr>
          <w:b/>
          <w:bCs/>
        </w:rPr>
        <w:instrText xml:space="preserve"> SEQ Figure \* ARABIC </w:instrText>
      </w:r>
      <w:r w:rsidRPr="000A7871">
        <w:rPr>
          <w:b/>
          <w:bCs/>
        </w:rPr>
        <w:fldChar w:fldCharType="separate"/>
      </w:r>
      <w:r w:rsidR="005A4199">
        <w:rPr>
          <w:b/>
          <w:bCs/>
          <w:noProof/>
        </w:rPr>
        <w:t>8</w:t>
      </w:r>
      <w:r w:rsidRPr="000A7871">
        <w:rPr>
          <w:b/>
          <w:bCs/>
        </w:rPr>
        <w:fldChar w:fldCharType="end"/>
      </w:r>
      <w:bookmarkEnd w:id="7"/>
      <w:r w:rsidR="000A7871" w:rsidRPr="000A7871">
        <w:rPr>
          <w:b/>
          <w:bCs/>
        </w:rPr>
        <w:t>.</w:t>
      </w:r>
      <w:r w:rsidR="00D77BE6">
        <w:rPr>
          <w:b/>
          <w:bCs/>
        </w:rPr>
        <w:t xml:space="preserve"> </w:t>
      </w:r>
      <w:r w:rsidR="00D77BE6" w:rsidRPr="00697038">
        <w:t>Sequence diagram for</w:t>
      </w:r>
      <w:r w:rsidR="00D77BE6">
        <w:t xml:space="preserve"> heteronuclear microwave frequency/power sweep experiments. For each frequency/power step, firstly, the residual magnetization is destroyed on the three channels at the same time. Then, the three channels are excited (asynchronous transmission) and read (synchronous reception) in sequence, with a delay &lt;1 </w:t>
      </w:r>
      <w:proofErr w:type="spellStart"/>
      <w:r w:rsidR="00D77BE6">
        <w:t>ms</w:t>
      </w:r>
      <w:proofErr w:type="spellEnd"/>
      <w:r w:rsidR="00D77BE6">
        <w:t xml:space="preserve"> across the channels. A single local oscillator cannot be used to demodulate the signal read on the three channels at once because the demodulation frequency across the </w:t>
      </w:r>
      <w:proofErr w:type="gramStart"/>
      <w:r w:rsidR="00D77BE6">
        <w:t>channels</w:t>
      </w:r>
      <w:proofErr w:type="gramEnd"/>
      <w:r w:rsidR="00D77BE6">
        <w:t xml:space="preserve"> changes.</w:t>
      </w:r>
    </w:p>
    <w:p w14:paraId="1F1AFFED" w14:textId="77777777" w:rsidR="0041570D" w:rsidRDefault="0041570D" w:rsidP="0041570D">
      <w:pPr>
        <w:keepNext/>
        <w:ind w:firstLine="0"/>
        <w:jc w:val="center"/>
      </w:pPr>
      <w:r>
        <w:rPr>
          <w:noProof/>
        </w:rPr>
        <w:lastRenderedPageBreak/>
        <w:drawing>
          <wp:inline distT="0" distB="0" distL="0" distR="0" wp14:anchorId="2193DF00" wp14:editId="286DD5EC">
            <wp:extent cx="5972810" cy="2981709"/>
            <wp:effectExtent l="0" t="0" r="0" b="9525"/>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810" cy="2981709"/>
                    </a:xfrm>
                    <a:prstGeom prst="rect">
                      <a:avLst/>
                    </a:prstGeom>
                    <a:noFill/>
                    <a:ln>
                      <a:noFill/>
                    </a:ln>
                  </pic:spPr>
                </pic:pic>
              </a:graphicData>
            </a:graphic>
          </wp:inline>
        </w:drawing>
      </w:r>
    </w:p>
    <w:p w14:paraId="5C331C2B" w14:textId="63235A44" w:rsidR="00BF54EE" w:rsidRPr="00BF54EE" w:rsidRDefault="0041570D" w:rsidP="00BF54EE">
      <w:pPr>
        <w:pStyle w:val="Caption"/>
      </w:pPr>
      <w:bookmarkStart w:id="8" w:name="_Ref126589908"/>
      <w:r w:rsidRPr="000A7871">
        <w:rPr>
          <w:b/>
          <w:bCs/>
        </w:rPr>
        <w:t xml:space="preserve">Figure </w:t>
      </w:r>
      <w:r w:rsidR="000A7871" w:rsidRPr="000A7871">
        <w:rPr>
          <w:b/>
          <w:bCs/>
        </w:rPr>
        <w:t>S</w:t>
      </w:r>
      <w:r w:rsidRPr="000A7871">
        <w:rPr>
          <w:b/>
          <w:bCs/>
        </w:rPr>
        <w:fldChar w:fldCharType="begin"/>
      </w:r>
      <w:r w:rsidRPr="000A7871">
        <w:rPr>
          <w:b/>
          <w:bCs/>
        </w:rPr>
        <w:instrText xml:space="preserve"> SEQ Figure \* ARABIC </w:instrText>
      </w:r>
      <w:r w:rsidRPr="000A7871">
        <w:rPr>
          <w:b/>
          <w:bCs/>
        </w:rPr>
        <w:fldChar w:fldCharType="separate"/>
      </w:r>
      <w:r w:rsidR="005A4199">
        <w:rPr>
          <w:b/>
          <w:bCs/>
          <w:noProof/>
        </w:rPr>
        <w:t>9</w:t>
      </w:r>
      <w:r w:rsidRPr="000A7871">
        <w:rPr>
          <w:b/>
          <w:bCs/>
        </w:rPr>
        <w:fldChar w:fldCharType="end"/>
      </w:r>
      <w:bookmarkEnd w:id="8"/>
      <w:r w:rsidR="000A7871" w:rsidRPr="000A7871">
        <w:rPr>
          <w:b/>
          <w:bCs/>
        </w:rPr>
        <w:t>.</w:t>
      </w:r>
      <w:r w:rsidR="00D77BE6">
        <w:rPr>
          <w:b/>
          <w:bCs/>
        </w:rPr>
        <w:t xml:space="preserve"> </w:t>
      </w:r>
      <w:r w:rsidR="00D77BE6">
        <w:t xml:space="preserve">Plugin for simultaneous online data processing and visualization of the </w:t>
      </w:r>
      <w:r w:rsidR="009E0DDD">
        <w:t>microwave frequency/power sweep</w:t>
      </w:r>
      <w:r w:rsidR="00D77BE6">
        <w:t xml:space="preserve"> on the three channels. The first panel shows the three FIDs </w:t>
      </w:r>
      <w:r w:rsidR="00D12E4D">
        <w:t xml:space="preserve">at a user-selected </w:t>
      </w:r>
      <w:r w:rsidR="009E0DDD">
        <w:t>frequency/power step</w:t>
      </w:r>
      <w:r w:rsidR="00D77BE6">
        <w:t xml:space="preserve">, the second panel the three spectra </w:t>
      </w:r>
      <w:r w:rsidR="00D12E4D">
        <w:t>at a user-selected</w:t>
      </w:r>
      <w:r w:rsidR="00D77BE6">
        <w:t xml:space="preserve"> </w:t>
      </w:r>
      <w:r w:rsidR="009E0DDD">
        <w:t>frequency/power step</w:t>
      </w:r>
      <w:r w:rsidR="00D77BE6">
        <w:t xml:space="preserve">, and the third panel the </w:t>
      </w:r>
      <w:r w:rsidR="009E0DDD">
        <w:t>signal intensity as a function of the microwave frequency/power</w:t>
      </w:r>
      <w:r w:rsidR="00D77BE6">
        <w:t xml:space="preserve"> from each channel.</w:t>
      </w:r>
      <w:r w:rsidR="00BF54EE">
        <w:rPr>
          <w:b/>
          <w:bCs/>
          <w:sz w:val="24"/>
          <w:szCs w:val="24"/>
        </w:rPr>
        <w:br w:type="page"/>
      </w:r>
    </w:p>
    <w:p w14:paraId="15FDE828" w14:textId="062BDFBD" w:rsidR="0041570D" w:rsidRPr="00BF54EE" w:rsidRDefault="00DF2019" w:rsidP="00DF2019">
      <w:pPr>
        <w:ind w:firstLine="0"/>
        <w:rPr>
          <w:b/>
          <w:bCs/>
          <w:sz w:val="24"/>
          <w:szCs w:val="24"/>
        </w:rPr>
      </w:pPr>
      <w:r w:rsidRPr="00BF54EE">
        <w:rPr>
          <w:b/>
          <w:bCs/>
          <w:sz w:val="24"/>
          <w:szCs w:val="24"/>
        </w:rPr>
        <w:lastRenderedPageBreak/>
        <w:t>3. Dissolution head description</w:t>
      </w:r>
    </w:p>
    <w:p w14:paraId="2E7C1F06" w14:textId="75D0794E" w:rsidR="003F0F07" w:rsidRPr="00BF54EE" w:rsidRDefault="003F0F07" w:rsidP="00F01F3F">
      <w:pPr>
        <w:ind w:firstLine="0"/>
        <w:rPr>
          <w:sz w:val="24"/>
          <w:szCs w:val="24"/>
        </w:rPr>
      </w:pPr>
      <w:r w:rsidRPr="00BF54EE">
        <w:rPr>
          <w:sz w:val="24"/>
          <w:szCs w:val="24"/>
        </w:rPr>
        <w:t>The dissolution head (</w:t>
      </w:r>
      <w:r w:rsidR="00981111" w:rsidRPr="00BF54EE">
        <w:rPr>
          <w:sz w:val="24"/>
          <w:szCs w:val="24"/>
        </w:rPr>
        <w:fldChar w:fldCharType="begin"/>
      </w:r>
      <w:r w:rsidR="00981111" w:rsidRPr="00BF54EE">
        <w:rPr>
          <w:sz w:val="24"/>
          <w:szCs w:val="24"/>
        </w:rPr>
        <w:instrText xml:space="preserve"> REF _Ref119876419 \h  \* MERGEFORMAT </w:instrText>
      </w:r>
      <w:r w:rsidR="00981111" w:rsidRPr="00BF54EE">
        <w:rPr>
          <w:sz w:val="24"/>
          <w:szCs w:val="24"/>
        </w:rPr>
      </w:r>
      <w:r w:rsidR="00981111" w:rsidRPr="00BF54EE">
        <w:rPr>
          <w:sz w:val="24"/>
          <w:szCs w:val="24"/>
        </w:rPr>
        <w:fldChar w:fldCharType="separate"/>
      </w:r>
      <w:r w:rsidR="005A4199" w:rsidRPr="005A4199">
        <w:rPr>
          <w:sz w:val="24"/>
          <w:szCs w:val="24"/>
        </w:rPr>
        <w:t>Figure S10</w:t>
      </w:r>
      <w:r w:rsidR="00981111" w:rsidRPr="00BF54EE">
        <w:rPr>
          <w:sz w:val="24"/>
          <w:szCs w:val="24"/>
        </w:rPr>
        <w:fldChar w:fldCharType="end"/>
      </w:r>
      <w:r w:rsidRPr="00BF54EE">
        <w:rPr>
          <w:sz w:val="24"/>
          <w:szCs w:val="24"/>
        </w:rPr>
        <w:t xml:space="preserve">) heats up the dissolution buffer and releases it inside the CFP at high pressure. It is mounted above the polarizer on a double-swivel arm (Bosch Rexroth, </w:t>
      </w:r>
      <w:proofErr w:type="spellStart"/>
      <w:r w:rsidRPr="00BF54EE">
        <w:rPr>
          <w:sz w:val="24"/>
          <w:szCs w:val="24"/>
        </w:rPr>
        <w:t>Lohr</w:t>
      </w:r>
      <w:proofErr w:type="spellEnd"/>
      <w:r w:rsidRPr="00BF54EE">
        <w:rPr>
          <w:sz w:val="24"/>
          <w:szCs w:val="24"/>
        </w:rPr>
        <w:t xml:space="preserve"> am Main, </w:t>
      </w:r>
      <w:r w:rsidR="00D12E4D">
        <w:rPr>
          <w:sz w:val="24"/>
          <w:szCs w:val="24"/>
        </w:rPr>
        <w:t>Germany</w:t>
      </w:r>
      <w:r w:rsidRPr="00BF54EE">
        <w:rPr>
          <w:sz w:val="24"/>
          <w:szCs w:val="24"/>
        </w:rPr>
        <w:t xml:space="preserve">) to comfortably reach each slot of the </w:t>
      </w:r>
      <w:r w:rsidR="00981111" w:rsidRPr="00BF54EE">
        <w:rPr>
          <w:sz w:val="24"/>
          <w:szCs w:val="24"/>
        </w:rPr>
        <w:t>multi-sample</w:t>
      </w:r>
      <w:r w:rsidRPr="00BF54EE">
        <w:rPr>
          <w:sz w:val="24"/>
          <w:szCs w:val="24"/>
        </w:rPr>
        <w:t xml:space="preserve"> DNP probe.</w:t>
      </w:r>
    </w:p>
    <w:p w14:paraId="6ABEEC3D" w14:textId="77777777" w:rsidR="003F0F07" w:rsidRPr="00BF54EE" w:rsidRDefault="003F0F07" w:rsidP="00F01F3F">
      <w:pPr>
        <w:ind w:firstLine="0"/>
        <w:rPr>
          <w:sz w:val="24"/>
          <w:szCs w:val="24"/>
        </w:rPr>
      </w:pPr>
      <w:r w:rsidRPr="00BF54EE">
        <w:rPr>
          <w:sz w:val="24"/>
          <w:szCs w:val="24"/>
        </w:rPr>
        <w:t xml:space="preserve">The dissolution happens as follows. Firstly, 5.5 mL of buffer are loaded inside the boiler (E) through the loading valve (D), which is then closed. The boiler is pressurized via a set of check valves (A) using He </w:t>
      </w:r>
      <w:proofErr w:type="spellStart"/>
      <w:r w:rsidRPr="00BF54EE">
        <w:rPr>
          <w:sz w:val="24"/>
          <w:szCs w:val="24"/>
        </w:rPr>
        <w:t>gas</w:t>
      </w:r>
      <w:proofErr w:type="spellEnd"/>
      <w:r w:rsidRPr="00BF54EE">
        <w:rPr>
          <w:sz w:val="24"/>
          <w:szCs w:val="24"/>
        </w:rPr>
        <w:t xml:space="preserve"> released by the low-pressure He valve (K) at 4 bar pressure set using the pressure regulator (C). The 220 W heater band (Industrial Molding Supplies P/N 150975, Chagrin Falls, OH, USA) heats the boiler until the pressure transducer (I, Swagelok P/N PTI-S-AG16-32AS, Cleveland, OH, USA) reads 12.0 bar and stabilizes it within 0.5 bar of the target value, corresponding to a buffer temperature of about 180 °C. A 0.8 mm graphite thermal interface sheet ensures thermal contact between the boiler and the band heater.</w:t>
      </w:r>
    </w:p>
    <w:p w14:paraId="3979CFCE" w14:textId="1849A473" w:rsidR="003F0F07" w:rsidRPr="00BF54EE" w:rsidRDefault="003F0F07" w:rsidP="00F01F3F">
      <w:pPr>
        <w:ind w:firstLine="0"/>
        <w:rPr>
          <w:sz w:val="24"/>
          <w:szCs w:val="24"/>
        </w:rPr>
      </w:pPr>
      <w:r w:rsidRPr="00BF54EE">
        <w:rPr>
          <w:sz w:val="24"/>
          <w:szCs w:val="24"/>
        </w:rPr>
        <w:t xml:space="preserve">In the meanwhile, the 100 W valve heater, a 10 Ω resistor (F, </w:t>
      </w:r>
      <w:proofErr w:type="spellStart"/>
      <w:r w:rsidRPr="00BF54EE">
        <w:rPr>
          <w:sz w:val="24"/>
          <w:szCs w:val="24"/>
        </w:rPr>
        <w:t>Ohmite</w:t>
      </w:r>
      <w:proofErr w:type="spellEnd"/>
      <w:r w:rsidRPr="00BF54EE">
        <w:rPr>
          <w:sz w:val="24"/>
          <w:szCs w:val="24"/>
        </w:rPr>
        <w:t xml:space="preserve"> P/N TGHDX10R0JE, Warrenville, IL, USA) stabilizes the temperature of both the quick-connect stem (H, Modified Swagelok P/N SS-QM2-2PM) and bottom dissolution pneumatic valve (G, Swagelok P/N 6LVV-DPVS6M-C) to 100</w:t>
      </w:r>
      <w:r w:rsidR="00403ED2" w:rsidRPr="00BF54EE">
        <w:rPr>
          <w:sz w:val="24"/>
          <w:szCs w:val="24"/>
        </w:rPr>
        <w:t xml:space="preserve"> °</w:t>
      </w:r>
      <w:r w:rsidRPr="00BF54EE">
        <w:rPr>
          <w:sz w:val="24"/>
          <w:szCs w:val="24"/>
        </w:rPr>
        <w:t>C measured by a PT100 thermometer.</w:t>
      </w:r>
    </w:p>
    <w:p w14:paraId="1125DE0B" w14:textId="77777777" w:rsidR="003F0F07" w:rsidRPr="00BF54EE" w:rsidRDefault="003F0F07" w:rsidP="00F01F3F">
      <w:pPr>
        <w:ind w:firstLine="0"/>
        <w:rPr>
          <w:sz w:val="24"/>
          <w:szCs w:val="24"/>
        </w:rPr>
      </w:pPr>
      <w:r w:rsidRPr="00BF54EE">
        <w:rPr>
          <w:sz w:val="24"/>
          <w:szCs w:val="24"/>
        </w:rPr>
        <w:t xml:space="preserve">The user lifts the CFP by 10 cm to take the CFP vial away from liquid He, then docks the CFP to the quick-connect stem (H) and presses the dissolution button (B). An automated LabVIEW computer-controlled sequence opens the bottom dissolution valve to release the buffer into the CFP to melt the sample. Simultaneously, the top dissolution pneumatic valve (J) opens and He gas at 10 bar is blown through the CFP to eject and transfer the sample to the separator/infusion pump in the MRI scanner. After 5000 </w:t>
      </w:r>
      <w:proofErr w:type="spellStart"/>
      <w:r w:rsidRPr="00BF54EE">
        <w:rPr>
          <w:sz w:val="24"/>
          <w:szCs w:val="24"/>
        </w:rPr>
        <w:t>ms</w:t>
      </w:r>
      <w:proofErr w:type="spellEnd"/>
      <w:r w:rsidRPr="00BF54EE">
        <w:rPr>
          <w:sz w:val="24"/>
          <w:szCs w:val="24"/>
        </w:rPr>
        <w:t xml:space="preserve"> both valves close, the MRI acquisition is automatically triggered, and the user can disconnect the CFP and remove it from the polarizer. Dissolutions to the benchtop spectrometer require 2500 </w:t>
      </w:r>
      <w:proofErr w:type="spellStart"/>
      <w:r w:rsidRPr="00BF54EE">
        <w:rPr>
          <w:sz w:val="24"/>
          <w:szCs w:val="24"/>
        </w:rPr>
        <w:t>ms</w:t>
      </w:r>
      <w:proofErr w:type="spellEnd"/>
      <w:r w:rsidRPr="00BF54EE">
        <w:rPr>
          <w:sz w:val="24"/>
          <w:szCs w:val="24"/>
        </w:rPr>
        <w:t xml:space="preserve"> pushing time at 8 </w:t>
      </w:r>
      <w:proofErr w:type="gramStart"/>
      <w:r w:rsidRPr="00BF54EE">
        <w:rPr>
          <w:sz w:val="24"/>
          <w:szCs w:val="24"/>
        </w:rPr>
        <w:t>bar</w:t>
      </w:r>
      <w:proofErr w:type="gramEnd"/>
      <w:r w:rsidRPr="00BF54EE">
        <w:rPr>
          <w:sz w:val="24"/>
          <w:szCs w:val="24"/>
        </w:rPr>
        <w:t>.</w:t>
      </w:r>
    </w:p>
    <w:p w14:paraId="74C3F50E" w14:textId="1D7974E7" w:rsidR="003F0F07" w:rsidRPr="00BF54EE" w:rsidRDefault="003F0F07" w:rsidP="00F01F3F">
      <w:pPr>
        <w:ind w:firstLine="0"/>
        <w:rPr>
          <w:sz w:val="24"/>
          <w:szCs w:val="24"/>
        </w:rPr>
      </w:pPr>
      <w:r w:rsidRPr="00BF54EE">
        <w:rPr>
          <w:sz w:val="24"/>
          <w:szCs w:val="24"/>
        </w:rPr>
        <w:lastRenderedPageBreak/>
        <w:t>Following the dissolution, the boiler and bottom valve are cooled</w:t>
      </w:r>
      <w:r w:rsidR="00BF54EE">
        <w:rPr>
          <w:sz w:val="24"/>
          <w:szCs w:val="24"/>
        </w:rPr>
        <w:t xml:space="preserve"> </w:t>
      </w:r>
      <w:r w:rsidRPr="00BF54EE">
        <w:rPr>
          <w:sz w:val="24"/>
          <w:szCs w:val="24"/>
        </w:rPr>
        <w:t>down and dried using compressed air flushed from (A) to (H). Fiberglass insulation (not shown) is wrapped around all hot components to prevent contact burns.</w:t>
      </w:r>
    </w:p>
    <w:p w14:paraId="6D209BDD" w14:textId="77777777" w:rsidR="003F0F07" w:rsidRDefault="003F0F07" w:rsidP="00F01F3F">
      <w:pPr>
        <w:keepNext/>
        <w:ind w:firstLine="0"/>
        <w:jc w:val="center"/>
      </w:pPr>
      <w:r w:rsidRPr="00763917">
        <w:rPr>
          <w:noProof/>
        </w:rPr>
        <w:drawing>
          <wp:inline distT="0" distB="0" distL="0" distR="0" wp14:anchorId="3979E4DD" wp14:editId="6912EBF7">
            <wp:extent cx="5314950" cy="5923662"/>
            <wp:effectExtent l="0" t="0" r="0" b="127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2198" cy="5931741"/>
                    </a:xfrm>
                    <a:prstGeom prst="rect">
                      <a:avLst/>
                    </a:prstGeom>
                    <a:noFill/>
                    <a:ln>
                      <a:noFill/>
                    </a:ln>
                  </pic:spPr>
                </pic:pic>
              </a:graphicData>
            </a:graphic>
          </wp:inline>
        </w:drawing>
      </w:r>
    </w:p>
    <w:p w14:paraId="394C8587" w14:textId="5C5F38FB" w:rsidR="00F94764" w:rsidRDefault="003F0F07" w:rsidP="00F01F3F">
      <w:pPr>
        <w:pStyle w:val="Caption"/>
      </w:pPr>
      <w:bookmarkStart w:id="9" w:name="_Ref119876419"/>
      <w:r w:rsidRPr="003F0F07">
        <w:rPr>
          <w:b/>
          <w:bCs/>
        </w:rPr>
        <w:t xml:space="preserve">Figure </w:t>
      </w:r>
      <w:r w:rsidR="00DF2019">
        <w:rPr>
          <w:b/>
          <w:bCs/>
        </w:rPr>
        <w:t>S</w:t>
      </w:r>
      <w:r w:rsidRPr="003F0F07">
        <w:rPr>
          <w:b/>
          <w:bCs/>
        </w:rPr>
        <w:fldChar w:fldCharType="begin"/>
      </w:r>
      <w:r w:rsidRPr="003F0F07">
        <w:rPr>
          <w:b/>
          <w:bCs/>
        </w:rPr>
        <w:instrText xml:space="preserve"> SEQ Figure \* ARABIC </w:instrText>
      </w:r>
      <w:r w:rsidRPr="003F0F07">
        <w:rPr>
          <w:b/>
          <w:bCs/>
        </w:rPr>
        <w:fldChar w:fldCharType="separate"/>
      </w:r>
      <w:r w:rsidR="005A4199">
        <w:rPr>
          <w:b/>
          <w:bCs/>
          <w:noProof/>
        </w:rPr>
        <w:t>10</w:t>
      </w:r>
      <w:r w:rsidRPr="003F0F07">
        <w:rPr>
          <w:b/>
          <w:bCs/>
        </w:rPr>
        <w:fldChar w:fldCharType="end"/>
      </w:r>
      <w:bookmarkEnd w:id="9"/>
      <w:r>
        <w:t xml:space="preserve"> : </w:t>
      </w:r>
      <w:r w:rsidRPr="00763917">
        <w:t>Dissolution head. (</w:t>
      </w:r>
      <w:r w:rsidRPr="00763917">
        <w:rPr>
          <w:b/>
          <w:bCs/>
        </w:rPr>
        <w:t>A</w:t>
      </w:r>
      <w:r w:rsidRPr="00763917">
        <w:t>) Low</w:t>
      </w:r>
      <w:r w:rsidR="00403ED2">
        <w:t>-</w:t>
      </w:r>
      <w:r w:rsidRPr="00763917">
        <w:t>pressure helium and air inlet, (</w:t>
      </w:r>
      <w:r w:rsidRPr="00763917">
        <w:rPr>
          <w:b/>
          <w:bCs/>
        </w:rPr>
        <w:t>B</w:t>
      </w:r>
      <w:r w:rsidRPr="00763917">
        <w:t>) Dissolution button, (</w:t>
      </w:r>
      <w:r w:rsidRPr="00763917">
        <w:rPr>
          <w:b/>
          <w:bCs/>
        </w:rPr>
        <w:t>C</w:t>
      </w:r>
      <w:r w:rsidRPr="00763917">
        <w:t>) Pressure regulator for low helium gas, (</w:t>
      </w:r>
      <w:r w:rsidRPr="00763917">
        <w:rPr>
          <w:b/>
          <w:bCs/>
        </w:rPr>
        <w:t>D</w:t>
      </w:r>
      <w:r w:rsidRPr="00763917">
        <w:t>) Loading valve for dissolution solvent, (</w:t>
      </w:r>
      <w:r w:rsidRPr="00763917">
        <w:rPr>
          <w:b/>
          <w:bCs/>
        </w:rPr>
        <w:t>E</w:t>
      </w:r>
      <w:r w:rsidRPr="00763917">
        <w:t>) Water boiler and 220 W band heater, (</w:t>
      </w:r>
      <w:r w:rsidRPr="00763917">
        <w:rPr>
          <w:b/>
          <w:bCs/>
        </w:rPr>
        <w:t>F</w:t>
      </w:r>
      <w:r w:rsidRPr="00763917">
        <w:t>) 100 W valve heater, (</w:t>
      </w:r>
      <w:r w:rsidRPr="00763917">
        <w:rPr>
          <w:b/>
          <w:bCs/>
        </w:rPr>
        <w:t>G</w:t>
      </w:r>
      <w:r w:rsidRPr="00763917">
        <w:t>) Bottom dissolution pneumatic valve, (</w:t>
      </w:r>
      <w:r w:rsidRPr="00763917">
        <w:rPr>
          <w:b/>
          <w:bCs/>
        </w:rPr>
        <w:t>H</w:t>
      </w:r>
      <w:r w:rsidRPr="00763917">
        <w:t>) Quick-connect stem, (</w:t>
      </w:r>
      <w:r w:rsidRPr="00763917">
        <w:rPr>
          <w:b/>
          <w:bCs/>
        </w:rPr>
        <w:t>I</w:t>
      </w:r>
      <w:r w:rsidRPr="00763917">
        <w:t xml:space="preserve">) </w:t>
      </w:r>
      <w:r w:rsidRPr="003F0F07">
        <w:t>Pressure</w:t>
      </w:r>
      <w:r w:rsidRPr="00763917">
        <w:t xml:space="preserve"> transducer (behind), (</w:t>
      </w:r>
      <w:r w:rsidRPr="00763917">
        <w:rPr>
          <w:b/>
          <w:bCs/>
        </w:rPr>
        <w:t>J</w:t>
      </w:r>
      <w:r w:rsidRPr="00763917">
        <w:t>) Top dissolution pneumatic valve, (</w:t>
      </w:r>
      <w:r w:rsidRPr="00763917">
        <w:rPr>
          <w:b/>
          <w:bCs/>
        </w:rPr>
        <w:t>K</w:t>
      </w:r>
      <w:r w:rsidRPr="00763917">
        <w:t>) Low</w:t>
      </w:r>
      <w:r w:rsidR="00403ED2">
        <w:t>-</w:t>
      </w:r>
      <w:r w:rsidRPr="00763917">
        <w:t>pressure helium pneumatic valve, (</w:t>
      </w:r>
      <w:r w:rsidRPr="00763917">
        <w:rPr>
          <w:b/>
          <w:bCs/>
        </w:rPr>
        <w:t>L</w:t>
      </w:r>
      <w:r w:rsidRPr="00763917">
        <w:t>) Swivel and ball screw.</w:t>
      </w:r>
    </w:p>
    <w:p w14:paraId="5D1FF8B7" w14:textId="2205EB03" w:rsidR="000E7CF4" w:rsidRPr="00BF54EE" w:rsidRDefault="000E7CF4" w:rsidP="000E7CF4">
      <w:pPr>
        <w:ind w:firstLine="0"/>
        <w:rPr>
          <w:b/>
          <w:bCs/>
          <w:sz w:val="24"/>
          <w:szCs w:val="24"/>
        </w:rPr>
      </w:pPr>
      <w:r w:rsidRPr="00BF54EE">
        <w:rPr>
          <w:b/>
          <w:bCs/>
          <w:sz w:val="24"/>
          <w:szCs w:val="24"/>
        </w:rPr>
        <w:lastRenderedPageBreak/>
        <w:t>4. Evaluation of cross talk between the NMR channels during homonuclear experiments</w:t>
      </w:r>
    </w:p>
    <w:p w14:paraId="2F490C6A" w14:textId="52DCBB9B" w:rsidR="000E7CF4" w:rsidRPr="000E7CF4" w:rsidRDefault="000E7CF4" w:rsidP="000E7CF4">
      <w:pPr>
        <w:ind w:firstLine="0"/>
        <w:rPr>
          <w:sz w:val="24"/>
          <w:szCs w:val="24"/>
        </w:rPr>
      </w:pPr>
      <w:r w:rsidRPr="00BF54EE">
        <w:rPr>
          <w:sz w:val="24"/>
          <w:szCs w:val="24"/>
        </w:rPr>
        <w:t xml:space="preserve">In </w:t>
      </w:r>
      <w:r w:rsidRPr="00BF54EE">
        <w:rPr>
          <w:sz w:val="24"/>
          <w:szCs w:val="24"/>
        </w:rPr>
        <w:fldChar w:fldCharType="begin"/>
      </w:r>
      <w:r w:rsidRPr="00BF54EE">
        <w:rPr>
          <w:sz w:val="24"/>
          <w:szCs w:val="24"/>
        </w:rPr>
        <w:instrText xml:space="preserve"> REF _Ref126597525 \h  \* MERGEFORMAT </w:instrText>
      </w:r>
      <w:r w:rsidRPr="00BF54EE">
        <w:rPr>
          <w:sz w:val="24"/>
          <w:szCs w:val="24"/>
        </w:rPr>
      </w:r>
      <w:r w:rsidRPr="00BF54EE">
        <w:rPr>
          <w:sz w:val="24"/>
          <w:szCs w:val="24"/>
        </w:rPr>
        <w:fldChar w:fldCharType="separate"/>
      </w:r>
      <w:r w:rsidR="005A4199" w:rsidRPr="005A4199">
        <w:rPr>
          <w:sz w:val="24"/>
          <w:szCs w:val="24"/>
        </w:rPr>
        <w:t>Figure S11</w:t>
      </w:r>
      <w:r w:rsidRPr="00BF54EE">
        <w:rPr>
          <w:sz w:val="24"/>
          <w:szCs w:val="24"/>
        </w:rPr>
        <w:fldChar w:fldCharType="end"/>
      </w:r>
      <w:r w:rsidRPr="00BF54EE">
        <w:rPr>
          <w:sz w:val="24"/>
          <w:szCs w:val="24"/>
        </w:rPr>
        <w:t xml:space="preserve"> we report individual NMR spectra acquired during the dissolution DNP experiment with three PA-samples presented in Section 3.1 and Figure 5 of the main manuscript. An identical vertical scale was applied to all plots. All integrals were normalized to the largest integral value. 5 µl PA-samples were loaded into each slot of the multi-sample DNP probe, then hyperpolarized at 139.87 GHz and 63 </w:t>
      </w:r>
      <w:proofErr w:type="spellStart"/>
      <w:r w:rsidRPr="00BF54EE">
        <w:rPr>
          <w:sz w:val="24"/>
          <w:szCs w:val="24"/>
        </w:rPr>
        <w:t>mW</w:t>
      </w:r>
      <w:proofErr w:type="spellEnd"/>
      <w:r w:rsidRPr="00BF54EE">
        <w:rPr>
          <w:sz w:val="24"/>
          <w:szCs w:val="24"/>
        </w:rPr>
        <w:t xml:space="preserve"> power. Every 120 s, the NMR signal from the three samples was simultaneously acquired with a 5° hard pulse sent on each sample, and the NMR signal parallelly detected (</w:t>
      </w:r>
      <w:r w:rsidR="00D12E4D">
        <w:rPr>
          <w:sz w:val="24"/>
          <w:szCs w:val="24"/>
        </w:rPr>
        <w:t xml:space="preserve">described in </w:t>
      </w:r>
      <w:r w:rsidR="0006471D" w:rsidRPr="00BF54EE">
        <w:rPr>
          <w:sz w:val="24"/>
          <w:szCs w:val="24"/>
        </w:rPr>
        <w:fldChar w:fldCharType="begin"/>
      </w:r>
      <w:r w:rsidR="0006471D" w:rsidRPr="00BF54EE">
        <w:rPr>
          <w:sz w:val="24"/>
          <w:szCs w:val="24"/>
        </w:rPr>
        <w:instrText xml:space="preserve"> REF _Ref126588094 \h  \* MERGEFORMAT </w:instrText>
      </w:r>
      <w:r w:rsidR="0006471D" w:rsidRPr="00BF54EE">
        <w:rPr>
          <w:sz w:val="24"/>
          <w:szCs w:val="24"/>
        </w:rPr>
      </w:r>
      <w:r w:rsidR="0006471D" w:rsidRPr="00BF54EE">
        <w:rPr>
          <w:sz w:val="24"/>
          <w:szCs w:val="24"/>
        </w:rPr>
        <w:fldChar w:fldCharType="separate"/>
      </w:r>
      <w:r w:rsidR="0006471D" w:rsidRPr="005A4199">
        <w:rPr>
          <w:sz w:val="24"/>
          <w:szCs w:val="24"/>
        </w:rPr>
        <w:t>Figure S4</w:t>
      </w:r>
      <w:r w:rsidR="0006471D" w:rsidRPr="00BF54EE">
        <w:rPr>
          <w:sz w:val="24"/>
          <w:szCs w:val="24"/>
        </w:rPr>
        <w:fldChar w:fldCharType="end"/>
      </w:r>
      <w:r w:rsidRPr="00BF54EE">
        <w:rPr>
          <w:sz w:val="24"/>
          <w:szCs w:val="24"/>
        </w:rPr>
        <w:t>). The first row (A) displays the spectra acquired at 140 min after the start of the experiment. The NMR signal intensity is similar within 7% discrepancy across the slots. After dissolving the sample in slot 3 (B, at 156 min), a signal equivalent to 3.6% of the signal prior to dissolution is observed in that slot. This residual NMR signal is likely detected from the samples in slots 1 and 2. After the second dissolution (C, at 170 min), a similar residual signal is observed in slots 2 and 3. No NMR signal is observed following the dissolution of all samples (D, 180 min timepoint).</w:t>
      </w:r>
    </w:p>
    <w:p w14:paraId="67713438" w14:textId="77777777" w:rsidR="000E7CF4" w:rsidRDefault="000E7CF4" w:rsidP="000E7CF4">
      <w:pPr>
        <w:keepNext/>
        <w:ind w:firstLine="0"/>
        <w:jc w:val="center"/>
      </w:pPr>
      <w:r>
        <w:rPr>
          <w:noProof/>
        </w:rPr>
        <w:lastRenderedPageBreak/>
        <w:drawing>
          <wp:inline distT="0" distB="0" distL="0" distR="0" wp14:anchorId="6B3AA2E6" wp14:editId="438834D6">
            <wp:extent cx="5286375" cy="5762625"/>
            <wp:effectExtent l="0" t="0" r="9525" b="9525"/>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6375" cy="5762625"/>
                    </a:xfrm>
                    <a:prstGeom prst="rect">
                      <a:avLst/>
                    </a:prstGeom>
                    <a:noFill/>
                    <a:ln>
                      <a:noFill/>
                    </a:ln>
                  </pic:spPr>
                </pic:pic>
              </a:graphicData>
            </a:graphic>
          </wp:inline>
        </w:drawing>
      </w:r>
    </w:p>
    <w:p w14:paraId="481B3C99" w14:textId="5AE3DD9F" w:rsidR="00BF54EE" w:rsidRDefault="000E7CF4" w:rsidP="00BF54EE">
      <w:pPr>
        <w:pStyle w:val="Caption"/>
        <w:rPr>
          <w:b/>
          <w:bCs/>
          <w:sz w:val="24"/>
          <w:szCs w:val="24"/>
        </w:rPr>
      </w:pPr>
      <w:bookmarkStart w:id="10" w:name="_Ref126597525"/>
      <w:r w:rsidRPr="000E7CF4">
        <w:rPr>
          <w:b/>
          <w:bCs/>
        </w:rPr>
        <w:t>Figure S</w:t>
      </w:r>
      <w:r w:rsidRPr="000E7CF4">
        <w:rPr>
          <w:b/>
          <w:bCs/>
        </w:rPr>
        <w:fldChar w:fldCharType="begin"/>
      </w:r>
      <w:r w:rsidRPr="000E7CF4">
        <w:rPr>
          <w:b/>
          <w:bCs/>
        </w:rPr>
        <w:instrText xml:space="preserve"> SEQ Figure \* ARABIC </w:instrText>
      </w:r>
      <w:r w:rsidRPr="000E7CF4">
        <w:rPr>
          <w:b/>
          <w:bCs/>
        </w:rPr>
        <w:fldChar w:fldCharType="separate"/>
      </w:r>
      <w:r w:rsidR="005A4199">
        <w:rPr>
          <w:b/>
          <w:bCs/>
          <w:noProof/>
        </w:rPr>
        <w:t>11</w:t>
      </w:r>
      <w:r w:rsidRPr="000E7CF4">
        <w:rPr>
          <w:b/>
          <w:bCs/>
        </w:rPr>
        <w:fldChar w:fldCharType="end"/>
      </w:r>
      <w:bookmarkEnd w:id="10"/>
      <w:r w:rsidRPr="000E7CF4">
        <w:rPr>
          <w:b/>
          <w:bCs/>
        </w:rPr>
        <w:t>.</w:t>
      </w:r>
      <w:r>
        <w:rPr>
          <w:b/>
          <w:bCs/>
        </w:rPr>
        <w:t xml:space="preserve"> </w:t>
      </w:r>
      <w:r w:rsidRPr="004233F2">
        <w:t xml:space="preserve">Investigation of cross talk between the </w:t>
      </w:r>
      <w:r w:rsidR="004233F2" w:rsidRPr="004233F2">
        <w:t>three slots during a homonuclear experiment</w:t>
      </w:r>
      <w:r w:rsidR="004233F2">
        <w:t xml:space="preserve">. </w:t>
      </w:r>
      <w:r w:rsidR="004233F2" w:rsidRPr="004233F2">
        <w:t>The first row (A) displays the spectra acquired at 140 min after the start of the experiment. The NMR signal intensity is similar within 7% discrepancy across the slots. After dissolving the sample in slot 3 (B, at 156 min), a signal equivalent to 3.6% of the signal prior to dissolution is observed in that slot. This residual NMR signal is likely detected from the samples in slots 1 and 2. After the second dissolution (C, at 170 min), a similar residual signal is observed in slots 2 and 3. No NMR signal is observed following the dissolution of all samples (D, 180 min timepoint).</w:t>
      </w:r>
      <w:r w:rsidR="00BF54EE">
        <w:rPr>
          <w:b/>
          <w:bCs/>
          <w:sz w:val="24"/>
          <w:szCs w:val="24"/>
        </w:rPr>
        <w:br w:type="page"/>
      </w:r>
    </w:p>
    <w:p w14:paraId="361D12CC" w14:textId="557A18EE" w:rsidR="003278C9" w:rsidRPr="00BF54EE" w:rsidRDefault="003278C9" w:rsidP="003278C9">
      <w:pPr>
        <w:ind w:firstLine="0"/>
        <w:rPr>
          <w:b/>
          <w:bCs/>
          <w:sz w:val="24"/>
          <w:szCs w:val="24"/>
        </w:rPr>
      </w:pPr>
      <w:r w:rsidRPr="00BF54EE">
        <w:rPr>
          <w:b/>
          <w:bCs/>
          <w:sz w:val="24"/>
          <w:szCs w:val="24"/>
        </w:rPr>
        <w:lastRenderedPageBreak/>
        <w:t>5. PA-sample and Lac-sample microwave frequency sweep</w:t>
      </w:r>
    </w:p>
    <w:p w14:paraId="241F170B" w14:textId="552CFCCC" w:rsidR="003278C9" w:rsidRPr="00BF54EE" w:rsidRDefault="003278C9" w:rsidP="003278C9">
      <w:pPr>
        <w:ind w:firstLine="0"/>
        <w:rPr>
          <w:sz w:val="24"/>
          <w:szCs w:val="24"/>
        </w:rPr>
      </w:pPr>
      <w:r w:rsidRPr="00BF54EE">
        <w:rPr>
          <w:sz w:val="24"/>
          <w:szCs w:val="24"/>
        </w:rPr>
        <w:t xml:space="preserve">In </w:t>
      </w:r>
      <w:r w:rsidRPr="00BF54EE">
        <w:rPr>
          <w:sz w:val="24"/>
          <w:szCs w:val="24"/>
        </w:rPr>
        <w:fldChar w:fldCharType="begin"/>
      </w:r>
      <w:r w:rsidRPr="00BF54EE">
        <w:rPr>
          <w:sz w:val="24"/>
          <w:szCs w:val="24"/>
        </w:rPr>
        <w:instrText xml:space="preserve"> REF _Ref126598513 \h  \* MERGEFORMAT </w:instrText>
      </w:r>
      <w:r w:rsidRPr="00BF54EE">
        <w:rPr>
          <w:sz w:val="24"/>
          <w:szCs w:val="24"/>
        </w:rPr>
      </w:r>
      <w:r w:rsidRPr="00BF54EE">
        <w:rPr>
          <w:sz w:val="24"/>
          <w:szCs w:val="24"/>
        </w:rPr>
        <w:fldChar w:fldCharType="separate"/>
      </w:r>
      <w:r w:rsidR="005A4199" w:rsidRPr="005A4199">
        <w:rPr>
          <w:sz w:val="24"/>
          <w:szCs w:val="24"/>
        </w:rPr>
        <w:t>Figure S12</w:t>
      </w:r>
      <w:r w:rsidRPr="00BF54EE">
        <w:rPr>
          <w:sz w:val="24"/>
          <w:szCs w:val="24"/>
        </w:rPr>
        <w:fldChar w:fldCharType="end"/>
      </w:r>
      <w:r w:rsidRPr="00BF54EE">
        <w:rPr>
          <w:sz w:val="24"/>
          <w:szCs w:val="24"/>
        </w:rPr>
        <w:t xml:space="preserve"> we report the microwave frequency sweep of the </w:t>
      </w:r>
      <w:r w:rsidR="008E628B" w:rsidRPr="00BF54EE">
        <w:rPr>
          <w:sz w:val="24"/>
          <w:szCs w:val="24"/>
        </w:rPr>
        <w:t>Lac-sample and PA-sample measured simultaneously using the multi-sample DNP probe. Both sample</w:t>
      </w:r>
      <w:r w:rsidR="00BF54EE">
        <w:rPr>
          <w:sz w:val="24"/>
          <w:szCs w:val="24"/>
        </w:rPr>
        <w:t>s</w:t>
      </w:r>
      <w:r w:rsidR="008E628B" w:rsidRPr="00BF54EE">
        <w:rPr>
          <w:sz w:val="24"/>
          <w:szCs w:val="24"/>
        </w:rPr>
        <w:t xml:space="preserve"> have maximum enhancement at 139.86 GHz. The spectral breadth of the Lac-sample is narrower because of the presence of Gd</w:t>
      </w:r>
      <w:r w:rsidR="008E628B" w:rsidRPr="00BF54EE">
        <w:rPr>
          <w:sz w:val="24"/>
          <w:szCs w:val="24"/>
          <w:vertAlign w:val="superscript"/>
        </w:rPr>
        <w:t>3+</w:t>
      </w:r>
      <w:r w:rsidR="008E628B" w:rsidRPr="00BF54EE">
        <w:rPr>
          <w:sz w:val="24"/>
          <w:szCs w:val="24"/>
        </w:rPr>
        <w:t xml:space="preserve"> its formulation.</w:t>
      </w:r>
    </w:p>
    <w:p w14:paraId="7156B4E9" w14:textId="77777777" w:rsidR="003278C9" w:rsidRDefault="003278C9" w:rsidP="003278C9">
      <w:pPr>
        <w:keepNext/>
        <w:ind w:firstLine="0"/>
        <w:jc w:val="center"/>
      </w:pPr>
      <w:r>
        <w:rPr>
          <w:noProof/>
        </w:rPr>
        <w:drawing>
          <wp:inline distT="0" distB="0" distL="0" distR="0" wp14:anchorId="113DE43A" wp14:editId="0E693C12">
            <wp:extent cx="3594100" cy="1803400"/>
            <wp:effectExtent l="0" t="0" r="6350" b="635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4100" cy="1803400"/>
                    </a:xfrm>
                    <a:prstGeom prst="rect">
                      <a:avLst/>
                    </a:prstGeom>
                    <a:noFill/>
                    <a:ln>
                      <a:noFill/>
                    </a:ln>
                  </pic:spPr>
                </pic:pic>
              </a:graphicData>
            </a:graphic>
          </wp:inline>
        </w:drawing>
      </w:r>
    </w:p>
    <w:p w14:paraId="30FCD9C6" w14:textId="772D5F67" w:rsidR="000E7CF4" w:rsidRPr="00BF54EE" w:rsidRDefault="003278C9" w:rsidP="00BF54EE">
      <w:pPr>
        <w:pStyle w:val="Caption"/>
      </w:pPr>
      <w:bookmarkStart w:id="11" w:name="_Ref126598513"/>
      <w:r w:rsidRPr="003278C9">
        <w:rPr>
          <w:b/>
          <w:bCs/>
        </w:rPr>
        <w:t>Figure S</w:t>
      </w:r>
      <w:r w:rsidRPr="003278C9">
        <w:rPr>
          <w:b/>
          <w:bCs/>
        </w:rPr>
        <w:fldChar w:fldCharType="begin"/>
      </w:r>
      <w:r w:rsidRPr="003278C9">
        <w:rPr>
          <w:b/>
          <w:bCs/>
        </w:rPr>
        <w:instrText xml:space="preserve"> SEQ Figure \* ARABIC </w:instrText>
      </w:r>
      <w:r w:rsidRPr="003278C9">
        <w:rPr>
          <w:b/>
          <w:bCs/>
        </w:rPr>
        <w:fldChar w:fldCharType="separate"/>
      </w:r>
      <w:r w:rsidR="005A4199">
        <w:rPr>
          <w:b/>
          <w:bCs/>
          <w:noProof/>
        </w:rPr>
        <w:t>12</w:t>
      </w:r>
      <w:r w:rsidRPr="003278C9">
        <w:rPr>
          <w:b/>
          <w:bCs/>
        </w:rPr>
        <w:fldChar w:fldCharType="end"/>
      </w:r>
      <w:bookmarkEnd w:id="11"/>
      <w:r w:rsidRPr="003278C9">
        <w:rPr>
          <w:b/>
          <w:bCs/>
        </w:rPr>
        <w:t>.</w:t>
      </w:r>
      <w:r>
        <w:rPr>
          <w:b/>
          <w:bCs/>
        </w:rPr>
        <w:t xml:space="preserve"> </w:t>
      </w:r>
      <w:r w:rsidRPr="003278C9">
        <w:t>Simultaneous</w:t>
      </w:r>
      <w:r>
        <w:rPr>
          <w:b/>
          <w:bCs/>
        </w:rPr>
        <w:t xml:space="preserve"> </w:t>
      </w:r>
      <w:r>
        <w:t>microwave frequency sweep of the Lac-sample and PA-sample from 139.8 GHz to 140.0 GHz.</w:t>
      </w:r>
    </w:p>
    <w:sectPr w:rsidR="000E7CF4" w:rsidRPr="00BF54EE" w:rsidSect="005135C7">
      <w:footerReference w:type="default" r:id="rId21"/>
      <w:pgSz w:w="12240" w:h="15840" w:code="1"/>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90CC" w14:textId="77777777" w:rsidR="00C0768B" w:rsidRDefault="00C0768B" w:rsidP="003F0F07">
      <w:r>
        <w:separator/>
      </w:r>
    </w:p>
  </w:endnote>
  <w:endnote w:type="continuationSeparator" w:id="0">
    <w:p w14:paraId="56BBF2DA" w14:textId="77777777" w:rsidR="00C0768B" w:rsidRDefault="00C0768B" w:rsidP="003F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683878"/>
      <w:docPartObj>
        <w:docPartGallery w:val="Page Numbers (Bottom of Page)"/>
        <w:docPartUnique/>
      </w:docPartObj>
    </w:sdtPr>
    <w:sdtEndPr>
      <w:rPr>
        <w:noProof/>
      </w:rPr>
    </w:sdtEndPr>
    <w:sdtContent>
      <w:p w14:paraId="3CDA8748" w14:textId="18DFCF79" w:rsidR="00F01F3F" w:rsidRDefault="00F01F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BADF9C" w14:textId="77777777" w:rsidR="00FD0491" w:rsidRDefault="00FD0491" w:rsidP="003F0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1A875" w14:textId="77777777" w:rsidR="00C0768B" w:rsidRDefault="00C0768B" w:rsidP="003F0F07">
      <w:r>
        <w:separator/>
      </w:r>
    </w:p>
  </w:footnote>
  <w:footnote w:type="continuationSeparator" w:id="0">
    <w:p w14:paraId="50D2D457" w14:textId="77777777" w:rsidR="00C0768B" w:rsidRDefault="00C0768B" w:rsidP="003F0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D5B2A"/>
    <w:multiLevelType w:val="hybridMultilevel"/>
    <w:tmpl w:val="CE58A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E410C"/>
    <w:multiLevelType w:val="hybridMultilevel"/>
    <w:tmpl w:val="4C56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0319A"/>
    <w:multiLevelType w:val="multilevel"/>
    <w:tmpl w:val="618461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48F523A"/>
    <w:multiLevelType w:val="hybridMultilevel"/>
    <w:tmpl w:val="46F4703E"/>
    <w:lvl w:ilvl="0" w:tplc="04090001">
      <w:start w:val="28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3289485">
    <w:abstractNumId w:val="3"/>
  </w:num>
  <w:num w:numId="2" w16cid:durableId="801461827">
    <w:abstractNumId w:val="1"/>
  </w:num>
  <w:num w:numId="3" w16cid:durableId="1220169789">
    <w:abstractNumId w:val="2"/>
  </w:num>
  <w:num w:numId="4" w16cid:durableId="198103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ddp9sa0vzera8et29m59zrs922rtef9a9vv&quot;&gt;main manuscript&lt;record-ids&gt;&lt;item&gt;56&lt;/item&gt;&lt;item&gt;73&lt;/item&gt;&lt;item&gt;101&lt;/item&gt;&lt;item&gt;125&lt;/item&gt;&lt;item&gt;284&lt;/item&gt;&lt;item&gt;322&lt;/item&gt;&lt;item&gt;327&lt;/item&gt;&lt;item&gt;330&lt;/item&gt;&lt;item&gt;331&lt;/item&gt;&lt;item&gt;335&lt;/item&gt;&lt;item&gt;347&lt;/item&gt;&lt;item&gt;370&lt;/item&gt;&lt;item&gt;372&lt;/item&gt;&lt;item&gt;373&lt;/item&gt;&lt;item&gt;376&lt;/item&gt;&lt;item&gt;380&lt;/item&gt;&lt;item&gt;381&lt;/item&gt;&lt;item&gt;388&lt;/item&gt;&lt;item&gt;393&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20&lt;/item&gt;&lt;item&gt;421&lt;/item&gt;&lt;item&gt;422&lt;/item&gt;&lt;item&gt;424&lt;/item&gt;&lt;item&gt;425&lt;/item&gt;&lt;item&gt;439&lt;/item&gt;&lt;item&gt;454&lt;/item&gt;&lt;item&gt;463&lt;/item&gt;&lt;item&gt;468&lt;/item&gt;&lt;/record-ids&gt;&lt;/item&gt;&lt;/Libraries&gt;"/>
  </w:docVars>
  <w:rsids>
    <w:rsidRoot w:val="006422B1"/>
    <w:rsid w:val="00000B01"/>
    <w:rsid w:val="00001141"/>
    <w:rsid w:val="000012F1"/>
    <w:rsid w:val="00001850"/>
    <w:rsid w:val="00001A3A"/>
    <w:rsid w:val="000026E2"/>
    <w:rsid w:val="00002B7D"/>
    <w:rsid w:val="00005028"/>
    <w:rsid w:val="0000562C"/>
    <w:rsid w:val="000058A3"/>
    <w:rsid w:val="00006003"/>
    <w:rsid w:val="0000615A"/>
    <w:rsid w:val="000068F0"/>
    <w:rsid w:val="000073A5"/>
    <w:rsid w:val="00007CCE"/>
    <w:rsid w:val="00010147"/>
    <w:rsid w:val="00010C69"/>
    <w:rsid w:val="000110F8"/>
    <w:rsid w:val="00011C1E"/>
    <w:rsid w:val="000160A1"/>
    <w:rsid w:val="00016E0D"/>
    <w:rsid w:val="000215E0"/>
    <w:rsid w:val="000229E5"/>
    <w:rsid w:val="00023BCF"/>
    <w:rsid w:val="00025A46"/>
    <w:rsid w:val="000268CB"/>
    <w:rsid w:val="00026E26"/>
    <w:rsid w:val="000273B6"/>
    <w:rsid w:val="000305B5"/>
    <w:rsid w:val="000316BC"/>
    <w:rsid w:val="00032BBC"/>
    <w:rsid w:val="000335F3"/>
    <w:rsid w:val="00033D53"/>
    <w:rsid w:val="00034114"/>
    <w:rsid w:val="00034EF8"/>
    <w:rsid w:val="00035DA7"/>
    <w:rsid w:val="00036174"/>
    <w:rsid w:val="00040218"/>
    <w:rsid w:val="000407C5"/>
    <w:rsid w:val="00042E28"/>
    <w:rsid w:val="0004371B"/>
    <w:rsid w:val="0004553A"/>
    <w:rsid w:val="0004618E"/>
    <w:rsid w:val="000500EB"/>
    <w:rsid w:val="00050E3E"/>
    <w:rsid w:val="00051E99"/>
    <w:rsid w:val="00052BF0"/>
    <w:rsid w:val="00053124"/>
    <w:rsid w:val="00056A8F"/>
    <w:rsid w:val="00061CD2"/>
    <w:rsid w:val="00062CED"/>
    <w:rsid w:val="00063706"/>
    <w:rsid w:val="00063C50"/>
    <w:rsid w:val="0006471D"/>
    <w:rsid w:val="00065057"/>
    <w:rsid w:val="00065231"/>
    <w:rsid w:val="00070710"/>
    <w:rsid w:val="00070EDB"/>
    <w:rsid w:val="000713B8"/>
    <w:rsid w:val="00071F56"/>
    <w:rsid w:val="00072A44"/>
    <w:rsid w:val="00072B0B"/>
    <w:rsid w:val="00073011"/>
    <w:rsid w:val="00073320"/>
    <w:rsid w:val="00074D01"/>
    <w:rsid w:val="00076A4D"/>
    <w:rsid w:val="00077B7B"/>
    <w:rsid w:val="00080896"/>
    <w:rsid w:val="00080D63"/>
    <w:rsid w:val="00081370"/>
    <w:rsid w:val="00081850"/>
    <w:rsid w:val="00082E54"/>
    <w:rsid w:val="00083236"/>
    <w:rsid w:val="000841C9"/>
    <w:rsid w:val="000845B7"/>
    <w:rsid w:val="00085C80"/>
    <w:rsid w:val="000862C6"/>
    <w:rsid w:val="00087519"/>
    <w:rsid w:val="000913D0"/>
    <w:rsid w:val="0009180B"/>
    <w:rsid w:val="000924BC"/>
    <w:rsid w:val="000944EB"/>
    <w:rsid w:val="0009486C"/>
    <w:rsid w:val="000974F5"/>
    <w:rsid w:val="000A02E8"/>
    <w:rsid w:val="000A151F"/>
    <w:rsid w:val="000A1678"/>
    <w:rsid w:val="000A22EA"/>
    <w:rsid w:val="000A31FF"/>
    <w:rsid w:val="000A36EE"/>
    <w:rsid w:val="000A6B4C"/>
    <w:rsid w:val="000A6EB2"/>
    <w:rsid w:val="000A72C7"/>
    <w:rsid w:val="000A763E"/>
    <w:rsid w:val="000A7871"/>
    <w:rsid w:val="000B12E0"/>
    <w:rsid w:val="000B35B2"/>
    <w:rsid w:val="000B44E0"/>
    <w:rsid w:val="000B4BCC"/>
    <w:rsid w:val="000B5206"/>
    <w:rsid w:val="000B70D2"/>
    <w:rsid w:val="000B7D2E"/>
    <w:rsid w:val="000C04D7"/>
    <w:rsid w:val="000C04E1"/>
    <w:rsid w:val="000C1082"/>
    <w:rsid w:val="000C1325"/>
    <w:rsid w:val="000C14C6"/>
    <w:rsid w:val="000C1DA5"/>
    <w:rsid w:val="000C2624"/>
    <w:rsid w:val="000C3418"/>
    <w:rsid w:val="000C360C"/>
    <w:rsid w:val="000C5841"/>
    <w:rsid w:val="000C64D0"/>
    <w:rsid w:val="000C67DB"/>
    <w:rsid w:val="000C7CE7"/>
    <w:rsid w:val="000C7FDF"/>
    <w:rsid w:val="000D07E5"/>
    <w:rsid w:val="000D177B"/>
    <w:rsid w:val="000D18E9"/>
    <w:rsid w:val="000D26FA"/>
    <w:rsid w:val="000D2D58"/>
    <w:rsid w:val="000D3083"/>
    <w:rsid w:val="000D36F3"/>
    <w:rsid w:val="000D3BF1"/>
    <w:rsid w:val="000D4F0F"/>
    <w:rsid w:val="000D6754"/>
    <w:rsid w:val="000D6DA1"/>
    <w:rsid w:val="000E1340"/>
    <w:rsid w:val="000E1AF0"/>
    <w:rsid w:val="000E1E8C"/>
    <w:rsid w:val="000E1F69"/>
    <w:rsid w:val="000E22F6"/>
    <w:rsid w:val="000E4D36"/>
    <w:rsid w:val="000E5F1C"/>
    <w:rsid w:val="000E64A7"/>
    <w:rsid w:val="000E6CAC"/>
    <w:rsid w:val="000E717C"/>
    <w:rsid w:val="000E7CF4"/>
    <w:rsid w:val="000F0C3F"/>
    <w:rsid w:val="000F0E19"/>
    <w:rsid w:val="000F15F3"/>
    <w:rsid w:val="000F2D2E"/>
    <w:rsid w:val="000F4341"/>
    <w:rsid w:val="000F47FF"/>
    <w:rsid w:val="000F4F54"/>
    <w:rsid w:val="000F53A4"/>
    <w:rsid w:val="000F6BD3"/>
    <w:rsid w:val="000F72AB"/>
    <w:rsid w:val="00101B21"/>
    <w:rsid w:val="00101BAE"/>
    <w:rsid w:val="00102941"/>
    <w:rsid w:val="00102DCF"/>
    <w:rsid w:val="00103011"/>
    <w:rsid w:val="00103138"/>
    <w:rsid w:val="00105FE9"/>
    <w:rsid w:val="00106F10"/>
    <w:rsid w:val="00107F59"/>
    <w:rsid w:val="0011191D"/>
    <w:rsid w:val="00112619"/>
    <w:rsid w:val="001127B2"/>
    <w:rsid w:val="001129F0"/>
    <w:rsid w:val="00112F9A"/>
    <w:rsid w:val="001134A8"/>
    <w:rsid w:val="001135DF"/>
    <w:rsid w:val="001204A9"/>
    <w:rsid w:val="00121A56"/>
    <w:rsid w:val="00121D22"/>
    <w:rsid w:val="00123468"/>
    <w:rsid w:val="00125521"/>
    <w:rsid w:val="00126848"/>
    <w:rsid w:val="00126BC7"/>
    <w:rsid w:val="00131D79"/>
    <w:rsid w:val="0013207D"/>
    <w:rsid w:val="0013244E"/>
    <w:rsid w:val="00133813"/>
    <w:rsid w:val="001374A8"/>
    <w:rsid w:val="00137B56"/>
    <w:rsid w:val="00140C52"/>
    <w:rsid w:val="0014152B"/>
    <w:rsid w:val="001439CE"/>
    <w:rsid w:val="001440CA"/>
    <w:rsid w:val="00144C5C"/>
    <w:rsid w:val="00144CC6"/>
    <w:rsid w:val="0014564D"/>
    <w:rsid w:val="0014782D"/>
    <w:rsid w:val="001501B7"/>
    <w:rsid w:val="001502F0"/>
    <w:rsid w:val="0015083E"/>
    <w:rsid w:val="001521B4"/>
    <w:rsid w:val="00152680"/>
    <w:rsid w:val="00152ACE"/>
    <w:rsid w:val="00153383"/>
    <w:rsid w:val="00153CEA"/>
    <w:rsid w:val="001542B3"/>
    <w:rsid w:val="001560ED"/>
    <w:rsid w:val="00157C4B"/>
    <w:rsid w:val="00157E7D"/>
    <w:rsid w:val="00161A79"/>
    <w:rsid w:val="00162EDD"/>
    <w:rsid w:val="00162F02"/>
    <w:rsid w:val="00164642"/>
    <w:rsid w:val="001649B9"/>
    <w:rsid w:val="00164A7D"/>
    <w:rsid w:val="00165192"/>
    <w:rsid w:val="00166688"/>
    <w:rsid w:val="00167EB1"/>
    <w:rsid w:val="00170B5C"/>
    <w:rsid w:val="001710CB"/>
    <w:rsid w:val="00173ED3"/>
    <w:rsid w:val="00174183"/>
    <w:rsid w:val="00174B9F"/>
    <w:rsid w:val="00174C0D"/>
    <w:rsid w:val="00177415"/>
    <w:rsid w:val="001774E9"/>
    <w:rsid w:val="00177C9B"/>
    <w:rsid w:val="00180F97"/>
    <w:rsid w:val="0018216D"/>
    <w:rsid w:val="00182379"/>
    <w:rsid w:val="001829B6"/>
    <w:rsid w:val="001831D7"/>
    <w:rsid w:val="001840FA"/>
    <w:rsid w:val="001856FF"/>
    <w:rsid w:val="001859B9"/>
    <w:rsid w:val="001861E7"/>
    <w:rsid w:val="00186566"/>
    <w:rsid w:val="00186B5B"/>
    <w:rsid w:val="00187068"/>
    <w:rsid w:val="001874BD"/>
    <w:rsid w:val="00190D7E"/>
    <w:rsid w:val="001917CB"/>
    <w:rsid w:val="00191A9E"/>
    <w:rsid w:val="00191D1A"/>
    <w:rsid w:val="00192EAA"/>
    <w:rsid w:val="001950F6"/>
    <w:rsid w:val="001963B5"/>
    <w:rsid w:val="00197226"/>
    <w:rsid w:val="001A04D9"/>
    <w:rsid w:val="001A1C1D"/>
    <w:rsid w:val="001A1DDA"/>
    <w:rsid w:val="001A32A4"/>
    <w:rsid w:val="001A4016"/>
    <w:rsid w:val="001A49C0"/>
    <w:rsid w:val="001A4F29"/>
    <w:rsid w:val="001A7386"/>
    <w:rsid w:val="001A7C53"/>
    <w:rsid w:val="001B0E3A"/>
    <w:rsid w:val="001B0F5C"/>
    <w:rsid w:val="001B138E"/>
    <w:rsid w:val="001B37AD"/>
    <w:rsid w:val="001B4762"/>
    <w:rsid w:val="001B4C52"/>
    <w:rsid w:val="001B5B8A"/>
    <w:rsid w:val="001B5FF2"/>
    <w:rsid w:val="001B68EB"/>
    <w:rsid w:val="001B7EAE"/>
    <w:rsid w:val="001C0373"/>
    <w:rsid w:val="001C0516"/>
    <w:rsid w:val="001C1591"/>
    <w:rsid w:val="001C2ACB"/>
    <w:rsid w:val="001C566B"/>
    <w:rsid w:val="001C6A1E"/>
    <w:rsid w:val="001C73C9"/>
    <w:rsid w:val="001C7989"/>
    <w:rsid w:val="001D0F38"/>
    <w:rsid w:val="001D1B37"/>
    <w:rsid w:val="001D1E06"/>
    <w:rsid w:val="001D2D2C"/>
    <w:rsid w:val="001D4AB0"/>
    <w:rsid w:val="001D55E2"/>
    <w:rsid w:val="001D67AE"/>
    <w:rsid w:val="001D6CEA"/>
    <w:rsid w:val="001D7369"/>
    <w:rsid w:val="001E06BE"/>
    <w:rsid w:val="001E0700"/>
    <w:rsid w:val="001E2BA1"/>
    <w:rsid w:val="001E432F"/>
    <w:rsid w:val="001E58C3"/>
    <w:rsid w:val="001E6579"/>
    <w:rsid w:val="001E66F6"/>
    <w:rsid w:val="001E68A6"/>
    <w:rsid w:val="001E6BE2"/>
    <w:rsid w:val="001E7985"/>
    <w:rsid w:val="001F093D"/>
    <w:rsid w:val="001F0B24"/>
    <w:rsid w:val="001F20AB"/>
    <w:rsid w:val="001F3AAD"/>
    <w:rsid w:val="001F42E7"/>
    <w:rsid w:val="001F799F"/>
    <w:rsid w:val="00200627"/>
    <w:rsid w:val="002007EA"/>
    <w:rsid w:val="00200B73"/>
    <w:rsid w:val="002014A3"/>
    <w:rsid w:val="002019E7"/>
    <w:rsid w:val="00201CC5"/>
    <w:rsid w:val="002030CE"/>
    <w:rsid w:val="00203A92"/>
    <w:rsid w:val="0020418A"/>
    <w:rsid w:val="0020518A"/>
    <w:rsid w:val="00206A03"/>
    <w:rsid w:val="0020759F"/>
    <w:rsid w:val="00207E97"/>
    <w:rsid w:val="00212DAA"/>
    <w:rsid w:val="00213680"/>
    <w:rsid w:val="00213B5E"/>
    <w:rsid w:val="00213C24"/>
    <w:rsid w:val="00213E1B"/>
    <w:rsid w:val="00214274"/>
    <w:rsid w:val="00214E55"/>
    <w:rsid w:val="00215111"/>
    <w:rsid w:val="00216A01"/>
    <w:rsid w:val="00217157"/>
    <w:rsid w:val="0021769A"/>
    <w:rsid w:val="00217A55"/>
    <w:rsid w:val="002208B7"/>
    <w:rsid w:val="00220BCB"/>
    <w:rsid w:val="00221E17"/>
    <w:rsid w:val="002238F9"/>
    <w:rsid w:val="00223ACB"/>
    <w:rsid w:val="002245CD"/>
    <w:rsid w:val="00224FE9"/>
    <w:rsid w:val="0022550E"/>
    <w:rsid w:val="00226B66"/>
    <w:rsid w:val="002275DB"/>
    <w:rsid w:val="002277DA"/>
    <w:rsid w:val="00227F3F"/>
    <w:rsid w:val="00227F56"/>
    <w:rsid w:val="002307CB"/>
    <w:rsid w:val="002317DC"/>
    <w:rsid w:val="0023318A"/>
    <w:rsid w:val="0023348F"/>
    <w:rsid w:val="0023380F"/>
    <w:rsid w:val="00235D61"/>
    <w:rsid w:val="00241619"/>
    <w:rsid w:val="00242110"/>
    <w:rsid w:val="00242F46"/>
    <w:rsid w:val="00243A67"/>
    <w:rsid w:val="0024543E"/>
    <w:rsid w:val="00245565"/>
    <w:rsid w:val="00245BE1"/>
    <w:rsid w:val="00247D89"/>
    <w:rsid w:val="00247EAA"/>
    <w:rsid w:val="002516AF"/>
    <w:rsid w:val="00251FDB"/>
    <w:rsid w:val="002521E8"/>
    <w:rsid w:val="002546AF"/>
    <w:rsid w:val="00255366"/>
    <w:rsid w:val="002553AD"/>
    <w:rsid w:val="00255711"/>
    <w:rsid w:val="0025620D"/>
    <w:rsid w:val="0025640F"/>
    <w:rsid w:val="00256F7F"/>
    <w:rsid w:val="00257F0E"/>
    <w:rsid w:val="00261A77"/>
    <w:rsid w:val="00261B6A"/>
    <w:rsid w:val="00262148"/>
    <w:rsid w:val="00262CAB"/>
    <w:rsid w:val="00263C6E"/>
    <w:rsid w:val="00266D34"/>
    <w:rsid w:val="00270045"/>
    <w:rsid w:val="00270744"/>
    <w:rsid w:val="002707A6"/>
    <w:rsid w:val="00271BFA"/>
    <w:rsid w:val="00272FBE"/>
    <w:rsid w:val="0027384A"/>
    <w:rsid w:val="00273F2E"/>
    <w:rsid w:val="00274DEF"/>
    <w:rsid w:val="002751DA"/>
    <w:rsid w:val="00275246"/>
    <w:rsid w:val="002803BD"/>
    <w:rsid w:val="00280AAD"/>
    <w:rsid w:val="002812C4"/>
    <w:rsid w:val="0028153F"/>
    <w:rsid w:val="00281624"/>
    <w:rsid w:val="00281B6A"/>
    <w:rsid w:val="00283484"/>
    <w:rsid w:val="00283FAD"/>
    <w:rsid w:val="00286026"/>
    <w:rsid w:val="00287655"/>
    <w:rsid w:val="00287C38"/>
    <w:rsid w:val="00290752"/>
    <w:rsid w:val="00290994"/>
    <w:rsid w:val="00291C48"/>
    <w:rsid w:val="00291E66"/>
    <w:rsid w:val="00291E9B"/>
    <w:rsid w:val="0029282C"/>
    <w:rsid w:val="0029475A"/>
    <w:rsid w:val="00296031"/>
    <w:rsid w:val="00296234"/>
    <w:rsid w:val="002976A4"/>
    <w:rsid w:val="002A1A67"/>
    <w:rsid w:val="002A2605"/>
    <w:rsid w:val="002A4919"/>
    <w:rsid w:val="002A4B77"/>
    <w:rsid w:val="002A58AA"/>
    <w:rsid w:val="002B00C8"/>
    <w:rsid w:val="002B13E7"/>
    <w:rsid w:val="002B1607"/>
    <w:rsid w:val="002B215E"/>
    <w:rsid w:val="002B2D79"/>
    <w:rsid w:val="002B54CD"/>
    <w:rsid w:val="002B711D"/>
    <w:rsid w:val="002B7F44"/>
    <w:rsid w:val="002C20E8"/>
    <w:rsid w:val="002C2864"/>
    <w:rsid w:val="002C2A0D"/>
    <w:rsid w:val="002C2BA2"/>
    <w:rsid w:val="002C3A8C"/>
    <w:rsid w:val="002C4E3D"/>
    <w:rsid w:val="002C7DE0"/>
    <w:rsid w:val="002D02D0"/>
    <w:rsid w:val="002D18E2"/>
    <w:rsid w:val="002D78F5"/>
    <w:rsid w:val="002E0047"/>
    <w:rsid w:val="002E00DE"/>
    <w:rsid w:val="002E0947"/>
    <w:rsid w:val="002E0EE3"/>
    <w:rsid w:val="002E152F"/>
    <w:rsid w:val="002E1632"/>
    <w:rsid w:val="002E1E94"/>
    <w:rsid w:val="002E26F0"/>
    <w:rsid w:val="002E2945"/>
    <w:rsid w:val="002E2FE9"/>
    <w:rsid w:val="002E37E3"/>
    <w:rsid w:val="002E4ACD"/>
    <w:rsid w:val="002E5904"/>
    <w:rsid w:val="002E6257"/>
    <w:rsid w:val="002E66B9"/>
    <w:rsid w:val="002E672C"/>
    <w:rsid w:val="002F13F4"/>
    <w:rsid w:val="002F2443"/>
    <w:rsid w:val="002F3127"/>
    <w:rsid w:val="002F3C39"/>
    <w:rsid w:val="002F4411"/>
    <w:rsid w:val="002F4885"/>
    <w:rsid w:val="002F5244"/>
    <w:rsid w:val="002F6887"/>
    <w:rsid w:val="002F68AA"/>
    <w:rsid w:val="002F6E21"/>
    <w:rsid w:val="002F71AB"/>
    <w:rsid w:val="002F7FAF"/>
    <w:rsid w:val="00300D7C"/>
    <w:rsid w:val="00302881"/>
    <w:rsid w:val="00303120"/>
    <w:rsid w:val="00303696"/>
    <w:rsid w:val="003046AA"/>
    <w:rsid w:val="00305127"/>
    <w:rsid w:val="00305921"/>
    <w:rsid w:val="003059C5"/>
    <w:rsid w:val="003059FC"/>
    <w:rsid w:val="00305C55"/>
    <w:rsid w:val="00306072"/>
    <w:rsid w:val="003066AA"/>
    <w:rsid w:val="00306C73"/>
    <w:rsid w:val="00306F8A"/>
    <w:rsid w:val="0031134A"/>
    <w:rsid w:val="00311E45"/>
    <w:rsid w:val="0031452A"/>
    <w:rsid w:val="00314A89"/>
    <w:rsid w:val="00315ED7"/>
    <w:rsid w:val="00316724"/>
    <w:rsid w:val="0031750F"/>
    <w:rsid w:val="00321CEE"/>
    <w:rsid w:val="00322142"/>
    <w:rsid w:val="00322807"/>
    <w:rsid w:val="00324E88"/>
    <w:rsid w:val="00325824"/>
    <w:rsid w:val="003259DC"/>
    <w:rsid w:val="00325FC2"/>
    <w:rsid w:val="003264DF"/>
    <w:rsid w:val="00326B21"/>
    <w:rsid w:val="003278C9"/>
    <w:rsid w:val="0033108C"/>
    <w:rsid w:val="00331E63"/>
    <w:rsid w:val="00332B95"/>
    <w:rsid w:val="003331E2"/>
    <w:rsid w:val="003335A0"/>
    <w:rsid w:val="00333D25"/>
    <w:rsid w:val="00334B03"/>
    <w:rsid w:val="00334C29"/>
    <w:rsid w:val="00336158"/>
    <w:rsid w:val="0033696B"/>
    <w:rsid w:val="00337921"/>
    <w:rsid w:val="00337FFB"/>
    <w:rsid w:val="00340BBE"/>
    <w:rsid w:val="003413E9"/>
    <w:rsid w:val="0034188A"/>
    <w:rsid w:val="00341CFE"/>
    <w:rsid w:val="0034245E"/>
    <w:rsid w:val="003443AE"/>
    <w:rsid w:val="003454C2"/>
    <w:rsid w:val="003459FB"/>
    <w:rsid w:val="00346872"/>
    <w:rsid w:val="00346EF4"/>
    <w:rsid w:val="00347602"/>
    <w:rsid w:val="00350B05"/>
    <w:rsid w:val="00351522"/>
    <w:rsid w:val="00351846"/>
    <w:rsid w:val="00353221"/>
    <w:rsid w:val="00353F10"/>
    <w:rsid w:val="0035506F"/>
    <w:rsid w:val="00355165"/>
    <w:rsid w:val="00355955"/>
    <w:rsid w:val="00355ABD"/>
    <w:rsid w:val="003571A9"/>
    <w:rsid w:val="003577BF"/>
    <w:rsid w:val="00357AFC"/>
    <w:rsid w:val="00357B27"/>
    <w:rsid w:val="00357E6C"/>
    <w:rsid w:val="00360615"/>
    <w:rsid w:val="00361AA7"/>
    <w:rsid w:val="00362191"/>
    <w:rsid w:val="00362DDA"/>
    <w:rsid w:val="00363062"/>
    <w:rsid w:val="0036380C"/>
    <w:rsid w:val="00363A57"/>
    <w:rsid w:val="00363C36"/>
    <w:rsid w:val="00363D90"/>
    <w:rsid w:val="003657D5"/>
    <w:rsid w:val="00365DF9"/>
    <w:rsid w:val="0036637A"/>
    <w:rsid w:val="00366A3C"/>
    <w:rsid w:val="00367C90"/>
    <w:rsid w:val="00367FF3"/>
    <w:rsid w:val="00370FCE"/>
    <w:rsid w:val="00372F22"/>
    <w:rsid w:val="003747B6"/>
    <w:rsid w:val="00374BFE"/>
    <w:rsid w:val="00374F25"/>
    <w:rsid w:val="003753C0"/>
    <w:rsid w:val="003762FF"/>
    <w:rsid w:val="00376ED2"/>
    <w:rsid w:val="00380D5E"/>
    <w:rsid w:val="00381605"/>
    <w:rsid w:val="00381CEE"/>
    <w:rsid w:val="00382A55"/>
    <w:rsid w:val="00382C23"/>
    <w:rsid w:val="00383AD2"/>
    <w:rsid w:val="00384FD5"/>
    <w:rsid w:val="003855B3"/>
    <w:rsid w:val="00385C4D"/>
    <w:rsid w:val="00386E41"/>
    <w:rsid w:val="00387976"/>
    <w:rsid w:val="003904AF"/>
    <w:rsid w:val="00390974"/>
    <w:rsid w:val="00390D62"/>
    <w:rsid w:val="00391335"/>
    <w:rsid w:val="00391DEB"/>
    <w:rsid w:val="00392EFD"/>
    <w:rsid w:val="00396177"/>
    <w:rsid w:val="00396A78"/>
    <w:rsid w:val="00397425"/>
    <w:rsid w:val="00397A9C"/>
    <w:rsid w:val="003A1D8C"/>
    <w:rsid w:val="003A1DA8"/>
    <w:rsid w:val="003A29C2"/>
    <w:rsid w:val="003A29EC"/>
    <w:rsid w:val="003A5B50"/>
    <w:rsid w:val="003A5E78"/>
    <w:rsid w:val="003A6913"/>
    <w:rsid w:val="003A6990"/>
    <w:rsid w:val="003A6A4A"/>
    <w:rsid w:val="003A6DFF"/>
    <w:rsid w:val="003B074C"/>
    <w:rsid w:val="003B1480"/>
    <w:rsid w:val="003B1FDD"/>
    <w:rsid w:val="003B58D9"/>
    <w:rsid w:val="003B6922"/>
    <w:rsid w:val="003B6D4A"/>
    <w:rsid w:val="003B6F36"/>
    <w:rsid w:val="003B7BEC"/>
    <w:rsid w:val="003B7C60"/>
    <w:rsid w:val="003C04C6"/>
    <w:rsid w:val="003C0D5C"/>
    <w:rsid w:val="003C1162"/>
    <w:rsid w:val="003C2081"/>
    <w:rsid w:val="003C29D0"/>
    <w:rsid w:val="003C3786"/>
    <w:rsid w:val="003C6037"/>
    <w:rsid w:val="003C6941"/>
    <w:rsid w:val="003D345E"/>
    <w:rsid w:val="003D4530"/>
    <w:rsid w:val="003D5177"/>
    <w:rsid w:val="003D54EC"/>
    <w:rsid w:val="003D7430"/>
    <w:rsid w:val="003D7DAB"/>
    <w:rsid w:val="003E0EC1"/>
    <w:rsid w:val="003E10E2"/>
    <w:rsid w:val="003E2E07"/>
    <w:rsid w:val="003E328C"/>
    <w:rsid w:val="003E4005"/>
    <w:rsid w:val="003E4922"/>
    <w:rsid w:val="003E5A39"/>
    <w:rsid w:val="003E689A"/>
    <w:rsid w:val="003E7C16"/>
    <w:rsid w:val="003E7D19"/>
    <w:rsid w:val="003F02A0"/>
    <w:rsid w:val="003F0825"/>
    <w:rsid w:val="003F0AFD"/>
    <w:rsid w:val="003F0F07"/>
    <w:rsid w:val="003F191A"/>
    <w:rsid w:val="003F2868"/>
    <w:rsid w:val="003F3451"/>
    <w:rsid w:val="003F4A31"/>
    <w:rsid w:val="003F66A1"/>
    <w:rsid w:val="003F6BE5"/>
    <w:rsid w:val="003F6C91"/>
    <w:rsid w:val="003F6FD9"/>
    <w:rsid w:val="003F7E36"/>
    <w:rsid w:val="0040104E"/>
    <w:rsid w:val="00402593"/>
    <w:rsid w:val="00402ECD"/>
    <w:rsid w:val="0040340D"/>
    <w:rsid w:val="00403ED2"/>
    <w:rsid w:val="004060FE"/>
    <w:rsid w:val="004067A6"/>
    <w:rsid w:val="00407049"/>
    <w:rsid w:val="004075DD"/>
    <w:rsid w:val="00410970"/>
    <w:rsid w:val="00410E36"/>
    <w:rsid w:val="00413981"/>
    <w:rsid w:val="00414B09"/>
    <w:rsid w:val="0041502B"/>
    <w:rsid w:val="0041539B"/>
    <w:rsid w:val="0041570D"/>
    <w:rsid w:val="004162C1"/>
    <w:rsid w:val="00420455"/>
    <w:rsid w:val="0042281C"/>
    <w:rsid w:val="0042308F"/>
    <w:rsid w:val="004233F2"/>
    <w:rsid w:val="00423DFF"/>
    <w:rsid w:val="004249B8"/>
    <w:rsid w:val="00425E6E"/>
    <w:rsid w:val="00426CFE"/>
    <w:rsid w:val="004274D0"/>
    <w:rsid w:val="00430D3C"/>
    <w:rsid w:val="0043282F"/>
    <w:rsid w:val="004332F5"/>
    <w:rsid w:val="004340E6"/>
    <w:rsid w:val="00436BD5"/>
    <w:rsid w:val="00436DAD"/>
    <w:rsid w:val="0044049D"/>
    <w:rsid w:val="004408A1"/>
    <w:rsid w:val="00440C33"/>
    <w:rsid w:val="00440CDB"/>
    <w:rsid w:val="00440EA4"/>
    <w:rsid w:val="00441530"/>
    <w:rsid w:val="00443F10"/>
    <w:rsid w:val="004446EC"/>
    <w:rsid w:val="00445407"/>
    <w:rsid w:val="00445CAB"/>
    <w:rsid w:val="00446116"/>
    <w:rsid w:val="00446186"/>
    <w:rsid w:val="0044650F"/>
    <w:rsid w:val="00446CDC"/>
    <w:rsid w:val="00447167"/>
    <w:rsid w:val="004509A2"/>
    <w:rsid w:val="00450B7F"/>
    <w:rsid w:val="00450BC8"/>
    <w:rsid w:val="00452F12"/>
    <w:rsid w:val="0045358F"/>
    <w:rsid w:val="0045397D"/>
    <w:rsid w:val="004544B4"/>
    <w:rsid w:val="004560A9"/>
    <w:rsid w:val="00456BFC"/>
    <w:rsid w:val="004600D6"/>
    <w:rsid w:val="00460288"/>
    <w:rsid w:val="00460949"/>
    <w:rsid w:val="004610DD"/>
    <w:rsid w:val="004615C3"/>
    <w:rsid w:val="00462D52"/>
    <w:rsid w:val="0046367E"/>
    <w:rsid w:val="00465642"/>
    <w:rsid w:val="00465652"/>
    <w:rsid w:val="004665FA"/>
    <w:rsid w:val="0046674D"/>
    <w:rsid w:val="0046691E"/>
    <w:rsid w:val="00466E4E"/>
    <w:rsid w:val="00466EE6"/>
    <w:rsid w:val="004673D7"/>
    <w:rsid w:val="004706C1"/>
    <w:rsid w:val="004707E0"/>
    <w:rsid w:val="00470A42"/>
    <w:rsid w:val="00471044"/>
    <w:rsid w:val="00471776"/>
    <w:rsid w:val="00471927"/>
    <w:rsid w:val="00471FE8"/>
    <w:rsid w:val="00472560"/>
    <w:rsid w:val="0047485A"/>
    <w:rsid w:val="004762B0"/>
    <w:rsid w:val="0047729F"/>
    <w:rsid w:val="004778A1"/>
    <w:rsid w:val="00477E17"/>
    <w:rsid w:val="0048152D"/>
    <w:rsid w:val="004816DB"/>
    <w:rsid w:val="00482E9F"/>
    <w:rsid w:val="004842A1"/>
    <w:rsid w:val="00484AD5"/>
    <w:rsid w:val="00485D76"/>
    <w:rsid w:val="0048728C"/>
    <w:rsid w:val="00492E80"/>
    <w:rsid w:val="0049302E"/>
    <w:rsid w:val="00495085"/>
    <w:rsid w:val="004950CB"/>
    <w:rsid w:val="00495EDC"/>
    <w:rsid w:val="004970BD"/>
    <w:rsid w:val="004970E9"/>
    <w:rsid w:val="0049766C"/>
    <w:rsid w:val="0049780D"/>
    <w:rsid w:val="00497D8E"/>
    <w:rsid w:val="004A14FD"/>
    <w:rsid w:val="004A1D37"/>
    <w:rsid w:val="004A2C75"/>
    <w:rsid w:val="004A2D53"/>
    <w:rsid w:val="004A35C9"/>
    <w:rsid w:val="004A4581"/>
    <w:rsid w:val="004A5B36"/>
    <w:rsid w:val="004A5CB9"/>
    <w:rsid w:val="004B0FFC"/>
    <w:rsid w:val="004B2067"/>
    <w:rsid w:val="004B241B"/>
    <w:rsid w:val="004B2B7D"/>
    <w:rsid w:val="004B5682"/>
    <w:rsid w:val="004B68B4"/>
    <w:rsid w:val="004C1310"/>
    <w:rsid w:val="004C1573"/>
    <w:rsid w:val="004C23CD"/>
    <w:rsid w:val="004C3B24"/>
    <w:rsid w:val="004C4818"/>
    <w:rsid w:val="004C4B43"/>
    <w:rsid w:val="004C5E80"/>
    <w:rsid w:val="004C6A78"/>
    <w:rsid w:val="004D0AC8"/>
    <w:rsid w:val="004D135B"/>
    <w:rsid w:val="004D1C18"/>
    <w:rsid w:val="004D1C93"/>
    <w:rsid w:val="004D1D1D"/>
    <w:rsid w:val="004D25E0"/>
    <w:rsid w:val="004D3ACA"/>
    <w:rsid w:val="004D415D"/>
    <w:rsid w:val="004D6020"/>
    <w:rsid w:val="004D6707"/>
    <w:rsid w:val="004D69F3"/>
    <w:rsid w:val="004D6FB2"/>
    <w:rsid w:val="004D7C23"/>
    <w:rsid w:val="004D7CA1"/>
    <w:rsid w:val="004E042C"/>
    <w:rsid w:val="004E050A"/>
    <w:rsid w:val="004E0A7E"/>
    <w:rsid w:val="004E13CE"/>
    <w:rsid w:val="004E1633"/>
    <w:rsid w:val="004E4913"/>
    <w:rsid w:val="004E7D9B"/>
    <w:rsid w:val="004F01DA"/>
    <w:rsid w:val="004F04B7"/>
    <w:rsid w:val="004F14EE"/>
    <w:rsid w:val="004F197D"/>
    <w:rsid w:val="004F270C"/>
    <w:rsid w:val="004F2BDB"/>
    <w:rsid w:val="004F372D"/>
    <w:rsid w:val="004F430B"/>
    <w:rsid w:val="004F52BE"/>
    <w:rsid w:val="004F52F0"/>
    <w:rsid w:val="004F5EAE"/>
    <w:rsid w:val="004F7765"/>
    <w:rsid w:val="00500FE4"/>
    <w:rsid w:val="005017CE"/>
    <w:rsid w:val="00501EFA"/>
    <w:rsid w:val="005026B8"/>
    <w:rsid w:val="005041AC"/>
    <w:rsid w:val="00504D5C"/>
    <w:rsid w:val="00505E53"/>
    <w:rsid w:val="0050609D"/>
    <w:rsid w:val="00506DAE"/>
    <w:rsid w:val="00507305"/>
    <w:rsid w:val="00511CDC"/>
    <w:rsid w:val="005135C7"/>
    <w:rsid w:val="00515FE9"/>
    <w:rsid w:val="00516013"/>
    <w:rsid w:val="00516B44"/>
    <w:rsid w:val="00516D8C"/>
    <w:rsid w:val="00516F1D"/>
    <w:rsid w:val="0051752D"/>
    <w:rsid w:val="00517D7B"/>
    <w:rsid w:val="005205EB"/>
    <w:rsid w:val="00520C73"/>
    <w:rsid w:val="00523DD5"/>
    <w:rsid w:val="00524A55"/>
    <w:rsid w:val="0052602D"/>
    <w:rsid w:val="00526DA3"/>
    <w:rsid w:val="00530CE3"/>
    <w:rsid w:val="005332C6"/>
    <w:rsid w:val="00533CDC"/>
    <w:rsid w:val="00534E09"/>
    <w:rsid w:val="0053793D"/>
    <w:rsid w:val="00537DB4"/>
    <w:rsid w:val="0054002C"/>
    <w:rsid w:val="00540B7F"/>
    <w:rsid w:val="005415AE"/>
    <w:rsid w:val="00542F9B"/>
    <w:rsid w:val="00542FEA"/>
    <w:rsid w:val="005435C6"/>
    <w:rsid w:val="00543AFE"/>
    <w:rsid w:val="00544414"/>
    <w:rsid w:val="005465D1"/>
    <w:rsid w:val="005467EC"/>
    <w:rsid w:val="00547965"/>
    <w:rsid w:val="00547D22"/>
    <w:rsid w:val="00547EE7"/>
    <w:rsid w:val="00550543"/>
    <w:rsid w:val="00550EDE"/>
    <w:rsid w:val="00551A34"/>
    <w:rsid w:val="00551C0F"/>
    <w:rsid w:val="00551F25"/>
    <w:rsid w:val="0055228B"/>
    <w:rsid w:val="00552D72"/>
    <w:rsid w:val="00554019"/>
    <w:rsid w:val="00555D49"/>
    <w:rsid w:val="005572D0"/>
    <w:rsid w:val="0056048B"/>
    <w:rsid w:val="005607C6"/>
    <w:rsid w:val="00561070"/>
    <w:rsid w:val="005615B8"/>
    <w:rsid w:val="0056160C"/>
    <w:rsid w:val="0056436C"/>
    <w:rsid w:val="00564BC6"/>
    <w:rsid w:val="00565030"/>
    <w:rsid w:val="005654B4"/>
    <w:rsid w:val="00565BD6"/>
    <w:rsid w:val="00567856"/>
    <w:rsid w:val="005703C1"/>
    <w:rsid w:val="00571937"/>
    <w:rsid w:val="005719F4"/>
    <w:rsid w:val="0057315C"/>
    <w:rsid w:val="005732F0"/>
    <w:rsid w:val="00573C7E"/>
    <w:rsid w:val="00573EB0"/>
    <w:rsid w:val="005750B9"/>
    <w:rsid w:val="0057722A"/>
    <w:rsid w:val="00577C15"/>
    <w:rsid w:val="00582029"/>
    <w:rsid w:val="0058292E"/>
    <w:rsid w:val="005830EE"/>
    <w:rsid w:val="0058461C"/>
    <w:rsid w:val="00584E46"/>
    <w:rsid w:val="00586138"/>
    <w:rsid w:val="005866FB"/>
    <w:rsid w:val="0059094F"/>
    <w:rsid w:val="005909A9"/>
    <w:rsid w:val="00591952"/>
    <w:rsid w:val="00592489"/>
    <w:rsid w:val="00592BFC"/>
    <w:rsid w:val="00593D66"/>
    <w:rsid w:val="00593DBC"/>
    <w:rsid w:val="00594BAA"/>
    <w:rsid w:val="00595379"/>
    <w:rsid w:val="00595ACC"/>
    <w:rsid w:val="005A0CC2"/>
    <w:rsid w:val="005A0CE0"/>
    <w:rsid w:val="005A0DFC"/>
    <w:rsid w:val="005A4199"/>
    <w:rsid w:val="005A4E6F"/>
    <w:rsid w:val="005A5C3F"/>
    <w:rsid w:val="005A6412"/>
    <w:rsid w:val="005A6D29"/>
    <w:rsid w:val="005A7454"/>
    <w:rsid w:val="005A7E60"/>
    <w:rsid w:val="005B1D5F"/>
    <w:rsid w:val="005B2B11"/>
    <w:rsid w:val="005B30D7"/>
    <w:rsid w:val="005B395A"/>
    <w:rsid w:val="005B5573"/>
    <w:rsid w:val="005B5608"/>
    <w:rsid w:val="005B5A0E"/>
    <w:rsid w:val="005B5B44"/>
    <w:rsid w:val="005B5C65"/>
    <w:rsid w:val="005B651D"/>
    <w:rsid w:val="005B73BD"/>
    <w:rsid w:val="005B7A58"/>
    <w:rsid w:val="005B7B64"/>
    <w:rsid w:val="005B7F46"/>
    <w:rsid w:val="005C1449"/>
    <w:rsid w:val="005C154E"/>
    <w:rsid w:val="005C1C5F"/>
    <w:rsid w:val="005C1D2C"/>
    <w:rsid w:val="005C2055"/>
    <w:rsid w:val="005C22A1"/>
    <w:rsid w:val="005C2684"/>
    <w:rsid w:val="005C29B9"/>
    <w:rsid w:val="005C2AF5"/>
    <w:rsid w:val="005C55CD"/>
    <w:rsid w:val="005C5CF6"/>
    <w:rsid w:val="005C7619"/>
    <w:rsid w:val="005C7E4C"/>
    <w:rsid w:val="005D00FD"/>
    <w:rsid w:val="005D0277"/>
    <w:rsid w:val="005D08D7"/>
    <w:rsid w:val="005D11B7"/>
    <w:rsid w:val="005D1DE0"/>
    <w:rsid w:val="005D2BF4"/>
    <w:rsid w:val="005D3ADA"/>
    <w:rsid w:val="005D3DDC"/>
    <w:rsid w:val="005D67C2"/>
    <w:rsid w:val="005E1393"/>
    <w:rsid w:val="005E21B9"/>
    <w:rsid w:val="005E3176"/>
    <w:rsid w:val="005E574B"/>
    <w:rsid w:val="005E579C"/>
    <w:rsid w:val="005E5F4F"/>
    <w:rsid w:val="005E699A"/>
    <w:rsid w:val="005E6F3E"/>
    <w:rsid w:val="005F014D"/>
    <w:rsid w:val="005F1CA7"/>
    <w:rsid w:val="005F200D"/>
    <w:rsid w:val="005F26C1"/>
    <w:rsid w:val="005F2956"/>
    <w:rsid w:val="005F3199"/>
    <w:rsid w:val="005F6A8F"/>
    <w:rsid w:val="005F6FD5"/>
    <w:rsid w:val="005F797B"/>
    <w:rsid w:val="00601051"/>
    <w:rsid w:val="00601235"/>
    <w:rsid w:val="0060128D"/>
    <w:rsid w:val="006016DF"/>
    <w:rsid w:val="00602C9D"/>
    <w:rsid w:val="00603002"/>
    <w:rsid w:val="006045B0"/>
    <w:rsid w:val="00604874"/>
    <w:rsid w:val="00604B24"/>
    <w:rsid w:val="00604E2E"/>
    <w:rsid w:val="0060585B"/>
    <w:rsid w:val="00605D01"/>
    <w:rsid w:val="006060FF"/>
    <w:rsid w:val="00607B4A"/>
    <w:rsid w:val="0061015B"/>
    <w:rsid w:val="0061075A"/>
    <w:rsid w:val="00613C17"/>
    <w:rsid w:val="006143F2"/>
    <w:rsid w:val="006144FD"/>
    <w:rsid w:val="0061713F"/>
    <w:rsid w:val="0061741B"/>
    <w:rsid w:val="006179A0"/>
    <w:rsid w:val="0062068C"/>
    <w:rsid w:val="00620BBB"/>
    <w:rsid w:val="006210F9"/>
    <w:rsid w:val="00621E31"/>
    <w:rsid w:val="006224BB"/>
    <w:rsid w:val="006243B5"/>
    <w:rsid w:val="0062524F"/>
    <w:rsid w:val="00627225"/>
    <w:rsid w:val="006275D0"/>
    <w:rsid w:val="0062792A"/>
    <w:rsid w:val="00630BDC"/>
    <w:rsid w:val="00632EBB"/>
    <w:rsid w:val="0063414C"/>
    <w:rsid w:val="006341D6"/>
    <w:rsid w:val="006352DA"/>
    <w:rsid w:val="0063538A"/>
    <w:rsid w:val="006379BD"/>
    <w:rsid w:val="006419D2"/>
    <w:rsid w:val="00641A20"/>
    <w:rsid w:val="006422B1"/>
    <w:rsid w:val="00642925"/>
    <w:rsid w:val="00644003"/>
    <w:rsid w:val="00644115"/>
    <w:rsid w:val="006456BE"/>
    <w:rsid w:val="00646013"/>
    <w:rsid w:val="00646093"/>
    <w:rsid w:val="006470D6"/>
    <w:rsid w:val="00647A17"/>
    <w:rsid w:val="00656D6B"/>
    <w:rsid w:val="00657797"/>
    <w:rsid w:val="006604A8"/>
    <w:rsid w:val="0066093C"/>
    <w:rsid w:val="00660ADB"/>
    <w:rsid w:val="00660D4D"/>
    <w:rsid w:val="00660F67"/>
    <w:rsid w:val="006619C8"/>
    <w:rsid w:val="00661E22"/>
    <w:rsid w:val="0066321A"/>
    <w:rsid w:val="006632B4"/>
    <w:rsid w:val="0066563B"/>
    <w:rsid w:val="006659F6"/>
    <w:rsid w:val="00666149"/>
    <w:rsid w:val="0066686B"/>
    <w:rsid w:val="00666C2F"/>
    <w:rsid w:val="006675BE"/>
    <w:rsid w:val="00667C8B"/>
    <w:rsid w:val="00671B5D"/>
    <w:rsid w:val="00671BB5"/>
    <w:rsid w:val="00672198"/>
    <w:rsid w:val="00672C0F"/>
    <w:rsid w:val="00673DA2"/>
    <w:rsid w:val="00673FF8"/>
    <w:rsid w:val="00674158"/>
    <w:rsid w:val="00674665"/>
    <w:rsid w:val="00674B6A"/>
    <w:rsid w:val="00675260"/>
    <w:rsid w:val="00675FA3"/>
    <w:rsid w:val="00677585"/>
    <w:rsid w:val="00677CFF"/>
    <w:rsid w:val="00677DD4"/>
    <w:rsid w:val="006814B8"/>
    <w:rsid w:val="0068197D"/>
    <w:rsid w:val="00682D46"/>
    <w:rsid w:val="0068310F"/>
    <w:rsid w:val="0068450D"/>
    <w:rsid w:val="006857C2"/>
    <w:rsid w:val="006866EB"/>
    <w:rsid w:val="0068716F"/>
    <w:rsid w:val="0069007B"/>
    <w:rsid w:val="00691801"/>
    <w:rsid w:val="00691F59"/>
    <w:rsid w:val="0069591B"/>
    <w:rsid w:val="00697038"/>
    <w:rsid w:val="00697145"/>
    <w:rsid w:val="00697199"/>
    <w:rsid w:val="006A16FE"/>
    <w:rsid w:val="006A2E07"/>
    <w:rsid w:val="006A360A"/>
    <w:rsid w:val="006A40C5"/>
    <w:rsid w:val="006A5732"/>
    <w:rsid w:val="006A75CA"/>
    <w:rsid w:val="006A7FB4"/>
    <w:rsid w:val="006B5126"/>
    <w:rsid w:val="006B6316"/>
    <w:rsid w:val="006B7461"/>
    <w:rsid w:val="006C0BAE"/>
    <w:rsid w:val="006C11C4"/>
    <w:rsid w:val="006C1965"/>
    <w:rsid w:val="006C1F43"/>
    <w:rsid w:val="006C2F14"/>
    <w:rsid w:val="006C4A34"/>
    <w:rsid w:val="006C4B80"/>
    <w:rsid w:val="006C543E"/>
    <w:rsid w:val="006C5C18"/>
    <w:rsid w:val="006C6093"/>
    <w:rsid w:val="006C6B44"/>
    <w:rsid w:val="006C6BBE"/>
    <w:rsid w:val="006C6C7C"/>
    <w:rsid w:val="006D13EC"/>
    <w:rsid w:val="006D3029"/>
    <w:rsid w:val="006D3C4A"/>
    <w:rsid w:val="006D3DA6"/>
    <w:rsid w:val="006D3F85"/>
    <w:rsid w:val="006D43A5"/>
    <w:rsid w:val="006D5E62"/>
    <w:rsid w:val="006D62A0"/>
    <w:rsid w:val="006D667E"/>
    <w:rsid w:val="006D71FD"/>
    <w:rsid w:val="006D79E4"/>
    <w:rsid w:val="006E0667"/>
    <w:rsid w:val="006E09B6"/>
    <w:rsid w:val="006E0A15"/>
    <w:rsid w:val="006E2C47"/>
    <w:rsid w:val="006E3409"/>
    <w:rsid w:val="006E41A1"/>
    <w:rsid w:val="006E541D"/>
    <w:rsid w:val="006E5628"/>
    <w:rsid w:val="006E5D9D"/>
    <w:rsid w:val="006E6BCE"/>
    <w:rsid w:val="006E6D78"/>
    <w:rsid w:val="006E7C96"/>
    <w:rsid w:val="006E7E66"/>
    <w:rsid w:val="006E7FD1"/>
    <w:rsid w:val="006F0067"/>
    <w:rsid w:val="006F037A"/>
    <w:rsid w:val="006F28F3"/>
    <w:rsid w:val="006F434E"/>
    <w:rsid w:val="006F46F3"/>
    <w:rsid w:val="006F4843"/>
    <w:rsid w:val="006F528D"/>
    <w:rsid w:val="006F6A8B"/>
    <w:rsid w:val="0070003A"/>
    <w:rsid w:val="007017D6"/>
    <w:rsid w:val="0070260D"/>
    <w:rsid w:val="0070285F"/>
    <w:rsid w:val="0070305A"/>
    <w:rsid w:val="00705945"/>
    <w:rsid w:val="007065EE"/>
    <w:rsid w:val="00707A4C"/>
    <w:rsid w:val="00707F44"/>
    <w:rsid w:val="00707FE6"/>
    <w:rsid w:val="00710869"/>
    <w:rsid w:val="00712210"/>
    <w:rsid w:val="007122B3"/>
    <w:rsid w:val="00713838"/>
    <w:rsid w:val="00713C3B"/>
    <w:rsid w:val="00717A13"/>
    <w:rsid w:val="00722506"/>
    <w:rsid w:val="007235CF"/>
    <w:rsid w:val="00723E5E"/>
    <w:rsid w:val="007253C0"/>
    <w:rsid w:val="00725441"/>
    <w:rsid w:val="007264FB"/>
    <w:rsid w:val="0072696D"/>
    <w:rsid w:val="0072755E"/>
    <w:rsid w:val="00727D16"/>
    <w:rsid w:val="00730F2A"/>
    <w:rsid w:val="00731463"/>
    <w:rsid w:val="00731919"/>
    <w:rsid w:val="00733900"/>
    <w:rsid w:val="00733E76"/>
    <w:rsid w:val="007349ED"/>
    <w:rsid w:val="007351A5"/>
    <w:rsid w:val="00735589"/>
    <w:rsid w:val="007366D2"/>
    <w:rsid w:val="00737119"/>
    <w:rsid w:val="007401EF"/>
    <w:rsid w:val="00741147"/>
    <w:rsid w:val="0074152C"/>
    <w:rsid w:val="0074216D"/>
    <w:rsid w:val="00743468"/>
    <w:rsid w:val="00743A53"/>
    <w:rsid w:val="0074425E"/>
    <w:rsid w:val="0074478F"/>
    <w:rsid w:val="00744BD1"/>
    <w:rsid w:val="007467C1"/>
    <w:rsid w:val="00746F94"/>
    <w:rsid w:val="0074757E"/>
    <w:rsid w:val="007475CF"/>
    <w:rsid w:val="00747F75"/>
    <w:rsid w:val="007528D5"/>
    <w:rsid w:val="00753B87"/>
    <w:rsid w:val="00755877"/>
    <w:rsid w:val="00756509"/>
    <w:rsid w:val="00757158"/>
    <w:rsid w:val="00757610"/>
    <w:rsid w:val="007610E3"/>
    <w:rsid w:val="00761C70"/>
    <w:rsid w:val="007631C4"/>
    <w:rsid w:val="0076356B"/>
    <w:rsid w:val="00764BA1"/>
    <w:rsid w:val="00766530"/>
    <w:rsid w:val="0076744D"/>
    <w:rsid w:val="007709B9"/>
    <w:rsid w:val="007716BA"/>
    <w:rsid w:val="007719C9"/>
    <w:rsid w:val="007723D7"/>
    <w:rsid w:val="007732DA"/>
    <w:rsid w:val="00774600"/>
    <w:rsid w:val="0077493F"/>
    <w:rsid w:val="00775CB4"/>
    <w:rsid w:val="00776C2A"/>
    <w:rsid w:val="00776FE8"/>
    <w:rsid w:val="00777DDE"/>
    <w:rsid w:val="007810CB"/>
    <w:rsid w:val="007813AD"/>
    <w:rsid w:val="00782CF3"/>
    <w:rsid w:val="00783964"/>
    <w:rsid w:val="00783AAF"/>
    <w:rsid w:val="00785128"/>
    <w:rsid w:val="007851CB"/>
    <w:rsid w:val="007862F4"/>
    <w:rsid w:val="00786561"/>
    <w:rsid w:val="00791C4A"/>
    <w:rsid w:val="00794BFA"/>
    <w:rsid w:val="00795543"/>
    <w:rsid w:val="0079748A"/>
    <w:rsid w:val="007A0115"/>
    <w:rsid w:val="007A03B5"/>
    <w:rsid w:val="007A2B57"/>
    <w:rsid w:val="007A30D3"/>
    <w:rsid w:val="007A4757"/>
    <w:rsid w:val="007A5A93"/>
    <w:rsid w:val="007A6676"/>
    <w:rsid w:val="007A6854"/>
    <w:rsid w:val="007A6D87"/>
    <w:rsid w:val="007A7EC0"/>
    <w:rsid w:val="007B07ED"/>
    <w:rsid w:val="007B117D"/>
    <w:rsid w:val="007B122C"/>
    <w:rsid w:val="007B16B9"/>
    <w:rsid w:val="007B33C0"/>
    <w:rsid w:val="007B5620"/>
    <w:rsid w:val="007B68EF"/>
    <w:rsid w:val="007B6A96"/>
    <w:rsid w:val="007B6B25"/>
    <w:rsid w:val="007B7088"/>
    <w:rsid w:val="007B75A8"/>
    <w:rsid w:val="007B7AA5"/>
    <w:rsid w:val="007C018B"/>
    <w:rsid w:val="007C0F1B"/>
    <w:rsid w:val="007C13F7"/>
    <w:rsid w:val="007C1FCA"/>
    <w:rsid w:val="007C35EA"/>
    <w:rsid w:val="007C4205"/>
    <w:rsid w:val="007C57B6"/>
    <w:rsid w:val="007C704E"/>
    <w:rsid w:val="007C786A"/>
    <w:rsid w:val="007D141D"/>
    <w:rsid w:val="007D39DB"/>
    <w:rsid w:val="007D5A92"/>
    <w:rsid w:val="007D684D"/>
    <w:rsid w:val="007D76DA"/>
    <w:rsid w:val="007D77D1"/>
    <w:rsid w:val="007E0ED4"/>
    <w:rsid w:val="007E28F5"/>
    <w:rsid w:val="007E37BB"/>
    <w:rsid w:val="007E4049"/>
    <w:rsid w:val="007E499F"/>
    <w:rsid w:val="007E4A2F"/>
    <w:rsid w:val="007E4D71"/>
    <w:rsid w:val="007E5D02"/>
    <w:rsid w:val="007E67CB"/>
    <w:rsid w:val="007E756C"/>
    <w:rsid w:val="007F1D48"/>
    <w:rsid w:val="007F257D"/>
    <w:rsid w:val="007F4AFB"/>
    <w:rsid w:val="007F4EEE"/>
    <w:rsid w:val="007F612A"/>
    <w:rsid w:val="007F6A22"/>
    <w:rsid w:val="007F6F97"/>
    <w:rsid w:val="008006BA"/>
    <w:rsid w:val="0080269C"/>
    <w:rsid w:val="0080344D"/>
    <w:rsid w:val="00803EE0"/>
    <w:rsid w:val="008043B1"/>
    <w:rsid w:val="0080447E"/>
    <w:rsid w:val="00805094"/>
    <w:rsid w:val="008054AF"/>
    <w:rsid w:val="00806557"/>
    <w:rsid w:val="008065AF"/>
    <w:rsid w:val="00811A6B"/>
    <w:rsid w:val="00812602"/>
    <w:rsid w:val="00812741"/>
    <w:rsid w:val="00814C86"/>
    <w:rsid w:val="0081528F"/>
    <w:rsid w:val="008178EB"/>
    <w:rsid w:val="00817B71"/>
    <w:rsid w:val="0082083B"/>
    <w:rsid w:val="00822E1A"/>
    <w:rsid w:val="00823908"/>
    <w:rsid w:val="00823D0B"/>
    <w:rsid w:val="0082428D"/>
    <w:rsid w:val="00827029"/>
    <w:rsid w:val="00827084"/>
    <w:rsid w:val="00827D31"/>
    <w:rsid w:val="008300B1"/>
    <w:rsid w:val="00830D5F"/>
    <w:rsid w:val="00832666"/>
    <w:rsid w:val="00833992"/>
    <w:rsid w:val="00834C05"/>
    <w:rsid w:val="008364FF"/>
    <w:rsid w:val="00836670"/>
    <w:rsid w:val="008372F5"/>
    <w:rsid w:val="00837642"/>
    <w:rsid w:val="008409EC"/>
    <w:rsid w:val="00840D1B"/>
    <w:rsid w:val="008420D8"/>
    <w:rsid w:val="00842D61"/>
    <w:rsid w:val="00842F9E"/>
    <w:rsid w:val="00842FA5"/>
    <w:rsid w:val="0084389A"/>
    <w:rsid w:val="00844A12"/>
    <w:rsid w:val="0084507E"/>
    <w:rsid w:val="008463E7"/>
    <w:rsid w:val="008473F1"/>
    <w:rsid w:val="00847CCB"/>
    <w:rsid w:val="00850740"/>
    <w:rsid w:val="0085076D"/>
    <w:rsid w:val="00851A4B"/>
    <w:rsid w:val="008525A2"/>
    <w:rsid w:val="00852B77"/>
    <w:rsid w:val="00854E3A"/>
    <w:rsid w:val="008562E0"/>
    <w:rsid w:val="008605BE"/>
    <w:rsid w:val="00860B06"/>
    <w:rsid w:val="00860FEC"/>
    <w:rsid w:val="00861936"/>
    <w:rsid w:val="00862812"/>
    <w:rsid w:val="00862E57"/>
    <w:rsid w:val="00863FFD"/>
    <w:rsid w:val="008641C5"/>
    <w:rsid w:val="008641D3"/>
    <w:rsid w:val="00866B60"/>
    <w:rsid w:val="00867550"/>
    <w:rsid w:val="008675B5"/>
    <w:rsid w:val="00867AD4"/>
    <w:rsid w:val="00870C10"/>
    <w:rsid w:val="00871616"/>
    <w:rsid w:val="0087172B"/>
    <w:rsid w:val="0087209C"/>
    <w:rsid w:val="00874E24"/>
    <w:rsid w:val="0087639A"/>
    <w:rsid w:val="008765CD"/>
    <w:rsid w:val="00876669"/>
    <w:rsid w:val="0087726C"/>
    <w:rsid w:val="00882EB8"/>
    <w:rsid w:val="00882F2E"/>
    <w:rsid w:val="00884402"/>
    <w:rsid w:val="008853DE"/>
    <w:rsid w:val="0088578E"/>
    <w:rsid w:val="00886251"/>
    <w:rsid w:val="008867C3"/>
    <w:rsid w:val="00886A3C"/>
    <w:rsid w:val="0089090C"/>
    <w:rsid w:val="0089151D"/>
    <w:rsid w:val="00891724"/>
    <w:rsid w:val="008933EC"/>
    <w:rsid w:val="00893538"/>
    <w:rsid w:val="00897186"/>
    <w:rsid w:val="008A33A2"/>
    <w:rsid w:val="008A358C"/>
    <w:rsid w:val="008A4CF0"/>
    <w:rsid w:val="008A4FEB"/>
    <w:rsid w:val="008A5F08"/>
    <w:rsid w:val="008A6D7A"/>
    <w:rsid w:val="008A7697"/>
    <w:rsid w:val="008B0A4E"/>
    <w:rsid w:val="008B3AE9"/>
    <w:rsid w:val="008B4CC3"/>
    <w:rsid w:val="008B5A00"/>
    <w:rsid w:val="008B6B46"/>
    <w:rsid w:val="008B74B7"/>
    <w:rsid w:val="008C069B"/>
    <w:rsid w:val="008C2467"/>
    <w:rsid w:val="008C4880"/>
    <w:rsid w:val="008C532A"/>
    <w:rsid w:val="008C57CF"/>
    <w:rsid w:val="008C6D5F"/>
    <w:rsid w:val="008C785D"/>
    <w:rsid w:val="008D245B"/>
    <w:rsid w:val="008D2B87"/>
    <w:rsid w:val="008D3330"/>
    <w:rsid w:val="008D5C12"/>
    <w:rsid w:val="008D6784"/>
    <w:rsid w:val="008D73CC"/>
    <w:rsid w:val="008D7BDC"/>
    <w:rsid w:val="008E0336"/>
    <w:rsid w:val="008E0ECF"/>
    <w:rsid w:val="008E1E69"/>
    <w:rsid w:val="008E22B5"/>
    <w:rsid w:val="008E354B"/>
    <w:rsid w:val="008E53CA"/>
    <w:rsid w:val="008E628B"/>
    <w:rsid w:val="008E6652"/>
    <w:rsid w:val="008E7852"/>
    <w:rsid w:val="008F221A"/>
    <w:rsid w:val="008F2A4E"/>
    <w:rsid w:val="008F40F2"/>
    <w:rsid w:val="008F449C"/>
    <w:rsid w:val="008F4608"/>
    <w:rsid w:val="008F62E8"/>
    <w:rsid w:val="00900B34"/>
    <w:rsid w:val="00901E7C"/>
    <w:rsid w:val="00901FC2"/>
    <w:rsid w:val="00902421"/>
    <w:rsid w:val="0090320E"/>
    <w:rsid w:val="00903823"/>
    <w:rsid w:val="00904B0C"/>
    <w:rsid w:val="0090655E"/>
    <w:rsid w:val="009071FB"/>
    <w:rsid w:val="00910F03"/>
    <w:rsid w:val="00912987"/>
    <w:rsid w:val="00913564"/>
    <w:rsid w:val="00917F03"/>
    <w:rsid w:val="0092086A"/>
    <w:rsid w:val="009224DC"/>
    <w:rsid w:val="009232E4"/>
    <w:rsid w:val="0092489C"/>
    <w:rsid w:val="00924B27"/>
    <w:rsid w:val="00926461"/>
    <w:rsid w:val="00930411"/>
    <w:rsid w:val="00931C1E"/>
    <w:rsid w:val="0093229C"/>
    <w:rsid w:val="00932BE3"/>
    <w:rsid w:val="00932C11"/>
    <w:rsid w:val="00933415"/>
    <w:rsid w:val="0093583C"/>
    <w:rsid w:val="00936D3C"/>
    <w:rsid w:val="00937075"/>
    <w:rsid w:val="0093755D"/>
    <w:rsid w:val="0094019D"/>
    <w:rsid w:val="009425C8"/>
    <w:rsid w:val="009435A0"/>
    <w:rsid w:val="00945502"/>
    <w:rsid w:val="009467FC"/>
    <w:rsid w:val="00946A4E"/>
    <w:rsid w:val="00946F30"/>
    <w:rsid w:val="00950103"/>
    <w:rsid w:val="0095015F"/>
    <w:rsid w:val="0095080C"/>
    <w:rsid w:val="00951710"/>
    <w:rsid w:val="00952490"/>
    <w:rsid w:val="0095261E"/>
    <w:rsid w:val="00952623"/>
    <w:rsid w:val="00952D76"/>
    <w:rsid w:val="00953652"/>
    <w:rsid w:val="00953CEB"/>
    <w:rsid w:val="00955C3C"/>
    <w:rsid w:val="00956188"/>
    <w:rsid w:val="0095668C"/>
    <w:rsid w:val="0095752C"/>
    <w:rsid w:val="009600CD"/>
    <w:rsid w:val="0096215E"/>
    <w:rsid w:val="0096221D"/>
    <w:rsid w:val="00962435"/>
    <w:rsid w:val="00962A48"/>
    <w:rsid w:val="00962D11"/>
    <w:rsid w:val="009635B1"/>
    <w:rsid w:val="00963A06"/>
    <w:rsid w:val="009660ED"/>
    <w:rsid w:val="00966DE0"/>
    <w:rsid w:val="00967A5D"/>
    <w:rsid w:val="009704C9"/>
    <w:rsid w:val="00970BA4"/>
    <w:rsid w:val="0097179C"/>
    <w:rsid w:val="0097244B"/>
    <w:rsid w:val="009729C6"/>
    <w:rsid w:val="00973141"/>
    <w:rsid w:val="0097364B"/>
    <w:rsid w:val="00975897"/>
    <w:rsid w:val="00975B41"/>
    <w:rsid w:val="00976C5E"/>
    <w:rsid w:val="00976E9E"/>
    <w:rsid w:val="00977E9E"/>
    <w:rsid w:val="009805C0"/>
    <w:rsid w:val="009805C6"/>
    <w:rsid w:val="00981111"/>
    <w:rsid w:val="009813D0"/>
    <w:rsid w:val="009815D0"/>
    <w:rsid w:val="0098278B"/>
    <w:rsid w:val="00982E3A"/>
    <w:rsid w:val="00983A2C"/>
    <w:rsid w:val="0098456C"/>
    <w:rsid w:val="00984760"/>
    <w:rsid w:val="00984961"/>
    <w:rsid w:val="0098533E"/>
    <w:rsid w:val="00985436"/>
    <w:rsid w:val="009874D9"/>
    <w:rsid w:val="009901B6"/>
    <w:rsid w:val="00990294"/>
    <w:rsid w:val="00990979"/>
    <w:rsid w:val="009910F6"/>
    <w:rsid w:val="00992EC7"/>
    <w:rsid w:val="009955AD"/>
    <w:rsid w:val="00997529"/>
    <w:rsid w:val="009975CA"/>
    <w:rsid w:val="00997A64"/>
    <w:rsid w:val="00997B14"/>
    <w:rsid w:val="00997BDC"/>
    <w:rsid w:val="009A0812"/>
    <w:rsid w:val="009A18A3"/>
    <w:rsid w:val="009A5654"/>
    <w:rsid w:val="009A5FF0"/>
    <w:rsid w:val="009A646A"/>
    <w:rsid w:val="009B10EB"/>
    <w:rsid w:val="009B134A"/>
    <w:rsid w:val="009B2728"/>
    <w:rsid w:val="009B391A"/>
    <w:rsid w:val="009B4389"/>
    <w:rsid w:val="009B5017"/>
    <w:rsid w:val="009B5510"/>
    <w:rsid w:val="009C285A"/>
    <w:rsid w:val="009C2ACF"/>
    <w:rsid w:val="009C32F3"/>
    <w:rsid w:val="009C5158"/>
    <w:rsid w:val="009C5407"/>
    <w:rsid w:val="009D0B51"/>
    <w:rsid w:val="009D338A"/>
    <w:rsid w:val="009D4F2E"/>
    <w:rsid w:val="009D5723"/>
    <w:rsid w:val="009D586B"/>
    <w:rsid w:val="009D6126"/>
    <w:rsid w:val="009D63F8"/>
    <w:rsid w:val="009E0DDD"/>
    <w:rsid w:val="009E0EF4"/>
    <w:rsid w:val="009E15E6"/>
    <w:rsid w:val="009E164F"/>
    <w:rsid w:val="009E22E7"/>
    <w:rsid w:val="009E73C4"/>
    <w:rsid w:val="009E7707"/>
    <w:rsid w:val="009E7D52"/>
    <w:rsid w:val="009F1638"/>
    <w:rsid w:val="009F3AF5"/>
    <w:rsid w:val="009F4874"/>
    <w:rsid w:val="009F60AF"/>
    <w:rsid w:val="009F6860"/>
    <w:rsid w:val="009F6F98"/>
    <w:rsid w:val="009F7046"/>
    <w:rsid w:val="00A00252"/>
    <w:rsid w:val="00A002F0"/>
    <w:rsid w:val="00A00848"/>
    <w:rsid w:val="00A02764"/>
    <w:rsid w:val="00A03566"/>
    <w:rsid w:val="00A040D7"/>
    <w:rsid w:val="00A053A3"/>
    <w:rsid w:val="00A0554D"/>
    <w:rsid w:val="00A065CB"/>
    <w:rsid w:val="00A07C86"/>
    <w:rsid w:val="00A07C90"/>
    <w:rsid w:val="00A07DAF"/>
    <w:rsid w:val="00A1113B"/>
    <w:rsid w:val="00A123F8"/>
    <w:rsid w:val="00A12643"/>
    <w:rsid w:val="00A14883"/>
    <w:rsid w:val="00A15017"/>
    <w:rsid w:val="00A15609"/>
    <w:rsid w:val="00A15736"/>
    <w:rsid w:val="00A15BCA"/>
    <w:rsid w:val="00A16870"/>
    <w:rsid w:val="00A1754D"/>
    <w:rsid w:val="00A21C33"/>
    <w:rsid w:val="00A22E81"/>
    <w:rsid w:val="00A23EB6"/>
    <w:rsid w:val="00A265D8"/>
    <w:rsid w:val="00A279F0"/>
    <w:rsid w:val="00A31BF2"/>
    <w:rsid w:val="00A32A4B"/>
    <w:rsid w:val="00A332AB"/>
    <w:rsid w:val="00A332E8"/>
    <w:rsid w:val="00A347F1"/>
    <w:rsid w:val="00A34B0D"/>
    <w:rsid w:val="00A35ABB"/>
    <w:rsid w:val="00A36014"/>
    <w:rsid w:val="00A3767D"/>
    <w:rsid w:val="00A3789F"/>
    <w:rsid w:val="00A40E02"/>
    <w:rsid w:val="00A4104E"/>
    <w:rsid w:val="00A42A5E"/>
    <w:rsid w:val="00A434C4"/>
    <w:rsid w:val="00A44078"/>
    <w:rsid w:val="00A4677C"/>
    <w:rsid w:val="00A502E4"/>
    <w:rsid w:val="00A50A46"/>
    <w:rsid w:val="00A50B44"/>
    <w:rsid w:val="00A51AD3"/>
    <w:rsid w:val="00A51F22"/>
    <w:rsid w:val="00A53A36"/>
    <w:rsid w:val="00A558BD"/>
    <w:rsid w:val="00A5752A"/>
    <w:rsid w:val="00A604C2"/>
    <w:rsid w:val="00A60525"/>
    <w:rsid w:val="00A60BA6"/>
    <w:rsid w:val="00A60BA9"/>
    <w:rsid w:val="00A617D0"/>
    <w:rsid w:val="00A623C0"/>
    <w:rsid w:val="00A635B7"/>
    <w:rsid w:val="00A6387B"/>
    <w:rsid w:val="00A64509"/>
    <w:rsid w:val="00A64DF0"/>
    <w:rsid w:val="00A658C4"/>
    <w:rsid w:val="00A67C5F"/>
    <w:rsid w:val="00A707DA"/>
    <w:rsid w:val="00A7096B"/>
    <w:rsid w:val="00A70C33"/>
    <w:rsid w:val="00A70E70"/>
    <w:rsid w:val="00A73CCC"/>
    <w:rsid w:val="00A73EA9"/>
    <w:rsid w:val="00A75D15"/>
    <w:rsid w:val="00A80FF1"/>
    <w:rsid w:val="00A816BB"/>
    <w:rsid w:val="00A817F6"/>
    <w:rsid w:val="00A8217E"/>
    <w:rsid w:val="00A82330"/>
    <w:rsid w:val="00A82B4C"/>
    <w:rsid w:val="00A844E4"/>
    <w:rsid w:val="00A8468B"/>
    <w:rsid w:val="00A85903"/>
    <w:rsid w:val="00A868E0"/>
    <w:rsid w:val="00A86FF8"/>
    <w:rsid w:val="00A87541"/>
    <w:rsid w:val="00A87CCC"/>
    <w:rsid w:val="00A903C4"/>
    <w:rsid w:val="00A9088F"/>
    <w:rsid w:val="00A91304"/>
    <w:rsid w:val="00A91DF1"/>
    <w:rsid w:val="00A91F3F"/>
    <w:rsid w:val="00A9389A"/>
    <w:rsid w:val="00A964A4"/>
    <w:rsid w:val="00A96815"/>
    <w:rsid w:val="00A96CD9"/>
    <w:rsid w:val="00A97179"/>
    <w:rsid w:val="00A9777C"/>
    <w:rsid w:val="00AA15CB"/>
    <w:rsid w:val="00AA1732"/>
    <w:rsid w:val="00AA2136"/>
    <w:rsid w:val="00AA367D"/>
    <w:rsid w:val="00AA3B6F"/>
    <w:rsid w:val="00AA3D65"/>
    <w:rsid w:val="00AA42F3"/>
    <w:rsid w:val="00AA53C1"/>
    <w:rsid w:val="00AA64D7"/>
    <w:rsid w:val="00AA684A"/>
    <w:rsid w:val="00AA6E15"/>
    <w:rsid w:val="00AA6EA4"/>
    <w:rsid w:val="00AA7311"/>
    <w:rsid w:val="00AA7650"/>
    <w:rsid w:val="00AA7C27"/>
    <w:rsid w:val="00AA7E0C"/>
    <w:rsid w:val="00AA7F38"/>
    <w:rsid w:val="00AB093B"/>
    <w:rsid w:val="00AB1326"/>
    <w:rsid w:val="00AB257C"/>
    <w:rsid w:val="00AB2BC1"/>
    <w:rsid w:val="00AB3179"/>
    <w:rsid w:val="00AB3B5A"/>
    <w:rsid w:val="00AB3FED"/>
    <w:rsid w:val="00AB5939"/>
    <w:rsid w:val="00AB5B0B"/>
    <w:rsid w:val="00AB69EF"/>
    <w:rsid w:val="00AB770D"/>
    <w:rsid w:val="00AC1548"/>
    <w:rsid w:val="00AC1749"/>
    <w:rsid w:val="00AC43E2"/>
    <w:rsid w:val="00AC4A4E"/>
    <w:rsid w:val="00AC6C6F"/>
    <w:rsid w:val="00AD09BF"/>
    <w:rsid w:val="00AD1C03"/>
    <w:rsid w:val="00AD1C09"/>
    <w:rsid w:val="00AD4A09"/>
    <w:rsid w:val="00AD5400"/>
    <w:rsid w:val="00AD574D"/>
    <w:rsid w:val="00AD7E39"/>
    <w:rsid w:val="00AD7EC0"/>
    <w:rsid w:val="00AE1B19"/>
    <w:rsid w:val="00AE228B"/>
    <w:rsid w:val="00AE236B"/>
    <w:rsid w:val="00AE2A88"/>
    <w:rsid w:val="00AE382B"/>
    <w:rsid w:val="00AE6498"/>
    <w:rsid w:val="00AE71C5"/>
    <w:rsid w:val="00AE7879"/>
    <w:rsid w:val="00AE7B09"/>
    <w:rsid w:val="00AE7EDF"/>
    <w:rsid w:val="00AE7F1F"/>
    <w:rsid w:val="00AF1341"/>
    <w:rsid w:val="00AF13A0"/>
    <w:rsid w:val="00AF1CEF"/>
    <w:rsid w:val="00AF4CC0"/>
    <w:rsid w:val="00AF57DC"/>
    <w:rsid w:val="00AF5C1B"/>
    <w:rsid w:val="00B0000E"/>
    <w:rsid w:val="00B01F02"/>
    <w:rsid w:val="00B039E3"/>
    <w:rsid w:val="00B03EF5"/>
    <w:rsid w:val="00B0494D"/>
    <w:rsid w:val="00B0501A"/>
    <w:rsid w:val="00B0503D"/>
    <w:rsid w:val="00B050A1"/>
    <w:rsid w:val="00B06BDF"/>
    <w:rsid w:val="00B06CD7"/>
    <w:rsid w:val="00B102F0"/>
    <w:rsid w:val="00B10CBA"/>
    <w:rsid w:val="00B116BD"/>
    <w:rsid w:val="00B117D3"/>
    <w:rsid w:val="00B11A7D"/>
    <w:rsid w:val="00B11D0A"/>
    <w:rsid w:val="00B11D28"/>
    <w:rsid w:val="00B13028"/>
    <w:rsid w:val="00B138D8"/>
    <w:rsid w:val="00B138F8"/>
    <w:rsid w:val="00B14354"/>
    <w:rsid w:val="00B155A0"/>
    <w:rsid w:val="00B155EA"/>
    <w:rsid w:val="00B1562B"/>
    <w:rsid w:val="00B20CF3"/>
    <w:rsid w:val="00B21ACB"/>
    <w:rsid w:val="00B22ECF"/>
    <w:rsid w:val="00B24F19"/>
    <w:rsid w:val="00B25BFE"/>
    <w:rsid w:val="00B25F16"/>
    <w:rsid w:val="00B26907"/>
    <w:rsid w:val="00B27E22"/>
    <w:rsid w:val="00B30484"/>
    <w:rsid w:val="00B31B54"/>
    <w:rsid w:val="00B3300F"/>
    <w:rsid w:val="00B36919"/>
    <w:rsid w:val="00B3712C"/>
    <w:rsid w:val="00B378BF"/>
    <w:rsid w:val="00B378D2"/>
    <w:rsid w:val="00B42A1B"/>
    <w:rsid w:val="00B43C63"/>
    <w:rsid w:val="00B445F6"/>
    <w:rsid w:val="00B44862"/>
    <w:rsid w:val="00B449E3"/>
    <w:rsid w:val="00B47265"/>
    <w:rsid w:val="00B50F95"/>
    <w:rsid w:val="00B51588"/>
    <w:rsid w:val="00B522B8"/>
    <w:rsid w:val="00B52C0A"/>
    <w:rsid w:val="00B52C0B"/>
    <w:rsid w:val="00B52E5A"/>
    <w:rsid w:val="00B54F44"/>
    <w:rsid w:val="00B5689F"/>
    <w:rsid w:val="00B5773E"/>
    <w:rsid w:val="00B57E11"/>
    <w:rsid w:val="00B603FA"/>
    <w:rsid w:val="00B605C6"/>
    <w:rsid w:val="00B61D91"/>
    <w:rsid w:val="00B62637"/>
    <w:rsid w:val="00B63DCA"/>
    <w:rsid w:val="00B63F4B"/>
    <w:rsid w:val="00B640D6"/>
    <w:rsid w:val="00B642D9"/>
    <w:rsid w:val="00B6512A"/>
    <w:rsid w:val="00B66438"/>
    <w:rsid w:val="00B67E39"/>
    <w:rsid w:val="00B70C54"/>
    <w:rsid w:val="00B70D0D"/>
    <w:rsid w:val="00B73F36"/>
    <w:rsid w:val="00B74765"/>
    <w:rsid w:val="00B75BF8"/>
    <w:rsid w:val="00B76C2A"/>
    <w:rsid w:val="00B805CA"/>
    <w:rsid w:val="00B812EB"/>
    <w:rsid w:val="00B81536"/>
    <w:rsid w:val="00B82013"/>
    <w:rsid w:val="00B831FD"/>
    <w:rsid w:val="00B83F39"/>
    <w:rsid w:val="00B84242"/>
    <w:rsid w:val="00B863A7"/>
    <w:rsid w:val="00B86790"/>
    <w:rsid w:val="00B868E8"/>
    <w:rsid w:val="00B86CB4"/>
    <w:rsid w:val="00B8794D"/>
    <w:rsid w:val="00B87C4D"/>
    <w:rsid w:val="00B915E4"/>
    <w:rsid w:val="00B92BC4"/>
    <w:rsid w:val="00B96412"/>
    <w:rsid w:val="00B96553"/>
    <w:rsid w:val="00B9659D"/>
    <w:rsid w:val="00BA0013"/>
    <w:rsid w:val="00BA148A"/>
    <w:rsid w:val="00BA1D97"/>
    <w:rsid w:val="00BA2F77"/>
    <w:rsid w:val="00BA3D63"/>
    <w:rsid w:val="00BA5488"/>
    <w:rsid w:val="00BA63B0"/>
    <w:rsid w:val="00BA69EC"/>
    <w:rsid w:val="00BA7F80"/>
    <w:rsid w:val="00BB0645"/>
    <w:rsid w:val="00BB08EB"/>
    <w:rsid w:val="00BB16D5"/>
    <w:rsid w:val="00BB34D5"/>
    <w:rsid w:val="00BB4383"/>
    <w:rsid w:val="00BB676A"/>
    <w:rsid w:val="00BB7C3C"/>
    <w:rsid w:val="00BC0B1C"/>
    <w:rsid w:val="00BC1372"/>
    <w:rsid w:val="00BC139F"/>
    <w:rsid w:val="00BC18C6"/>
    <w:rsid w:val="00BC205C"/>
    <w:rsid w:val="00BC2EDF"/>
    <w:rsid w:val="00BC4425"/>
    <w:rsid w:val="00BC5126"/>
    <w:rsid w:val="00BC55EF"/>
    <w:rsid w:val="00BC6E98"/>
    <w:rsid w:val="00BC6EA7"/>
    <w:rsid w:val="00BC6FD5"/>
    <w:rsid w:val="00BC707E"/>
    <w:rsid w:val="00BD0174"/>
    <w:rsid w:val="00BD0FBE"/>
    <w:rsid w:val="00BD2713"/>
    <w:rsid w:val="00BD301A"/>
    <w:rsid w:val="00BD308A"/>
    <w:rsid w:val="00BD460F"/>
    <w:rsid w:val="00BD5444"/>
    <w:rsid w:val="00BD584C"/>
    <w:rsid w:val="00BD633C"/>
    <w:rsid w:val="00BD6536"/>
    <w:rsid w:val="00BD6544"/>
    <w:rsid w:val="00BD6B1B"/>
    <w:rsid w:val="00BD74DA"/>
    <w:rsid w:val="00BD7573"/>
    <w:rsid w:val="00BE0444"/>
    <w:rsid w:val="00BE2174"/>
    <w:rsid w:val="00BE3E5E"/>
    <w:rsid w:val="00BE506C"/>
    <w:rsid w:val="00BE5D6B"/>
    <w:rsid w:val="00BE6AB7"/>
    <w:rsid w:val="00BE7DD1"/>
    <w:rsid w:val="00BF00D1"/>
    <w:rsid w:val="00BF07E1"/>
    <w:rsid w:val="00BF09F9"/>
    <w:rsid w:val="00BF33B6"/>
    <w:rsid w:val="00BF34A7"/>
    <w:rsid w:val="00BF372E"/>
    <w:rsid w:val="00BF3E83"/>
    <w:rsid w:val="00BF54EE"/>
    <w:rsid w:val="00BF628C"/>
    <w:rsid w:val="00BF628D"/>
    <w:rsid w:val="00C00262"/>
    <w:rsid w:val="00C008BA"/>
    <w:rsid w:val="00C0098F"/>
    <w:rsid w:val="00C02A12"/>
    <w:rsid w:val="00C046D0"/>
    <w:rsid w:val="00C0768B"/>
    <w:rsid w:val="00C11288"/>
    <w:rsid w:val="00C11A44"/>
    <w:rsid w:val="00C11F3D"/>
    <w:rsid w:val="00C13045"/>
    <w:rsid w:val="00C13237"/>
    <w:rsid w:val="00C13EA9"/>
    <w:rsid w:val="00C1502E"/>
    <w:rsid w:val="00C15E52"/>
    <w:rsid w:val="00C176A1"/>
    <w:rsid w:val="00C201EF"/>
    <w:rsid w:val="00C20C38"/>
    <w:rsid w:val="00C22A52"/>
    <w:rsid w:val="00C2354C"/>
    <w:rsid w:val="00C2425E"/>
    <w:rsid w:val="00C24367"/>
    <w:rsid w:val="00C245FC"/>
    <w:rsid w:val="00C25258"/>
    <w:rsid w:val="00C26149"/>
    <w:rsid w:val="00C26BC4"/>
    <w:rsid w:val="00C2718E"/>
    <w:rsid w:val="00C305F9"/>
    <w:rsid w:val="00C30C44"/>
    <w:rsid w:val="00C32242"/>
    <w:rsid w:val="00C325CB"/>
    <w:rsid w:val="00C348A8"/>
    <w:rsid w:val="00C37038"/>
    <w:rsid w:val="00C377B1"/>
    <w:rsid w:val="00C41DF7"/>
    <w:rsid w:val="00C44662"/>
    <w:rsid w:val="00C44A02"/>
    <w:rsid w:val="00C4624D"/>
    <w:rsid w:val="00C47EA9"/>
    <w:rsid w:val="00C5066E"/>
    <w:rsid w:val="00C524AC"/>
    <w:rsid w:val="00C5292B"/>
    <w:rsid w:val="00C54C8D"/>
    <w:rsid w:val="00C57B10"/>
    <w:rsid w:val="00C57BE8"/>
    <w:rsid w:val="00C602CC"/>
    <w:rsid w:val="00C60D18"/>
    <w:rsid w:val="00C6246D"/>
    <w:rsid w:val="00C639B8"/>
    <w:rsid w:val="00C6488A"/>
    <w:rsid w:val="00C65EA3"/>
    <w:rsid w:val="00C65EA6"/>
    <w:rsid w:val="00C67824"/>
    <w:rsid w:val="00C70D1E"/>
    <w:rsid w:val="00C7165C"/>
    <w:rsid w:val="00C7203B"/>
    <w:rsid w:val="00C728BA"/>
    <w:rsid w:val="00C73993"/>
    <w:rsid w:val="00C74BD4"/>
    <w:rsid w:val="00C7552D"/>
    <w:rsid w:val="00C755F6"/>
    <w:rsid w:val="00C7561D"/>
    <w:rsid w:val="00C76E7D"/>
    <w:rsid w:val="00C7760D"/>
    <w:rsid w:val="00C778F5"/>
    <w:rsid w:val="00C77CDC"/>
    <w:rsid w:val="00C800C7"/>
    <w:rsid w:val="00C8059D"/>
    <w:rsid w:val="00C809E4"/>
    <w:rsid w:val="00C80F22"/>
    <w:rsid w:val="00C80F4F"/>
    <w:rsid w:val="00C82401"/>
    <w:rsid w:val="00C82672"/>
    <w:rsid w:val="00C842BA"/>
    <w:rsid w:val="00C84D4B"/>
    <w:rsid w:val="00C84E30"/>
    <w:rsid w:val="00C8678F"/>
    <w:rsid w:val="00C867E9"/>
    <w:rsid w:val="00C86966"/>
    <w:rsid w:val="00C873A9"/>
    <w:rsid w:val="00C940FB"/>
    <w:rsid w:val="00C94415"/>
    <w:rsid w:val="00C94A43"/>
    <w:rsid w:val="00C94BAE"/>
    <w:rsid w:val="00C950B9"/>
    <w:rsid w:val="00C9562D"/>
    <w:rsid w:val="00C95F0C"/>
    <w:rsid w:val="00C96984"/>
    <w:rsid w:val="00CA0257"/>
    <w:rsid w:val="00CA115D"/>
    <w:rsid w:val="00CA153B"/>
    <w:rsid w:val="00CA15D5"/>
    <w:rsid w:val="00CA221A"/>
    <w:rsid w:val="00CA24D7"/>
    <w:rsid w:val="00CA2A65"/>
    <w:rsid w:val="00CA46E7"/>
    <w:rsid w:val="00CA4BFA"/>
    <w:rsid w:val="00CA5118"/>
    <w:rsid w:val="00CA6085"/>
    <w:rsid w:val="00CB0076"/>
    <w:rsid w:val="00CB11FC"/>
    <w:rsid w:val="00CB2A5E"/>
    <w:rsid w:val="00CB377B"/>
    <w:rsid w:val="00CB3CED"/>
    <w:rsid w:val="00CB461A"/>
    <w:rsid w:val="00CB4680"/>
    <w:rsid w:val="00CB528E"/>
    <w:rsid w:val="00CB562E"/>
    <w:rsid w:val="00CB5997"/>
    <w:rsid w:val="00CB5F40"/>
    <w:rsid w:val="00CB627E"/>
    <w:rsid w:val="00CB672A"/>
    <w:rsid w:val="00CB6747"/>
    <w:rsid w:val="00CB6E4B"/>
    <w:rsid w:val="00CB6F8D"/>
    <w:rsid w:val="00CB718E"/>
    <w:rsid w:val="00CB7A83"/>
    <w:rsid w:val="00CB7D7F"/>
    <w:rsid w:val="00CC140F"/>
    <w:rsid w:val="00CC2AF4"/>
    <w:rsid w:val="00CC400F"/>
    <w:rsid w:val="00CC4680"/>
    <w:rsid w:val="00CD05ED"/>
    <w:rsid w:val="00CD06D6"/>
    <w:rsid w:val="00CD0760"/>
    <w:rsid w:val="00CD0907"/>
    <w:rsid w:val="00CD1B7E"/>
    <w:rsid w:val="00CD24D2"/>
    <w:rsid w:val="00CD5DBA"/>
    <w:rsid w:val="00CD6BFC"/>
    <w:rsid w:val="00CD7B1C"/>
    <w:rsid w:val="00CE2C30"/>
    <w:rsid w:val="00CE2D59"/>
    <w:rsid w:val="00CE3F77"/>
    <w:rsid w:val="00CE4CA1"/>
    <w:rsid w:val="00CE58E0"/>
    <w:rsid w:val="00CE58E3"/>
    <w:rsid w:val="00CE6870"/>
    <w:rsid w:val="00CE7568"/>
    <w:rsid w:val="00CE7949"/>
    <w:rsid w:val="00CE7DE6"/>
    <w:rsid w:val="00CF0764"/>
    <w:rsid w:val="00CF0DD6"/>
    <w:rsid w:val="00CF141C"/>
    <w:rsid w:val="00CF153D"/>
    <w:rsid w:val="00CF1E8A"/>
    <w:rsid w:val="00CF1FE8"/>
    <w:rsid w:val="00CF28D6"/>
    <w:rsid w:val="00CF3416"/>
    <w:rsid w:val="00CF37C6"/>
    <w:rsid w:val="00CF3819"/>
    <w:rsid w:val="00CF3EE7"/>
    <w:rsid w:val="00CF4050"/>
    <w:rsid w:val="00CF63E2"/>
    <w:rsid w:val="00CF67C5"/>
    <w:rsid w:val="00CF69DF"/>
    <w:rsid w:val="00CF7CD7"/>
    <w:rsid w:val="00CF7DF8"/>
    <w:rsid w:val="00D0051C"/>
    <w:rsid w:val="00D01045"/>
    <w:rsid w:val="00D01AC4"/>
    <w:rsid w:val="00D02B68"/>
    <w:rsid w:val="00D03828"/>
    <w:rsid w:val="00D03CBC"/>
    <w:rsid w:val="00D04B69"/>
    <w:rsid w:val="00D05B8D"/>
    <w:rsid w:val="00D05BBA"/>
    <w:rsid w:val="00D05E7F"/>
    <w:rsid w:val="00D119A1"/>
    <w:rsid w:val="00D11E69"/>
    <w:rsid w:val="00D12832"/>
    <w:rsid w:val="00D12B4D"/>
    <w:rsid w:val="00D12E4D"/>
    <w:rsid w:val="00D13CE1"/>
    <w:rsid w:val="00D14E6E"/>
    <w:rsid w:val="00D151AB"/>
    <w:rsid w:val="00D159D1"/>
    <w:rsid w:val="00D1752F"/>
    <w:rsid w:val="00D177A3"/>
    <w:rsid w:val="00D2108B"/>
    <w:rsid w:val="00D212B2"/>
    <w:rsid w:val="00D221C0"/>
    <w:rsid w:val="00D22959"/>
    <w:rsid w:val="00D22CD5"/>
    <w:rsid w:val="00D234A4"/>
    <w:rsid w:val="00D23862"/>
    <w:rsid w:val="00D24202"/>
    <w:rsid w:val="00D24FF6"/>
    <w:rsid w:val="00D256E3"/>
    <w:rsid w:val="00D25866"/>
    <w:rsid w:val="00D27415"/>
    <w:rsid w:val="00D27C81"/>
    <w:rsid w:val="00D30625"/>
    <w:rsid w:val="00D30728"/>
    <w:rsid w:val="00D31B0F"/>
    <w:rsid w:val="00D31EF4"/>
    <w:rsid w:val="00D3267C"/>
    <w:rsid w:val="00D341B5"/>
    <w:rsid w:val="00D3563D"/>
    <w:rsid w:val="00D3622E"/>
    <w:rsid w:val="00D376E3"/>
    <w:rsid w:val="00D37C75"/>
    <w:rsid w:val="00D42155"/>
    <w:rsid w:val="00D422E7"/>
    <w:rsid w:val="00D42E60"/>
    <w:rsid w:val="00D43498"/>
    <w:rsid w:val="00D43639"/>
    <w:rsid w:val="00D43815"/>
    <w:rsid w:val="00D43E1E"/>
    <w:rsid w:val="00D4448D"/>
    <w:rsid w:val="00D44657"/>
    <w:rsid w:val="00D4529C"/>
    <w:rsid w:val="00D45EF9"/>
    <w:rsid w:val="00D50704"/>
    <w:rsid w:val="00D50796"/>
    <w:rsid w:val="00D539E8"/>
    <w:rsid w:val="00D5422C"/>
    <w:rsid w:val="00D55128"/>
    <w:rsid w:val="00D56516"/>
    <w:rsid w:val="00D6073A"/>
    <w:rsid w:val="00D6148A"/>
    <w:rsid w:val="00D621D8"/>
    <w:rsid w:val="00D6739C"/>
    <w:rsid w:val="00D67675"/>
    <w:rsid w:val="00D70C75"/>
    <w:rsid w:val="00D714FE"/>
    <w:rsid w:val="00D71956"/>
    <w:rsid w:val="00D722D7"/>
    <w:rsid w:val="00D726C3"/>
    <w:rsid w:val="00D73618"/>
    <w:rsid w:val="00D74F00"/>
    <w:rsid w:val="00D763E9"/>
    <w:rsid w:val="00D76D13"/>
    <w:rsid w:val="00D77BE6"/>
    <w:rsid w:val="00D8232C"/>
    <w:rsid w:val="00D82819"/>
    <w:rsid w:val="00D83465"/>
    <w:rsid w:val="00D8380E"/>
    <w:rsid w:val="00D84CDB"/>
    <w:rsid w:val="00D8638B"/>
    <w:rsid w:val="00D87533"/>
    <w:rsid w:val="00D87E30"/>
    <w:rsid w:val="00D903A5"/>
    <w:rsid w:val="00D90CF3"/>
    <w:rsid w:val="00D912E2"/>
    <w:rsid w:val="00D92A42"/>
    <w:rsid w:val="00D92DF8"/>
    <w:rsid w:val="00D93225"/>
    <w:rsid w:val="00D932AF"/>
    <w:rsid w:val="00D93367"/>
    <w:rsid w:val="00D93538"/>
    <w:rsid w:val="00D9375F"/>
    <w:rsid w:val="00D937A1"/>
    <w:rsid w:val="00D93847"/>
    <w:rsid w:val="00D95A30"/>
    <w:rsid w:val="00D96AD2"/>
    <w:rsid w:val="00DA0F6F"/>
    <w:rsid w:val="00DA1267"/>
    <w:rsid w:val="00DA41FD"/>
    <w:rsid w:val="00DA42B9"/>
    <w:rsid w:val="00DA4557"/>
    <w:rsid w:val="00DA5863"/>
    <w:rsid w:val="00DA5F80"/>
    <w:rsid w:val="00DA6476"/>
    <w:rsid w:val="00DB2A24"/>
    <w:rsid w:val="00DB356C"/>
    <w:rsid w:val="00DB415C"/>
    <w:rsid w:val="00DB4F90"/>
    <w:rsid w:val="00DB5C8D"/>
    <w:rsid w:val="00DB6588"/>
    <w:rsid w:val="00DB66B7"/>
    <w:rsid w:val="00DB6C45"/>
    <w:rsid w:val="00DB7061"/>
    <w:rsid w:val="00DB74D0"/>
    <w:rsid w:val="00DC0D8F"/>
    <w:rsid w:val="00DC1ECA"/>
    <w:rsid w:val="00DC1F22"/>
    <w:rsid w:val="00DC3F4F"/>
    <w:rsid w:val="00DC474D"/>
    <w:rsid w:val="00DC48E7"/>
    <w:rsid w:val="00DC4AFF"/>
    <w:rsid w:val="00DC6752"/>
    <w:rsid w:val="00DC75F2"/>
    <w:rsid w:val="00DD0286"/>
    <w:rsid w:val="00DD13C8"/>
    <w:rsid w:val="00DD2071"/>
    <w:rsid w:val="00DD2163"/>
    <w:rsid w:val="00DD2438"/>
    <w:rsid w:val="00DD2C4B"/>
    <w:rsid w:val="00DD2DA2"/>
    <w:rsid w:val="00DD338E"/>
    <w:rsid w:val="00DD3B79"/>
    <w:rsid w:val="00DD3BEE"/>
    <w:rsid w:val="00DD3D68"/>
    <w:rsid w:val="00DD4B51"/>
    <w:rsid w:val="00DE10EC"/>
    <w:rsid w:val="00DE1F2E"/>
    <w:rsid w:val="00DE213B"/>
    <w:rsid w:val="00DE228F"/>
    <w:rsid w:val="00DE277B"/>
    <w:rsid w:val="00DE32D7"/>
    <w:rsid w:val="00DE34A7"/>
    <w:rsid w:val="00DE34F6"/>
    <w:rsid w:val="00DE3E37"/>
    <w:rsid w:val="00DE73B9"/>
    <w:rsid w:val="00DE7A6F"/>
    <w:rsid w:val="00DF02A2"/>
    <w:rsid w:val="00DF0460"/>
    <w:rsid w:val="00DF1602"/>
    <w:rsid w:val="00DF1AA8"/>
    <w:rsid w:val="00DF1F30"/>
    <w:rsid w:val="00DF1FF9"/>
    <w:rsid w:val="00DF2019"/>
    <w:rsid w:val="00DF249D"/>
    <w:rsid w:val="00DF27E5"/>
    <w:rsid w:val="00DF2C93"/>
    <w:rsid w:val="00DF52BA"/>
    <w:rsid w:val="00E005E1"/>
    <w:rsid w:val="00E01D68"/>
    <w:rsid w:val="00E0251A"/>
    <w:rsid w:val="00E028A7"/>
    <w:rsid w:val="00E04481"/>
    <w:rsid w:val="00E047CB"/>
    <w:rsid w:val="00E0495B"/>
    <w:rsid w:val="00E0665F"/>
    <w:rsid w:val="00E07A13"/>
    <w:rsid w:val="00E12186"/>
    <w:rsid w:val="00E12610"/>
    <w:rsid w:val="00E1279C"/>
    <w:rsid w:val="00E12DDE"/>
    <w:rsid w:val="00E132EB"/>
    <w:rsid w:val="00E13E35"/>
    <w:rsid w:val="00E1465A"/>
    <w:rsid w:val="00E160C3"/>
    <w:rsid w:val="00E16307"/>
    <w:rsid w:val="00E16904"/>
    <w:rsid w:val="00E1765C"/>
    <w:rsid w:val="00E177DF"/>
    <w:rsid w:val="00E17982"/>
    <w:rsid w:val="00E20581"/>
    <w:rsid w:val="00E212B8"/>
    <w:rsid w:val="00E215D7"/>
    <w:rsid w:val="00E2200F"/>
    <w:rsid w:val="00E22148"/>
    <w:rsid w:val="00E22D04"/>
    <w:rsid w:val="00E22D2A"/>
    <w:rsid w:val="00E23300"/>
    <w:rsid w:val="00E233A0"/>
    <w:rsid w:val="00E235DB"/>
    <w:rsid w:val="00E2360B"/>
    <w:rsid w:val="00E242CB"/>
    <w:rsid w:val="00E25A5C"/>
    <w:rsid w:val="00E26924"/>
    <w:rsid w:val="00E26938"/>
    <w:rsid w:val="00E276DF"/>
    <w:rsid w:val="00E304E0"/>
    <w:rsid w:val="00E30F61"/>
    <w:rsid w:val="00E33327"/>
    <w:rsid w:val="00E33A68"/>
    <w:rsid w:val="00E34657"/>
    <w:rsid w:val="00E3743C"/>
    <w:rsid w:val="00E4013C"/>
    <w:rsid w:val="00E40D4C"/>
    <w:rsid w:val="00E41E8C"/>
    <w:rsid w:val="00E42478"/>
    <w:rsid w:val="00E427B5"/>
    <w:rsid w:val="00E437D2"/>
    <w:rsid w:val="00E44E1D"/>
    <w:rsid w:val="00E45322"/>
    <w:rsid w:val="00E453E0"/>
    <w:rsid w:val="00E505EC"/>
    <w:rsid w:val="00E51074"/>
    <w:rsid w:val="00E5114B"/>
    <w:rsid w:val="00E518F2"/>
    <w:rsid w:val="00E51E39"/>
    <w:rsid w:val="00E521CD"/>
    <w:rsid w:val="00E52934"/>
    <w:rsid w:val="00E546A6"/>
    <w:rsid w:val="00E55777"/>
    <w:rsid w:val="00E55BFE"/>
    <w:rsid w:val="00E57A9D"/>
    <w:rsid w:val="00E603A4"/>
    <w:rsid w:val="00E61342"/>
    <w:rsid w:val="00E6153D"/>
    <w:rsid w:val="00E619A5"/>
    <w:rsid w:val="00E62836"/>
    <w:rsid w:val="00E62DA8"/>
    <w:rsid w:val="00E6484B"/>
    <w:rsid w:val="00E663D9"/>
    <w:rsid w:val="00E669D8"/>
    <w:rsid w:val="00E66DA4"/>
    <w:rsid w:val="00E7088D"/>
    <w:rsid w:val="00E726D3"/>
    <w:rsid w:val="00E73595"/>
    <w:rsid w:val="00E75ADB"/>
    <w:rsid w:val="00E76F33"/>
    <w:rsid w:val="00E77188"/>
    <w:rsid w:val="00E77276"/>
    <w:rsid w:val="00E7736F"/>
    <w:rsid w:val="00E7764B"/>
    <w:rsid w:val="00E8083C"/>
    <w:rsid w:val="00E819A1"/>
    <w:rsid w:val="00E82A9A"/>
    <w:rsid w:val="00E836EB"/>
    <w:rsid w:val="00E83A52"/>
    <w:rsid w:val="00E8411B"/>
    <w:rsid w:val="00E85532"/>
    <w:rsid w:val="00E86302"/>
    <w:rsid w:val="00E86C0F"/>
    <w:rsid w:val="00E877A6"/>
    <w:rsid w:val="00E87954"/>
    <w:rsid w:val="00E904A4"/>
    <w:rsid w:val="00E90684"/>
    <w:rsid w:val="00E91BCD"/>
    <w:rsid w:val="00E9271A"/>
    <w:rsid w:val="00E92BAC"/>
    <w:rsid w:val="00E93388"/>
    <w:rsid w:val="00E934AA"/>
    <w:rsid w:val="00E93FB7"/>
    <w:rsid w:val="00E94071"/>
    <w:rsid w:val="00E94433"/>
    <w:rsid w:val="00E94C9A"/>
    <w:rsid w:val="00E9534E"/>
    <w:rsid w:val="00E95E0F"/>
    <w:rsid w:val="00E96967"/>
    <w:rsid w:val="00EA0DEA"/>
    <w:rsid w:val="00EA1752"/>
    <w:rsid w:val="00EA17DF"/>
    <w:rsid w:val="00EA2E9D"/>
    <w:rsid w:val="00EA3BE7"/>
    <w:rsid w:val="00EA3D0A"/>
    <w:rsid w:val="00EA3EEA"/>
    <w:rsid w:val="00EA56F2"/>
    <w:rsid w:val="00EA597E"/>
    <w:rsid w:val="00EA5C17"/>
    <w:rsid w:val="00EA5FF2"/>
    <w:rsid w:val="00EA60EA"/>
    <w:rsid w:val="00EA6E42"/>
    <w:rsid w:val="00EA6F30"/>
    <w:rsid w:val="00EB0249"/>
    <w:rsid w:val="00EB05BC"/>
    <w:rsid w:val="00EB066F"/>
    <w:rsid w:val="00EB0CA2"/>
    <w:rsid w:val="00EB0E0E"/>
    <w:rsid w:val="00EB172B"/>
    <w:rsid w:val="00EB1DDB"/>
    <w:rsid w:val="00EB2025"/>
    <w:rsid w:val="00EB3059"/>
    <w:rsid w:val="00EB313A"/>
    <w:rsid w:val="00EB356F"/>
    <w:rsid w:val="00EB3577"/>
    <w:rsid w:val="00EB3BB9"/>
    <w:rsid w:val="00EB3D17"/>
    <w:rsid w:val="00EB3E69"/>
    <w:rsid w:val="00EB3E7B"/>
    <w:rsid w:val="00EB6041"/>
    <w:rsid w:val="00EB6259"/>
    <w:rsid w:val="00EB72BA"/>
    <w:rsid w:val="00EC4962"/>
    <w:rsid w:val="00EC603F"/>
    <w:rsid w:val="00EC64F9"/>
    <w:rsid w:val="00ED08AC"/>
    <w:rsid w:val="00ED08E5"/>
    <w:rsid w:val="00ED17DA"/>
    <w:rsid w:val="00ED2597"/>
    <w:rsid w:val="00ED2C8A"/>
    <w:rsid w:val="00ED47A5"/>
    <w:rsid w:val="00ED525D"/>
    <w:rsid w:val="00ED5AF7"/>
    <w:rsid w:val="00EE1BCB"/>
    <w:rsid w:val="00EE34A6"/>
    <w:rsid w:val="00EE5901"/>
    <w:rsid w:val="00EE5F63"/>
    <w:rsid w:val="00EE5FEF"/>
    <w:rsid w:val="00EE70F5"/>
    <w:rsid w:val="00EE70FA"/>
    <w:rsid w:val="00EF0124"/>
    <w:rsid w:val="00EF13CB"/>
    <w:rsid w:val="00EF23AD"/>
    <w:rsid w:val="00EF242D"/>
    <w:rsid w:val="00EF30EA"/>
    <w:rsid w:val="00EF473D"/>
    <w:rsid w:val="00EF4A4F"/>
    <w:rsid w:val="00EF592A"/>
    <w:rsid w:val="00EF6187"/>
    <w:rsid w:val="00EF6461"/>
    <w:rsid w:val="00EF6FDA"/>
    <w:rsid w:val="00EF7193"/>
    <w:rsid w:val="00EF739A"/>
    <w:rsid w:val="00EF7663"/>
    <w:rsid w:val="00F01097"/>
    <w:rsid w:val="00F01F3F"/>
    <w:rsid w:val="00F031A6"/>
    <w:rsid w:val="00F034C4"/>
    <w:rsid w:val="00F03B7B"/>
    <w:rsid w:val="00F04C78"/>
    <w:rsid w:val="00F05599"/>
    <w:rsid w:val="00F05C69"/>
    <w:rsid w:val="00F1230D"/>
    <w:rsid w:val="00F12D08"/>
    <w:rsid w:val="00F14F7D"/>
    <w:rsid w:val="00F163F7"/>
    <w:rsid w:val="00F170F6"/>
    <w:rsid w:val="00F177A1"/>
    <w:rsid w:val="00F211F4"/>
    <w:rsid w:val="00F2175E"/>
    <w:rsid w:val="00F21E1A"/>
    <w:rsid w:val="00F22045"/>
    <w:rsid w:val="00F22D30"/>
    <w:rsid w:val="00F22E5D"/>
    <w:rsid w:val="00F235D6"/>
    <w:rsid w:val="00F239F1"/>
    <w:rsid w:val="00F2479E"/>
    <w:rsid w:val="00F24A97"/>
    <w:rsid w:val="00F2525B"/>
    <w:rsid w:val="00F25FAB"/>
    <w:rsid w:val="00F26106"/>
    <w:rsid w:val="00F26497"/>
    <w:rsid w:val="00F27B04"/>
    <w:rsid w:val="00F3033D"/>
    <w:rsid w:val="00F3102F"/>
    <w:rsid w:val="00F3109B"/>
    <w:rsid w:val="00F31756"/>
    <w:rsid w:val="00F31CF2"/>
    <w:rsid w:val="00F33C7F"/>
    <w:rsid w:val="00F341CD"/>
    <w:rsid w:val="00F34F2B"/>
    <w:rsid w:val="00F357B7"/>
    <w:rsid w:val="00F3779B"/>
    <w:rsid w:val="00F37CF6"/>
    <w:rsid w:val="00F41BC0"/>
    <w:rsid w:val="00F4250A"/>
    <w:rsid w:val="00F425D6"/>
    <w:rsid w:val="00F43F55"/>
    <w:rsid w:val="00F44F9B"/>
    <w:rsid w:val="00F45EAB"/>
    <w:rsid w:val="00F45F09"/>
    <w:rsid w:val="00F463F1"/>
    <w:rsid w:val="00F46864"/>
    <w:rsid w:val="00F47A6C"/>
    <w:rsid w:val="00F5156B"/>
    <w:rsid w:val="00F5661C"/>
    <w:rsid w:val="00F57080"/>
    <w:rsid w:val="00F57452"/>
    <w:rsid w:val="00F57DB8"/>
    <w:rsid w:val="00F62E2A"/>
    <w:rsid w:val="00F63D44"/>
    <w:rsid w:val="00F64BC3"/>
    <w:rsid w:val="00F65318"/>
    <w:rsid w:val="00F657CC"/>
    <w:rsid w:val="00F657FB"/>
    <w:rsid w:val="00F67200"/>
    <w:rsid w:val="00F675D0"/>
    <w:rsid w:val="00F67DDC"/>
    <w:rsid w:val="00F70C9C"/>
    <w:rsid w:val="00F70D9A"/>
    <w:rsid w:val="00F71B09"/>
    <w:rsid w:val="00F71F4F"/>
    <w:rsid w:val="00F72EE4"/>
    <w:rsid w:val="00F73C30"/>
    <w:rsid w:val="00F75A13"/>
    <w:rsid w:val="00F7712A"/>
    <w:rsid w:val="00F80034"/>
    <w:rsid w:val="00F815CD"/>
    <w:rsid w:val="00F82BD0"/>
    <w:rsid w:val="00F82C17"/>
    <w:rsid w:val="00F82FDC"/>
    <w:rsid w:val="00F83A53"/>
    <w:rsid w:val="00F85CC7"/>
    <w:rsid w:val="00F8619D"/>
    <w:rsid w:val="00F871D1"/>
    <w:rsid w:val="00F87277"/>
    <w:rsid w:val="00F87437"/>
    <w:rsid w:val="00F928EC"/>
    <w:rsid w:val="00F93507"/>
    <w:rsid w:val="00F94764"/>
    <w:rsid w:val="00F94BCD"/>
    <w:rsid w:val="00F95E12"/>
    <w:rsid w:val="00F96CAF"/>
    <w:rsid w:val="00F97860"/>
    <w:rsid w:val="00F97DF9"/>
    <w:rsid w:val="00FA1A5F"/>
    <w:rsid w:val="00FA1E36"/>
    <w:rsid w:val="00FA232D"/>
    <w:rsid w:val="00FA259D"/>
    <w:rsid w:val="00FA426F"/>
    <w:rsid w:val="00FA6D96"/>
    <w:rsid w:val="00FB0B19"/>
    <w:rsid w:val="00FB1AAB"/>
    <w:rsid w:val="00FB1D80"/>
    <w:rsid w:val="00FB1F5A"/>
    <w:rsid w:val="00FB204F"/>
    <w:rsid w:val="00FB2973"/>
    <w:rsid w:val="00FB4350"/>
    <w:rsid w:val="00FB5CBE"/>
    <w:rsid w:val="00FB5DC5"/>
    <w:rsid w:val="00FB5E63"/>
    <w:rsid w:val="00FB68BA"/>
    <w:rsid w:val="00FB6A6C"/>
    <w:rsid w:val="00FB7C08"/>
    <w:rsid w:val="00FC0C90"/>
    <w:rsid w:val="00FC1100"/>
    <w:rsid w:val="00FC1EA5"/>
    <w:rsid w:val="00FC26EA"/>
    <w:rsid w:val="00FC2CB6"/>
    <w:rsid w:val="00FC7836"/>
    <w:rsid w:val="00FC78B0"/>
    <w:rsid w:val="00FD0026"/>
    <w:rsid w:val="00FD0491"/>
    <w:rsid w:val="00FD06B8"/>
    <w:rsid w:val="00FD11DA"/>
    <w:rsid w:val="00FD1A57"/>
    <w:rsid w:val="00FD1F27"/>
    <w:rsid w:val="00FD2FE8"/>
    <w:rsid w:val="00FD3D0E"/>
    <w:rsid w:val="00FD4185"/>
    <w:rsid w:val="00FD4827"/>
    <w:rsid w:val="00FD5210"/>
    <w:rsid w:val="00FD534C"/>
    <w:rsid w:val="00FD6830"/>
    <w:rsid w:val="00FD6F46"/>
    <w:rsid w:val="00FE04BD"/>
    <w:rsid w:val="00FE1FC3"/>
    <w:rsid w:val="00FE2205"/>
    <w:rsid w:val="00FE3733"/>
    <w:rsid w:val="00FE3AD2"/>
    <w:rsid w:val="00FE3B1B"/>
    <w:rsid w:val="00FE3B51"/>
    <w:rsid w:val="00FE5D3F"/>
    <w:rsid w:val="00FE5EC0"/>
    <w:rsid w:val="00FE61E5"/>
    <w:rsid w:val="00FE632A"/>
    <w:rsid w:val="00FE6AEE"/>
    <w:rsid w:val="00FF021A"/>
    <w:rsid w:val="00FF1154"/>
    <w:rsid w:val="00FF1227"/>
    <w:rsid w:val="00FF1319"/>
    <w:rsid w:val="00FF15FE"/>
    <w:rsid w:val="00FF1B29"/>
    <w:rsid w:val="00FF5B65"/>
    <w:rsid w:val="00FF6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8020B7"/>
  <w14:defaultImageDpi w14:val="32767"/>
  <w15:chartTrackingRefBased/>
  <w15:docId w15:val="{D6C071AD-4A55-42A3-A67B-D3497C41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F07"/>
    <w:pPr>
      <w:ind w:firstLine="720"/>
      <w:jc w:val="both"/>
    </w:pPr>
    <w:rPr>
      <w:rFonts w:ascii="Times New Roman" w:hAnsi="Times New Roman" w:cs="Times New Roman"/>
    </w:rPr>
  </w:style>
  <w:style w:type="paragraph" w:styleId="Heading1">
    <w:name w:val="heading 1"/>
    <w:basedOn w:val="Normal"/>
    <w:next w:val="Normal"/>
    <w:link w:val="Heading1Char"/>
    <w:uiPriority w:val="9"/>
    <w:qFormat/>
    <w:rsid w:val="003F0F07"/>
    <w:pPr>
      <w:keepNext/>
      <w:keepLines/>
      <w:numPr>
        <w:numId w:val="3"/>
      </w:numPr>
      <w:spacing w:before="240" w:after="240" w:line="259" w:lineRule="auto"/>
      <w:outlineLvl w:val="0"/>
    </w:pPr>
    <w:rPr>
      <w:rFonts w:eastAsiaTheme="majorEastAsia"/>
      <w:b/>
      <w:bCs/>
      <w:color w:val="000000" w:themeColor="text1"/>
      <w:sz w:val="28"/>
      <w:szCs w:val="28"/>
      <w:lang w:val="fr-CH"/>
    </w:rPr>
  </w:style>
  <w:style w:type="paragraph" w:styleId="Heading2">
    <w:name w:val="heading 2"/>
    <w:basedOn w:val="Normal"/>
    <w:next w:val="Normal"/>
    <w:link w:val="Heading2Char"/>
    <w:uiPriority w:val="9"/>
    <w:semiHidden/>
    <w:unhideWhenUsed/>
    <w:qFormat/>
    <w:rsid w:val="003F0F07"/>
    <w:pPr>
      <w:keepNext/>
      <w:keepLines/>
      <w:numPr>
        <w:ilvl w:val="1"/>
        <w:numId w:val="3"/>
      </w:numPr>
      <w:spacing w:before="40" w:line="259" w:lineRule="auto"/>
      <w:outlineLvl w:val="1"/>
    </w:pPr>
    <w:rPr>
      <w:rFonts w:asciiTheme="majorHAnsi" w:eastAsiaTheme="majorEastAsia" w:hAnsiTheme="majorHAnsi" w:cstheme="majorBidi"/>
      <w:color w:val="2E74B5" w:themeColor="accent1" w:themeShade="BF"/>
      <w:sz w:val="26"/>
      <w:szCs w:val="26"/>
      <w:lang w:val="fr-CH"/>
    </w:rPr>
  </w:style>
  <w:style w:type="paragraph" w:styleId="Heading3">
    <w:name w:val="heading 3"/>
    <w:basedOn w:val="Normal"/>
    <w:next w:val="Normal"/>
    <w:link w:val="Heading3Char"/>
    <w:uiPriority w:val="9"/>
    <w:semiHidden/>
    <w:unhideWhenUsed/>
    <w:qFormat/>
    <w:rsid w:val="003F0F07"/>
    <w:pPr>
      <w:keepNext/>
      <w:keepLines/>
      <w:numPr>
        <w:ilvl w:val="2"/>
        <w:numId w:val="3"/>
      </w:numPr>
      <w:spacing w:before="40" w:line="259" w:lineRule="auto"/>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3F0F07"/>
    <w:pPr>
      <w:keepNext/>
      <w:keepLines/>
      <w:numPr>
        <w:ilvl w:val="3"/>
        <w:numId w:val="3"/>
      </w:numPr>
      <w:spacing w:before="40" w:line="259" w:lineRule="auto"/>
      <w:outlineLvl w:val="3"/>
    </w:pPr>
    <w:rPr>
      <w:rFonts w:asciiTheme="majorHAnsi" w:eastAsiaTheme="majorEastAsia" w:hAnsiTheme="majorHAnsi" w:cstheme="majorBidi"/>
      <w:i/>
      <w:iCs/>
      <w:color w:val="2E74B5" w:themeColor="accent1" w:themeShade="BF"/>
      <w:lang w:val="fr-CH"/>
    </w:rPr>
  </w:style>
  <w:style w:type="paragraph" w:styleId="Heading5">
    <w:name w:val="heading 5"/>
    <w:basedOn w:val="Normal"/>
    <w:next w:val="Normal"/>
    <w:link w:val="Heading5Char"/>
    <w:uiPriority w:val="9"/>
    <w:semiHidden/>
    <w:unhideWhenUsed/>
    <w:qFormat/>
    <w:rsid w:val="003F0F07"/>
    <w:pPr>
      <w:keepNext/>
      <w:keepLines/>
      <w:numPr>
        <w:ilvl w:val="4"/>
        <w:numId w:val="3"/>
      </w:numPr>
      <w:spacing w:before="40" w:line="259" w:lineRule="auto"/>
      <w:outlineLvl w:val="4"/>
    </w:pPr>
    <w:rPr>
      <w:rFonts w:asciiTheme="majorHAnsi" w:eastAsiaTheme="majorEastAsia" w:hAnsiTheme="majorHAnsi" w:cstheme="majorBidi"/>
      <w:color w:val="2E74B5" w:themeColor="accent1" w:themeShade="BF"/>
      <w:lang w:val="fr-CH"/>
    </w:rPr>
  </w:style>
  <w:style w:type="paragraph" w:styleId="Heading6">
    <w:name w:val="heading 6"/>
    <w:basedOn w:val="Normal"/>
    <w:next w:val="Normal"/>
    <w:link w:val="Heading6Char"/>
    <w:uiPriority w:val="9"/>
    <w:semiHidden/>
    <w:unhideWhenUsed/>
    <w:qFormat/>
    <w:rsid w:val="003F0F07"/>
    <w:pPr>
      <w:keepNext/>
      <w:keepLines/>
      <w:numPr>
        <w:ilvl w:val="5"/>
        <w:numId w:val="3"/>
      </w:numPr>
      <w:spacing w:before="40" w:line="259" w:lineRule="auto"/>
      <w:outlineLvl w:val="5"/>
    </w:pPr>
    <w:rPr>
      <w:rFonts w:asciiTheme="majorHAnsi" w:eastAsiaTheme="majorEastAsia" w:hAnsiTheme="majorHAnsi" w:cstheme="majorBidi"/>
      <w:color w:val="1F4D78" w:themeColor="accent1" w:themeShade="7F"/>
      <w:lang w:val="fr-CH"/>
    </w:rPr>
  </w:style>
  <w:style w:type="paragraph" w:styleId="Heading7">
    <w:name w:val="heading 7"/>
    <w:basedOn w:val="Normal"/>
    <w:next w:val="Normal"/>
    <w:link w:val="Heading7Char"/>
    <w:uiPriority w:val="9"/>
    <w:semiHidden/>
    <w:unhideWhenUsed/>
    <w:qFormat/>
    <w:rsid w:val="003F0F07"/>
    <w:pPr>
      <w:keepNext/>
      <w:keepLines/>
      <w:numPr>
        <w:ilvl w:val="6"/>
        <w:numId w:val="3"/>
      </w:numPr>
      <w:spacing w:before="40" w:line="259" w:lineRule="auto"/>
      <w:outlineLvl w:val="6"/>
    </w:pPr>
    <w:rPr>
      <w:rFonts w:asciiTheme="majorHAnsi" w:eastAsiaTheme="majorEastAsia" w:hAnsiTheme="majorHAnsi" w:cstheme="majorBidi"/>
      <w:i/>
      <w:iCs/>
      <w:color w:val="1F4D78" w:themeColor="accent1" w:themeShade="7F"/>
      <w:lang w:val="fr-CH"/>
    </w:rPr>
  </w:style>
  <w:style w:type="paragraph" w:styleId="Heading8">
    <w:name w:val="heading 8"/>
    <w:basedOn w:val="Normal"/>
    <w:next w:val="Normal"/>
    <w:link w:val="Heading8Char"/>
    <w:uiPriority w:val="9"/>
    <w:semiHidden/>
    <w:unhideWhenUsed/>
    <w:qFormat/>
    <w:rsid w:val="003F0F07"/>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3F0F07"/>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
    <w:name w:val="ack"/>
    <w:basedOn w:val="Normal"/>
    <w:rsid w:val="000E1E8C"/>
    <w:pPr>
      <w:spacing w:after="240" w:line="480" w:lineRule="atLeast"/>
      <w:ind w:firstLine="0"/>
    </w:pPr>
    <w:rPr>
      <w:rFonts w:eastAsia="Times New Roman"/>
      <w:sz w:val="20"/>
      <w:szCs w:val="20"/>
    </w:rPr>
  </w:style>
  <w:style w:type="paragraph" w:customStyle="1" w:styleId="corr">
    <w:name w:val="corr"/>
    <w:basedOn w:val="Normal"/>
    <w:rsid w:val="000E1E8C"/>
    <w:pPr>
      <w:spacing w:after="240" w:line="480" w:lineRule="atLeast"/>
      <w:ind w:firstLine="0"/>
    </w:pPr>
    <w:rPr>
      <w:rFonts w:eastAsia="Times New Roman"/>
      <w:sz w:val="20"/>
      <w:szCs w:val="20"/>
    </w:rPr>
  </w:style>
  <w:style w:type="character" w:styleId="Hyperlink">
    <w:name w:val="Hyperlink"/>
    <w:rsid w:val="000E1E8C"/>
    <w:rPr>
      <w:color w:val="0000FF"/>
      <w:u w:val="single"/>
    </w:rPr>
  </w:style>
  <w:style w:type="paragraph" w:customStyle="1" w:styleId="BDAbstract">
    <w:name w:val="BD_Abstract"/>
    <w:basedOn w:val="Normal"/>
    <w:next w:val="Normal"/>
    <w:rsid w:val="000E1E8C"/>
    <w:pPr>
      <w:spacing w:before="360" w:after="360"/>
      <w:ind w:firstLine="0"/>
    </w:pPr>
    <w:rPr>
      <w:rFonts w:ascii="Times" w:eastAsia="Times New Roman" w:hAnsi="Times"/>
      <w:sz w:val="24"/>
      <w:szCs w:val="20"/>
    </w:rPr>
  </w:style>
  <w:style w:type="paragraph" w:styleId="Header">
    <w:name w:val="header"/>
    <w:basedOn w:val="Normal"/>
    <w:link w:val="HeaderChar"/>
    <w:uiPriority w:val="99"/>
    <w:unhideWhenUsed/>
    <w:rsid w:val="008E53CA"/>
    <w:pPr>
      <w:tabs>
        <w:tab w:val="center" w:pos="4703"/>
        <w:tab w:val="right" w:pos="9406"/>
      </w:tabs>
      <w:spacing w:line="240" w:lineRule="auto"/>
    </w:pPr>
  </w:style>
  <w:style w:type="character" w:customStyle="1" w:styleId="HeaderChar">
    <w:name w:val="Header Char"/>
    <w:basedOn w:val="DefaultParagraphFont"/>
    <w:link w:val="Header"/>
    <w:uiPriority w:val="99"/>
    <w:rsid w:val="008E53CA"/>
    <w:rPr>
      <w:lang w:val="en-GB"/>
    </w:rPr>
  </w:style>
  <w:style w:type="paragraph" w:styleId="Footer">
    <w:name w:val="footer"/>
    <w:basedOn w:val="Normal"/>
    <w:link w:val="FooterChar"/>
    <w:uiPriority w:val="99"/>
    <w:unhideWhenUsed/>
    <w:rsid w:val="008E53CA"/>
    <w:pPr>
      <w:tabs>
        <w:tab w:val="center" w:pos="4703"/>
        <w:tab w:val="right" w:pos="9406"/>
      </w:tabs>
      <w:spacing w:line="240" w:lineRule="auto"/>
    </w:pPr>
  </w:style>
  <w:style w:type="character" w:customStyle="1" w:styleId="FooterChar">
    <w:name w:val="Footer Char"/>
    <w:basedOn w:val="DefaultParagraphFont"/>
    <w:link w:val="Footer"/>
    <w:uiPriority w:val="99"/>
    <w:rsid w:val="008E53CA"/>
    <w:rPr>
      <w:lang w:val="en-GB"/>
    </w:rPr>
  </w:style>
  <w:style w:type="character" w:styleId="PlaceholderText">
    <w:name w:val="Placeholder Text"/>
    <w:basedOn w:val="DefaultParagraphFont"/>
    <w:uiPriority w:val="99"/>
    <w:semiHidden/>
    <w:rsid w:val="00383AD2"/>
    <w:rPr>
      <w:color w:val="808080"/>
    </w:rPr>
  </w:style>
  <w:style w:type="paragraph" w:customStyle="1" w:styleId="Footnote">
    <w:name w:val="Footnote"/>
    <w:basedOn w:val="Normal"/>
    <w:rsid w:val="0048728C"/>
    <w:pPr>
      <w:spacing w:before="120" w:line="180" w:lineRule="exact"/>
      <w:ind w:left="425" w:hanging="425"/>
    </w:pPr>
    <w:rPr>
      <w:rFonts w:ascii="Arial" w:eastAsia="MS Mincho" w:hAnsi="Arial"/>
      <w:sz w:val="14"/>
      <w:szCs w:val="14"/>
      <w:lang w:eastAsia="ja-JP"/>
    </w:rPr>
  </w:style>
  <w:style w:type="table" w:styleId="TableGrid">
    <w:name w:val="Table Grid"/>
    <w:basedOn w:val="TableNormal"/>
    <w:uiPriority w:val="39"/>
    <w:rsid w:val="0048728C"/>
    <w:pPr>
      <w:spacing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F0F07"/>
    <w:pPr>
      <w:spacing w:after="200"/>
      <w:ind w:firstLine="0"/>
    </w:pPr>
    <w:rPr>
      <w:iCs/>
      <w:color w:val="000000" w:themeColor="text1"/>
      <w:sz w:val="20"/>
      <w:szCs w:val="18"/>
    </w:rPr>
  </w:style>
  <w:style w:type="character" w:styleId="CommentReference">
    <w:name w:val="annotation reference"/>
    <w:basedOn w:val="DefaultParagraphFont"/>
    <w:uiPriority w:val="99"/>
    <w:semiHidden/>
    <w:unhideWhenUsed/>
    <w:rsid w:val="00300D7C"/>
    <w:rPr>
      <w:sz w:val="16"/>
      <w:szCs w:val="16"/>
    </w:rPr>
  </w:style>
  <w:style w:type="paragraph" w:styleId="CommentText">
    <w:name w:val="annotation text"/>
    <w:basedOn w:val="Normal"/>
    <w:link w:val="CommentTextChar"/>
    <w:uiPriority w:val="99"/>
    <w:semiHidden/>
    <w:unhideWhenUsed/>
    <w:rsid w:val="00300D7C"/>
    <w:pPr>
      <w:spacing w:line="240" w:lineRule="auto"/>
    </w:pPr>
    <w:rPr>
      <w:sz w:val="20"/>
      <w:szCs w:val="20"/>
    </w:rPr>
  </w:style>
  <w:style w:type="character" w:customStyle="1" w:styleId="CommentTextChar">
    <w:name w:val="Comment Text Char"/>
    <w:basedOn w:val="DefaultParagraphFont"/>
    <w:link w:val="CommentText"/>
    <w:uiPriority w:val="99"/>
    <w:semiHidden/>
    <w:rsid w:val="00300D7C"/>
    <w:rPr>
      <w:sz w:val="20"/>
      <w:szCs w:val="20"/>
      <w:lang w:val="en-GB"/>
    </w:rPr>
  </w:style>
  <w:style w:type="paragraph" w:styleId="CommentSubject">
    <w:name w:val="annotation subject"/>
    <w:basedOn w:val="CommentText"/>
    <w:next w:val="CommentText"/>
    <w:link w:val="CommentSubjectChar"/>
    <w:uiPriority w:val="99"/>
    <w:semiHidden/>
    <w:unhideWhenUsed/>
    <w:rsid w:val="00300D7C"/>
    <w:rPr>
      <w:b/>
      <w:bCs/>
    </w:rPr>
  </w:style>
  <w:style w:type="character" w:customStyle="1" w:styleId="CommentSubjectChar">
    <w:name w:val="Comment Subject Char"/>
    <w:basedOn w:val="CommentTextChar"/>
    <w:link w:val="CommentSubject"/>
    <w:uiPriority w:val="99"/>
    <w:semiHidden/>
    <w:rsid w:val="00300D7C"/>
    <w:rPr>
      <w:b/>
      <w:bCs/>
      <w:sz w:val="20"/>
      <w:szCs w:val="20"/>
      <w:lang w:val="en-GB"/>
    </w:rPr>
  </w:style>
  <w:style w:type="paragraph" w:styleId="BalloonText">
    <w:name w:val="Balloon Text"/>
    <w:basedOn w:val="Normal"/>
    <w:link w:val="BalloonTextChar"/>
    <w:uiPriority w:val="99"/>
    <w:semiHidden/>
    <w:unhideWhenUsed/>
    <w:rsid w:val="00300D7C"/>
    <w:pPr>
      <w:spacing w:line="240" w:lineRule="auto"/>
    </w:pPr>
    <w:rPr>
      <w:sz w:val="18"/>
      <w:szCs w:val="18"/>
    </w:rPr>
  </w:style>
  <w:style w:type="character" w:customStyle="1" w:styleId="BalloonTextChar">
    <w:name w:val="Balloon Text Char"/>
    <w:basedOn w:val="DefaultParagraphFont"/>
    <w:link w:val="BalloonText"/>
    <w:uiPriority w:val="99"/>
    <w:semiHidden/>
    <w:rsid w:val="00300D7C"/>
    <w:rPr>
      <w:rFonts w:ascii="Times New Roman" w:hAnsi="Times New Roman" w:cs="Times New Roman"/>
      <w:sz w:val="18"/>
      <w:szCs w:val="18"/>
      <w:lang w:val="en-GB"/>
    </w:rPr>
  </w:style>
  <w:style w:type="paragraph" w:styleId="Revision">
    <w:name w:val="Revision"/>
    <w:hidden/>
    <w:uiPriority w:val="99"/>
    <w:semiHidden/>
    <w:rsid w:val="00511CDC"/>
    <w:pPr>
      <w:spacing w:line="240" w:lineRule="auto"/>
    </w:pPr>
    <w:rPr>
      <w:lang w:val="en-GB"/>
    </w:rPr>
  </w:style>
  <w:style w:type="paragraph" w:customStyle="1" w:styleId="LEGEND">
    <w:name w:val="LEGEND"/>
    <w:basedOn w:val="Normal"/>
    <w:rsid w:val="00BD6536"/>
    <w:pPr>
      <w:spacing w:after="240" w:line="480" w:lineRule="atLeast"/>
      <w:ind w:firstLine="0"/>
    </w:pPr>
    <w:rPr>
      <w:rFonts w:ascii="Arial" w:eastAsia="Times New Roman" w:hAnsi="Arial"/>
      <w:sz w:val="24"/>
      <w:szCs w:val="20"/>
    </w:rPr>
  </w:style>
  <w:style w:type="paragraph" w:customStyle="1" w:styleId="EndNoteBibliographyTitle">
    <w:name w:val="EndNote Bibliography Title"/>
    <w:basedOn w:val="Normal"/>
    <w:link w:val="EndNoteBibliographyTitleChar"/>
    <w:rsid w:val="00305921"/>
    <w:pPr>
      <w:jc w:val="center"/>
    </w:pPr>
    <w:rPr>
      <w:rFonts w:ascii="Calibri" w:hAnsi="Calibri"/>
    </w:rPr>
  </w:style>
  <w:style w:type="character" w:customStyle="1" w:styleId="EndNoteBibliographyTitleChar">
    <w:name w:val="EndNote Bibliography Title Char"/>
    <w:basedOn w:val="DefaultParagraphFont"/>
    <w:link w:val="EndNoteBibliographyTitle"/>
    <w:rsid w:val="00305921"/>
    <w:rPr>
      <w:rFonts w:ascii="Calibri" w:hAnsi="Calibri"/>
    </w:rPr>
  </w:style>
  <w:style w:type="paragraph" w:customStyle="1" w:styleId="EndNoteBibliography">
    <w:name w:val="EndNote Bibliography"/>
    <w:basedOn w:val="Normal"/>
    <w:link w:val="EndNoteBibliographyChar"/>
    <w:rsid w:val="00305921"/>
    <w:pPr>
      <w:spacing w:line="240" w:lineRule="auto"/>
    </w:pPr>
    <w:rPr>
      <w:rFonts w:ascii="Calibri" w:hAnsi="Calibri"/>
    </w:rPr>
  </w:style>
  <w:style w:type="character" w:customStyle="1" w:styleId="EndNoteBibliographyChar">
    <w:name w:val="EndNote Bibliography Char"/>
    <w:basedOn w:val="DefaultParagraphFont"/>
    <w:link w:val="EndNoteBibliography"/>
    <w:rsid w:val="00305921"/>
    <w:rPr>
      <w:rFonts w:ascii="Calibri" w:hAnsi="Calibri"/>
    </w:rPr>
  </w:style>
  <w:style w:type="character" w:customStyle="1" w:styleId="UnresolvedMention1">
    <w:name w:val="Unresolved Mention1"/>
    <w:basedOn w:val="DefaultParagraphFont"/>
    <w:uiPriority w:val="99"/>
    <w:semiHidden/>
    <w:unhideWhenUsed/>
    <w:rsid w:val="00305921"/>
    <w:rPr>
      <w:color w:val="605E5C"/>
      <w:shd w:val="clear" w:color="auto" w:fill="E1DFDD"/>
    </w:rPr>
  </w:style>
  <w:style w:type="character" w:customStyle="1" w:styleId="UnresolvedMention2">
    <w:name w:val="Unresolved Mention2"/>
    <w:basedOn w:val="DefaultParagraphFont"/>
    <w:uiPriority w:val="99"/>
    <w:semiHidden/>
    <w:unhideWhenUsed/>
    <w:rsid w:val="003855B3"/>
    <w:rPr>
      <w:color w:val="605E5C"/>
      <w:shd w:val="clear" w:color="auto" w:fill="E1DFDD"/>
    </w:rPr>
  </w:style>
  <w:style w:type="character" w:styleId="UnresolvedMention">
    <w:name w:val="Unresolved Mention"/>
    <w:basedOn w:val="DefaultParagraphFont"/>
    <w:uiPriority w:val="99"/>
    <w:semiHidden/>
    <w:unhideWhenUsed/>
    <w:rsid w:val="00D256E3"/>
    <w:rPr>
      <w:color w:val="605E5C"/>
      <w:shd w:val="clear" w:color="auto" w:fill="E1DFDD"/>
    </w:rPr>
  </w:style>
  <w:style w:type="character" w:styleId="LineNumber">
    <w:name w:val="line number"/>
    <w:basedOn w:val="DefaultParagraphFont"/>
    <w:uiPriority w:val="99"/>
    <w:semiHidden/>
    <w:unhideWhenUsed/>
    <w:rsid w:val="00366A3C"/>
  </w:style>
  <w:style w:type="paragraph" w:styleId="Bibliography">
    <w:name w:val="Bibliography"/>
    <w:basedOn w:val="Normal"/>
    <w:next w:val="Normal"/>
    <w:uiPriority w:val="37"/>
    <w:unhideWhenUsed/>
    <w:rsid w:val="00823908"/>
    <w:pPr>
      <w:tabs>
        <w:tab w:val="left" w:pos="504"/>
      </w:tabs>
      <w:spacing w:line="240" w:lineRule="auto"/>
      <w:ind w:left="504" w:hanging="504"/>
    </w:pPr>
  </w:style>
  <w:style w:type="character" w:customStyle="1" w:styleId="Heading1Char">
    <w:name w:val="Heading 1 Char"/>
    <w:basedOn w:val="DefaultParagraphFont"/>
    <w:link w:val="Heading1"/>
    <w:uiPriority w:val="9"/>
    <w:rsid w:val="003F0F07"/>
    <w:rPr>
      <w:rFonts w:ascii="Times New Roman" w:eastAsiaTheme="majorEastAsia" w:hAnsi="Times New Roman" w:cs="Times New Roman"/>
      <w:b/>
      <w:bCs/>
      <w:color w:val="000000" w:themeColor="text1"/>
      <w:sz w:val="28"/>
      <w:szCs w:val="28"/>
      <w:lang w:val="fr-CH"/>
    </w:rPr>
  </w:style>
  <w:style w:type="character" w:customStyle="1" w:styleId="Heading2Char">
    <w:name w:val="Heading 2 Char"/>
    <w:basedOn w:val="DefaultParagraphFont"/>
    <w:link w:val="Heading2"/>
    <w:uiPriority w:val="9"/>
    <w:semiHidden/>
    <w:rsid w:val="003F0F07"/>
    <w:rPr>
      <w:rFonts w:asciiTheme="majorHAnsi" w:eastAsiaTheme="majorEastAsia" w:hAnsiTheme="majorHAnsi" w:cstheme="majorBidi"/>
      <w:color w:val="2E74B5" w:themeColor="accent1" w:themeShade="BF"/>
      <w:sz w:val="26"/>
      <w:szCs w:val="26"/>
      <w:lang w:val="fr-CH"/>
    </w:rPr>
  </w:style>
  <w:style w:type="character" w:customStyle="1" w:styleId="Heading3Char">
    <w:name w:val="Heading 3 Char"/>
    <w:basedOn w:val="DefaultParagraphFont"/>
    <w:link w:val="Heading3"/>
    <w:uiPriority w:val="9"/>
    <w:semiHidden/>
    <w:rsid w:val="003F0F07"/>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3F0F07"/>
    <w:rPr>
      <w:rFonts w:asciiTheme="majorHAnsi" w:eastAsiaTheme="majorEastAsia" w:hAnsiTheme="majorHAnsi" w:cstheme="majorBidi"/>
      <w:i/>
      <w:iCs/>
      <w:color w:val="2E74B5" w:themeColor="accent1" w:themeShade="BF"/>
      <w:lang w:val="fr-CH"/>
    </w:rPr>
  </w:style>
  <w:style w:type="character" w:customStyle="1" w:styleId="Heading5Char">
    <w:name w:val="Heading 5 Char"/>
    <w:basedOn w:val="DefaultParagraphFont"/>
    <w:link w:val="Heading5"/>
    <w:uiPriority w:val="9"/>
    <w:semiHidden/>
    <w:rsid w:val="003F0F07"/>
    <w:rPr>
      <w:rFonts w:asciiTheme="majorHAnsi" w:eastAsiaTheme="majorEastAsia" w:hAnsiTheme="majorHAnsi" w:cstheme="majorBidi"/>
      <w:color w:val="2E74B5" w:themeColor="accent1" w:themeShade="BF"/>
      <w:lang w:val="fr-CH"/>
    </w:rPr>
  </w:style>
  <w:style w:type="character" w:customStyle="1" w:styleId="Heading6Char">
    <w:name w:val="Heading 6 Char"/>
    <w:basedOn w:val="DefaultParagraphFont"/>
    <w:link w:val="Heading6"/>
    <w:uiPriority w:val="9"/>
    <w:semiHidden/>
    <w:rsid w:val="003F0F07"/>
    <w:rPr>
      <w:rFonts w:asciiTheme="majorHAnsi" w:eastAsiaTheme="majorEastAsia" w:hAnsiTheme="majorHAnsi" w:cstheme="majorBidi"/>
      <w:color w:val="1F4D78" w:themeColor="accent1" w:themeShade="7F"/>
      <w:lang w:val="fr-CH"/>
    </w:rPr>
  </w:style>
  <w:style w:type="character" w:customStyle="1" w:styleId="Heading7Char">
    <w:name w:val="Heading 7 Char"/>
    <w:basedOn w:val="DefaultParagraphFont"/>
    <w:link w:val="Heading7"/>
    <w:uiPriority w:val="9"/>
    <w:semiHidden/>
    <w:rsid w:val="003F0F07"/>
    <w:rPr>
      <w:rFonts w:asciiTheme="majorHAnsi" w:eastAsiaTheme="majorEastAsia" w:hAnsiTheme="majorHAnsi" w:cstheme="majorBidi"/>
      <w:i/>
      <w:iCs/>
      <w:color w:val="1F4D78" w:themeColor="accent1" w:themeShade="7F"/>
      <w:lang w:val="fr-CH"/>
    </w:rPr>
  </w:style>
  <w:style w:type="character" w:customStyle="1" w:styleId="Heading8Char">
    <w:name w:val="Heading 8 Char"/>
    <w:basedOn w:val="DefaultParagraphFont"/>
    <w:link w:val="Heading8"/>
    <w:uiPriority w:val="9"/>
    <w:semiHidden/>
    <w:rsid w:val="003F0F07"/>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3F0F07"/>
    <w:rPr>
      <w:rFonts w:asciiTheme="majorHAnsi" w:eastAsiaTheme="majorEastAsia" w:hAnsiTheme="majorHAnsi" w:cstheme="majorBidi"/>
      <w:i/>
      <w:iCs/>
      <w:color w:val="272727" w:themeColor="text1" w:themeTint="D8"/>
      <w:sz w:val="21"/>
      <w:szCs w:val="21"/>
      <w:lang w:val="fr-CH"/>
    </w:rPr>
  </w:style>
  <w:style w:type="paragraph" w:styleId="Title">
    <w:name w:val="Title"/>
    <w:basedOn w:val="Normal"/>
    <w:next w:val="Normal"/>
    <w:link w:val="TitleChar"/>
    <w:uiPriority w:val="10"/>
    <w:qFormat/>
    <w:rsid w:val="003F0F07"/>
    <w:pPr>
      <w:spacing w:line="240" w:lineRule="auto"/>
      <w:contextualSpacing/>
    </w:pPr>
    <w:rPr>
      <w:rFonts w:eastAsia="Times New Roman"/>
      <w:b/>
      <w:bCs/>
      <w:spacing w:val="-10"/>
      <w:kern w:val="28"/>
      <w:sz w:val="32"/>
      <w:szCs w:val="32"/>
      <w:u w:val="single"/>
    </w:rPr>
  </w:style>
  <w:style w:type="character" w:customStyle="1" w:styleId="TitleChar">
    <w:name w:val="Title Char"/>
    <w:basedOn w:val="DefaultParagraphFont"/>
    <w:link w:val="Title"/>
    <w:uiPriority w:val="10"/>
    <w:rsid w:val="003F0F07"/>
    <w:rPr>
      <w:rFonts w:ascii="Times New Roman" w:eastAsia="Times New Roman" w:hAnsi="Times New Roman" w:cs="Times New Roman"/>
      <w:b/>
      <w:bCs/>
      <w:spacing w:val="-10"/>
      <w:kern w:val="28"/>
      <w:sz w:val="32"/>
      <w:szCs w:val="32"/>
      <w:u w:val="single"/>
    </w:rPr>
  </w:style>
  <w:style w:type="paragraph" w:styleId="ListParagraph">
    <w:name w:val="List Paragraph"/>
    <w:basedOn w:val="Normal"/>
    <w:uiPriority w:val="34"/>
    <w:qFormat/>
    <w:rsid w:val="00F01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4769">
      <w:bodyDiv w:val="1"/>
      <w:marLeft w:val="0"/>
      <w:marRight w:val="0"/>
      <w:marTop w:val="0"/>
      <w:marBottom w:val="0"/>
      <w:divBdr>
        <w:top w:val="none" w:sz="0" w:space="0" w:color="auto"/>
        <w:left w:val="none" w:sz="0" w:space="0" w:color="auto"/>
        <w:bottom w:val="none" w:sz="0" w:space="0" w:color="auto"/>
        <w:right w:val="none" w:sz="0" w:space="0" w:color="auto"/>
      </w:divBdr>
    </w:div>
    <w:div w:id="127356938">
      <w:bodyDiv w:val="1"/>
      <w:marLeft w:val="0"/>
      <w:marRight w:val="0"/>
      <w:marTop w:val="0"/>
      <w:marBottom w:val="0"/>
      <w:divBdr>
        <w:top w:val="none" w:sz="0" w:space="0" w:color="auto"/>
        <w:left w:val="none" w:sz="0" w:space="0" w:color="auto"/>
        <w:bottom w:val="none" w:sz="0" w:space="0" w:color="auto"/>
        <w:right w:val="none" w:sz="0" w:space="0" w:color="auto"/>
      </w:divBdr>
    </w:div>
    <w:div w:id="479420384">
      <w:bodyDiv w:val="1"/>
      <w:marLeft w:val="0"/>
      <w:marRight w:val="0"/>
      <w:marTop w:val="0"/>
      <w:marBottom w:val="0"/>
      <w:divBdr>
        <w:top w:val="none" w:sz="0" w:space="0" w:color="auto"/>
        <w:left w:val="none" w:sz="0" w:space="0" w:color="auto"/>
        <w:bottom w:val="none" w:sz="0" w:space="0" w:color="auto"/>
        <w:right w:val="none" w:sz="0" w:space="0" w:color="auto"/>
      </w:divBdr>
    </w:div>
    <w:div w:id="619914382">
      <w:bodyDiv w:val="1"/>
      <w:marLeft w:val="0"/>
      <w:marRight w:val="0"/>
      <w:marTop w:val="0"/>
      <w:marBottom w:val="0"/>
      <w:divBdr>
        <w:top w:val="none" w:sz="0" w:space="0" w:color="auto"/>
        <w:left w:val="none" w:sz="0" w:space="0" w:color="auto"/>
        <w:bottom w:val="none" w:sz="0" w:space="0" w:color="auto"/>
        <w:right w:val="none" w:sz="0" w:space="0" w:color="auto"/>
      </w:divBdr>
    </w:div>
    <w:div w:id="886918963">
      <w:bodyDiv w:val="1"/>
      <w:marLeft w:val="0"/>
      <w:marRight w:val="0"/>
      <w:marTop w:val="0"/>
      <w:marBottom w:val="0"/>
      <w:divBdr>
        <w:top w:val="none" w:sz="0" w:space="0" w:color="auto"/>
        <w:left w:val="none" w:sz="0" w:space="0" w:color="auto"/>
        <w:bottom w:val="none" w:sz="0" w:space="0" w:color="auto"/>
        <w:right w:val="none" w:sz="0" w:space="0" w:color="auto"/>
      </w:divBdr>
    </w:div>
    <w:div w:id="1153062287">
      <w:bodyDiv w:val="1"/>
      <w:marLeft w:val="0"/>
      <w:marRight w:val="0"/>
      <w:marTop w:val="0"/>
      <w:marBottom w:val="0"/>
      <w:divBdr>
        <w:top w:val="none" w:sz="0" w:space="0" w:color="auto"/>
        <w:left w:val="none" w:sz="0" w:space="0" w:color="auto"/>
        <w:bottom w:val="none" w:sz="0" w:space="0" w:color="auto"/>
        <w:right w:val="none" w:sz="0" w:space="0" w:color="auto"/>
      </w:divBdr>
    </w:div>
    <w:div w:id="1272324771">
      <w:bodyDiv w:val="1"/>
      <w:marLeft w:val="0"/>
      <w:marRight w:val="0"/>
      <w:marTop w:val="0"/>
      <w:marBottom w:val="0"/>
      <w:divBdr>
        <w:top w:val="none" w:sz="0" w:space="0" w:color="auto"/>
        <w:left w:val="none" w:sz="0" w:space="0" w:color="auto"/>
        <w:bottom w:val="none" w:sz="0" w:space="0" w:color="auto"/>
        <w:right w:val="none" w:sz="0" w:space="0" w:color="auto"/>
      </w:divBdr>
    </w:div>
    <w:div w:id="1468279006">
      <w:bodyDiv w:val="1"/>
      <w:marLeft w:val="0"/>
      <w:marRight w:val="0"/>
      <w:marTop w:val="0"/>
      <w:marBottom w:val="0"/>
      <w:divBdr>
        <w:top w:val="none" w:sz="0" w:space="0" w:color="auto"/>
        <w:left w:val="none" w:sz="0" w:space="0" w:color="auto"/>
        <w:bottom w:val="none" w:sz="0" w:space="0" w:color="auto"/>
        <w:right w:val="none" w:sz="0" w:space="0" w:color="auto"/>
      </w:divBdr>
    </w:div>
    <w:div w:id="1678380569">
      <w:bodyDiv w:val="1"/>
      <w:marLeft w:val="0"/>
      <w:marRight w:val="0"/>
      <w:marTop w:val="0"/>
      <w:marBottom w:val="0"/>
      <w:divBdr>
        <w:top w:val="none" w:sz="0" w:space="0" w:color="auto"/>
        <w:left w:val="none" w:sz="0" w:space="0" w:color="auto"/>
        <w:bottom w:val="none" w:sz="0" w:space="0" w:color="auto"/>
        <w:right w:val="none" w:sz="0" w:space="0" w:color="auto"/>
      </w:divBdr>
    </w:div>
    <w:div w:id="1685814338">
      <w:bodyDiv w:val="1"/>
      <w:marLeft w:val="0"/>
      <w:marRight w:val="0"/>
      <w:marTop w:val="0"/>
      <w:marBottom w:val="0"/>
      <w:divBdr>
        <w:top w:val="none" w:sz="0" w:space="0" w:color="auto"/>
        <w:left w:val="none" w:sz="0" w:space="0" w:color="auto"/>
        <w:bottom w:val="none" w:sz="0" w:space="0" w:color="auto"/>
        <w:right w:val="none" w:sz="0" w:space="0" w:color="auto"/>
      </w:divBdr>
    </w:div>
    <w:div w:id="1776247516">
      <w:bodyDiv w:val="1"/>
      <w:marLeft w:val="0"/>
      <w:marRight w:val="0"/>
      <w:marTop w:val="0"/>
      <w:marBottom w:val="0"/>
      <w:divBdr>
        <w:top w:val="none" w:sz="0" w:space="0" w:color="auto"/>
        <w:left w:val="none" w:sz="0" w:space="0" w:color="auto"/>
        <w:bottom w:val="none" w:sz="0" w:space="0" w:color="auto"/>
        <w:right w:val="none" w:sz="0" w:space="0" w:color="auto"/>
      </w:divBdr>
    </w:div>
    <w:div w:id="20609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8D6FD32-815E-4FE4-AB9D-6995B363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1886</Words>
  <Characters>10756</Characters>
  <Application>Microsoft Office Word</Application>
  <DocSecurity>0</DocSecurity>
  <Lines>89</Lines>
  <Paragraphs>25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Capozzi</dc:creator>
  <cp:keywords/>
  <dc:description/>
  <cp:lastModifiedBy>Andrea Capozzi</cp:lastModifiedBy>
  <cp:revision>2</cp:revision>
  <cp:lastPrinted>2023-02-06T18:06:00Z</cp:lastPrinted>
  <dcterms:created xsi:type="dcterms:W3CDTF">2023-02-07T05:02:00Z</dcterms:created>
  <dcterms:modified xsi:type="dcterms:W3CDTF">2023-02-07T05:02:00Z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id="8HCqvj7S"/&gt;&lt;style id="http://www.zotero.org/styles/journal-of-magnetic-resonance" hasBibliography="1" bibliographyStyleHasBeenSet="1"/&gt;&lt;prefs&gt;&lt;pref name="fieldType" value="Field"/&gt;&lt;pref name="a</vt:lpwstr>
  </property>
  <property fmtid="{D5CDD505-2E9C-101B-9397-08002B2CF9AE}" pid="3" name="ZOTERO_PREF_2">
    <vt:lpwstr>utomaticJournalAbbreviations" value="true"/&gt;&lt;/prefs&gt;&lt;/data&gt;</vt:lpwstr>
  </property>
</Properties>
</file>