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after="160" w:line="360" w:lineRule="auto"/>
        <w:jc w:val="left"/>
        <w:rPr>
          <w:rFonts w:ascii="Times New Roman" w:hAnsi="Times New Roman" w:cs="Times New Roman"/>
          <w:sz w:val="20"/>
          <w:szCs w:val="20"/>
        </w:rPr>
      </w:pPr>
      <w:bookmarkStart w:id="0" w:name="OLE_LINK1"/>
    </w:p>
    <w:p>
      <w:pPr>
        <w:widowControl/>
        <w:snapToGrid w:val="0"/>
        <w:spacing w:line="360" w:lineRule="auto"/>
        <w:jc w:val="left"/>
        <w:outlineLvl w:val="0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</w:rPr>
        <w:t xml:space="preserve">Table </w:t>
      </w: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S1</w:t>
      </w:r>
      <w:r>
        <w:rPr>
          <w:rFonts w:ascii="Times New Roman" w:hAnsi="Times New Roman" w:cs="Times New Roman"/>
          <w:b/>
          <w:bCs/>
          <w:sz w:val="24"/>
          <w:szCs w:val="32"/>
        </w:rPr>
        <w:t>:</w:t>
      </w:r>
      <w:r>
        <w:rPr>
          <w:rFonts w:hint="default" w:ascii="Times New Roman" w:hAnsi="Times New Roman" w:cs="Times New Roman"/>
          <w:b/>
          <w:bCs/>
          <w:sz w:val="24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32"/>
        </w:rPr>
        <w:t>R</w:t>
      </w:r>
      <w:r>
        <w:rPr>
          <w:rFonts w:hint="default" w:ascii="Times New Roman" w:hAnsi="Times New Roman" w:cs="Times New Roman"/>
          <w:b/>
          <w:bCs/>
          <w:sz w:val="24"/>
          <w:szCs w:val="32"/>
        </w:rPr>
        <w:t xml:space="preserve">esults of univariate </w:t>
      </w:r>
      <w:r>
        <w:rPr>
          <w:rFonts w:ascii="Times New Roman" w:hAnsi="Times New Roman" w:cs="Times New Roman"/>
          <w:b/>
          <w:bCs/>
          <w:sz w:val="24"/>
          <w:szCs w:val="32"/>
        </w:rPr>
        <w:t>K</w:t>
      </w:r>
      <w:r>
        <w:rPr>
          <w:rFonts w:hint="default" w:ascii="Times New Roman" w:hAnsi="Times New Roman" w:cs="Times New Roman"/>
          <w:b/>
          <w:bCs/>
          <w:sz w:val="24"/>
          <w:szCs w:val="32"/>
        </w:rPr>
        <w:t>aplan-</w:t>
      </w:r>
      <w:r>
        <w:rPr>
          <w:rFonts w:ascii="Times New Roman" w:hAnsi="Times New Roman" w:cs="Times New Roman"/>
          <w:b/>
          <w:bCs/>
          <w:sz w:val="24"/>
          <w:szCs w:val="32"/>
        </w:rPr>
        <w:t>M</w:t>
      </w:r>
      <w:r>
        <w:rPr>
          <w:rFonts w:hint="default" w:ascii="Times New Roman" w:hAnsi="Times New Roman" w:cs="Times New Roman"/>
          <w:b/>
          <w:bCs/>
          <w:sz w:val="24"/>
          <w:szCs w:val="32"/>
        </w:rPr>
        <w:t>eier analysis</w:t>
      </w:r>
    </w:p>
    <w:tbl>
      <w:tblPr>
        <w:tblStyle w:val="7"/>
        <w:tblW w:w="591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71"/>
        <w:gridCol w:w="1970"/>
        <w:gridCol w:w="197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3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 w:val="22"/>
                <w:szCs w:val="22"/>
              </w:rPr>
            </w:pPr>
          </w:p>
        </w:tc>
        <w:tc>
          <w:tcPr>
            <w:tcW w:w="453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Results classified by median</w:t>
            </w:r>
          </w:p>
        </w:tc>
        <w:tc>
          <w:tcPr>
            <w:tcW w:w="453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22"/>
                <w:szCs w:val="22"/>
                <w:lang w:bidi="ar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-value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35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  <w:t>N/L</w:t>
            </w:r>
          </w:p>
        </w:tc>
        <w:tc>
          <w:tcPr>
            <w:tcW w:w="4535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&lt;3.6464</w:t>
            </w:r>
          </w:p>
        </w:tc>
        <w:tc>
          <w:tcPr>
            <w:tcW w:w="4535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  <w:t>0.002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3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≥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3.6464</w:t>
            </w:r>
          </w:p>
        </w:tc>
        <w:tc>
          <w:tcPr>
            <w:tcW w:w="453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3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  <w:t>CRP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</w:rPr>
              <w:t>mg/dL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&lt;2.555</w:t>
            </w:r>
          </w:p>
        </w:tc>
        <w:tc>
          <w:tcPr>
            <w:tcW w:w="453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3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≥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2.555</w:t>
            </w:r>
          </w:p>
        </w:tc>
        <w:tc>
          <w:tcPr>
            <w:tcW w:w="453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3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  <w:t>AST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 xml:space="preserve"> (U/L)</w:t>
            </w:r>
          </w:p>
        </w:tc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&lt;23.000</w:t>
            </w:r>
          </w:p>
        </w:tc>
        <w:tc>
          <w:tcPr>
            <w:tcW w:w="453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3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≥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23.000</w:t>
            </w:r>
          </w:p>
        </w:tc>
        <w:tc>
          <w:tcPr>
            <w:tcW w:w="453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  <w:jc w:val="center"/>
        </w:trPr>
        <w:tc>
          <w:tcPr>
            <w:tcW w:w="453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ALB (g/L)</w:t>
            </w:r>
          </w:p>
        </w:tc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&lt;38.600</w:t>
            </w:r>
          </w:p>
        </w:tc>
        <w:tc>
          <w:tcPr>
            <w:tcW w:w="453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0.002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3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≥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38.600</w:t>
            </w:r>
          </w:p>
        </w:tc>
        <w:tc>
          <w:tcPr>
            <w:tcW w:w="453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3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/>
              <w:keepLines/>
              <w:spacing w:before="200"/>
              <w:jc w:val="center"/>
              <w:outlineLvl w:val="1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sCr (</w:t>
            </w:r>
            <w:r>
              <w:rPr>
                <w:rFonts w:hint="eastAsia" w:ascii="Times New Roman" w:hAnsi="Times New Roman" w:cs="Times New Roman"/>
                <w:sz w:val="24"/>
              </w:rPr>
              <w:t>μmol/L)</w:t>
            </w:r>
          </w:p>
        </w:tc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&lt;66.300</w:t>
            </w:r>
          </w:p>
        </w:tc>
        <w:tc>
          <w:tcPr>
            <w:tcW w:w="453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0.120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3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≥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66.300</w:t>
            </w:r>
          </w:p>
        </w:tc>
        <w:tc>
          <w:tcPr>
            <w:tcW w:w="453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3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BUN (</w:t>
            </w:r>
            <w:r>
              <w:rPr>
                <w:rFonts w:ascii="Times New Roman" w:hAnsi="Times New Roman" w:cs="Times New Roman"/>
                <w:sz w:val="24"/>
              </w:rPr>
              <w:t>mmol/L)</w:t>
            </w:r>
          </w:p>
        </w:tc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&lt;4.1900</w:t>
            </w:r>
          </w:p>
        </w:tc>
        <w:tc>
          <w:tcPr>
            <w:tcW w:w="453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3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≥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4.1900</w:t>
            </w:r>
          </w:p>
        </w:tc>
        <w:tc>
          <w:tcPr>
            <w:tcW w:w="453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3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D-dimer (</w:t>
            </w:r>
            <w:r>
              <w:rPr>
                <w:rFonts w:hint="eastAsia" w:ascii="Times New Roman" w:hAnsi="Times New Roman" w:cs="Times New Roman"/>
                <w:sz w:val="24"/>
              </w:rPr>
              <w:t>μg/mL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)</w:t>
            </w:r>
          </w:p>
        </w:tc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&lt;0.8300</w:t>
            </w:r>
          </w:p>
        </w:tc>
        <w:tc>
          <w:tcPr>
            <w:tcW w:w="453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3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≥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0.8300</w:t>
            </w:r>
          </w:p>
        </w:tc>
        <w:tc>
          <w:tcPr>
            <w:tcW w:w="453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3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Age (years)</w:t>
            </w:r>
          </w:p>
        </w:tc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&lt;56.000</w:t>
            </w:r>
          </w:p>
        </w:tc>
        <w:tc>
          <w:tcPr>
            <w:tcW w:w="453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3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≥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56.000</w:t>
            </w:r>
          </w:p>
        </w:tc>
        <w:tc>
          <w:tcPr>
            <w:tcW w:w="453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T2DM</w:t>
            </w:r>
          </w:p>
        </w:tc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N/A</w:t>
            </w:r>
          </w:p>
        </w:tc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0.012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  <w:jc w:val="center"/>
        </w:trPr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Hypertension</w:t>
            </w:r>
          </w:p>
        </w:tc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N/A</w:t>
            </w:r>
          </w:p>
        </w:tc>
        <w:tc>
          <w:tcPr>
            <w:tcW w:w="4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453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CHD</w:t>
            </w:r>
          </w:p>
        </w:tc>
        <w:tc>
          <w:tcPr>
            <w:tcW w:w="453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N/A</w:t>
            </w:r>
          </w:p>
        </w:tc>
        <w:tc>
          <w:tcPr>
            <w:tcW w:w="453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0.255</w:t>
            </w:r>
          </w:p>
        </w:tc>
      </w:tr>
    </w:tbl>
    <w:p>
      <w:pPr>
        <w:widowControl/>
        <w:snapToGrid w:val="0"/>
        <w:spacing w:after="160" w:line="360" w:lineRule="auto"/>
        <w:jc w:val="left"/>
        <w:rPr>
          <w:rFonts w:hint="default" w:ascii="Times New Roman" w:hAnsi="Times New Roman" w:eastAsia="Times New Roman"/>
          <w:sz w:val="24"/>
        </w:rPr>
      </w:pPr>
    </w:p>
    <w:p>
      <w:pPr>
        <w:widowControl/>
        <w:snapToGrid w:val="0"/>
        <w:spacing w:after="160" w:line="360" w:lineRule="auto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eastAsia="Times New Roman"/>
          <w:sz w:val="24"/>
        </w:rPr>
        <w:t>Abbreviations:</w:t>
      </w:r>
      <w:r>
        <w:rPr>
          <w:rFonts w:hint="default" w:ascii="Times New Roman" w:hAnsi="Times New Roman" w:eastAsia="Times New Roman"/>
          <w:sz w:val="24"/>
          <w:lang w:val="en-US"/>
        </w:rPr>
        <w:t xml:space="preserve"> </w:t>
      </w:r>
      <w:r>
        <w:rPr>
          <w:rFonts w:hint="eastAsia" w:ascii="Times New Roman" w:hAnsi="Times New Roman" w:cs="Times New Roman"/>
          <w:sz w:val="20"/>
          <w:szCs w:val="20"/>
        </w:rPr>
        <w:t>N/L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,</w:t>
      </w:r>
      <w:r>
        <w:rPr>
          <w:rFonts w:hint="eastAsia" w:ascii="Times New Roman" w:hAnsi="Times New Roman" w:cs="Times New Roman"/>
          <w:sz w:val="20"/>
          <w:szCs w:val="20"/>
        </w:rPr>
        <w:t xml:space="preserve"> ratio of neutrophils </w:t>
      </w:r>
      <w:r>
        <w:rPr>
          <w:rFonts w:ascii="Times New Roman" w:hAnsi="Times New Roman" w:cs="Times New Roman"/>
          <w:sz w:val="20"/>
          <w:szCs w:val="20"/>
        </w:rPr>
        <w:t>to</w:t>
      </w:r>
      <w:r>
        <w:rPr>
          <w:rFonts w:hint="eastAsia" w:ascii="Times New Roman" w:hAnsi="Times New Roman" w:cs="Times New Roman"/>
          <w:sz w:val="20"/>
          <w:szCs w:val="20"/>
        </w:rPr>
        <w:t xml:space="preserve"> lymphocyte</w:t>
      </w:r>
      <w:r>
        <w:rPr>
          <w:rFonts w:ascii="Times New Roman" w:hAnsi="Times New Roman" w:cs="Times New Roman"/>
          <w:sz w:val="20"/>
          <w:szCs w:val="20"/>
        </w:rPr>
        <w:t>s; CRP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C-reactive protein</w:t>
      </w:r>
      <w:r>
        <w:rPr>
          <w:rFonts w:hint="eastAsia" w:ascii="Times New Roman" w:hAnsi="Times New Roman" w:cs="Times New Roman"/>
          <w:sz w:val="20"/>
          <w:szCs w:val="20"/>
        </w:rPr>
        <w:t xml:space="preserve">; </w:t>
      </w:r>
      <w:r>
        <w:rPr>
          <w:rFonts w:ascii="Times New Roman" w:hAnsi="Times New Roman" w:cs="Times New Roman"/>
          <w:sz w:val="20"/>
          <w:szCs w:val="20"/>
        </w:rPr>
        <w:t>AST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aspartate aminotransferase; ALB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serum albumin; sCr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serum creatinine; BUN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blood urea nitrogen; T2DM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type 2 diabetes mellitus; CHD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coronary heart disease.</w:t>
      </w:r>
    </w:p>
    <w:p>
      <w:pPr>
        <w:widowControl/>
        <w:snapToGrid w:val="0"/>
        <w:spacing w:after="160" w:line="360" w:lineRule="auto"/>
        <w:jc w:val="left"/>
        <w:outlineLvl w:val="0"/>
        <w:rPr>
          <w:b/>
          <w:bCs/>
          <w:sz w:val="24"/>
          <w:szCs w:val="32"/>
        </w:rPr>
      </w:pPr>
    </w:p>
    <w:p>
      <w:pPr>
        <w:widowControl/>
        <w:snapToGrid w:val="0"/>
        <w:spacing w:after="160" w:line="360" w:lineRule="auto"/>
        <w:jc w:val="left"/>
        <w:outlineLvl w:val="0"/>
        <w:rPr>
          <w:b/>
          <w:bCs/>
          <w:sz w:val="24"/>
          <w:szCs w:val="32"/>
        </w:rPr>
      </w:pPr>
    </w:p>
    <w:p>
      <w:pPr>
        <w:widowControl/>
        <w:snapToGrid w:val="0"/>
        <w:spacing w:after="160" w:line="360" w:lineRule="auto"/>
        <w:jc w:val="left"/>
        <w:outlineLvl w:val="0"/>
        <w:rPr>
          <w:b/>
          <w:bCs/>
          <w:sz w:val="24"/>
          <w:szCs w:val="32"/>
        </w:rPr>
      </w:pPr>
    </w:p>
    <w:p>
      <w:pPr>
        <w:widowControl/>
        <w:snapToGrid w:val="0"/>
        <w:spacing w:after="160" w:line="360" w:lineRule="auto"/>
        <w:jc w:val="left"/>
        <w:outlineLvl w:val="0"/>
        <w:rPr>
          <w:b/>
          <w:bCs/>
          <w:sz w:val="24"/>
          <w:szCs w:val="32"/>
        </w:rPr>
      </w:pPr>
    </w:p>
    <w:p>
      <w:pPr>
        <w:widowControl/>
        <w:snapToGrid w:val="0"/>
        <w:spacing w:after="160" w:line="360" w:lineRule="auto"/>
        <w:jc w:val="left"/>
        <w:outlineLvl w:val="0"/>
        <w:rPr>
          <w:b/>
          <w:bCs/>
          <w:sz w:val="24"/>
          <w:szCs w:val="32"/>
        </w:rPr>
      </w:pPr>
    </w:p>
    <w:p>
      <w:pPr>
        <w:widowControl/>
        <w:snapToGrid w:val="0"/>
        <w:spacing w:after="160" w:line="360" w:lineRule="auto"/>
        <w:jc w:val="left"/>
        <w:outlineLvl w:val="0"/>
        <w:rPr>
          <w:b/>
          <w:bCs/>
          <w:sz w:val="24"/>
          <w:szCs w:val="32"/>
        </w:rPr>
      </w:pPr>
    </w:p>
    <w:p>
      <w:pPr>
        <w:widowControl/>
        <w:snapToGrid w:val="0"/>
        <w:spacing w:after="160" w:line="360" w:lineRule="auto"/>
        <w:jc w:val="left"/>
        <w:outlineLvl w:val="0"/>
        <w:rPr>
          <w:b/>
          <w:bCs/>
          <w:sz w:val="24"/>
          <w:szCs w:val="32"/>
        </w:rPr>
      </w:pPr>
    </w:p>
    <w:p>
      <w:pPr>
        <w:widowControl/>
        <w:snapToGrid w:val="0"/>
        <w:spacing w:after="160" w:line="360" w:lineRule="auto"/>
        <w:jc w:val="left"/>
        <w:outlineLvl w:val="0"/>
        <w:rPr>
          <w:b/>
          <w:bCs/>
          <w:sz w:val="24"/>
          <w:szCs w:val="32"/>
        </w:rPr>
      </w:pPr>
    </w:p>
    <w:p>
      <w:pPr>
        <w:widowControl/>
        <w:snapToGrid w:val="0"/>
        <w:spacing w:line="360" w:lineRule="auto"/>
        <w:jc w:val="left"/>
        <w:outlineLvl w:val="0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</w:rPr>
        <w:t xml:space="preserve">Table </w:t>
      </w: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S2</w:t>
      </w:r>
      <w:r>
        <w:rPr>
          <w:rFonts w:hint="default" w:ascii="Times New Roman" w:hAnsi="Times New Roman" w:cs="Times New Roman"/>
          <w:b/>
          <w:bCs/>
          <w:sz w:val="24"/>
          <w:szCs w:val="32"/>
        </w:rPr>
        <w:t>: Baseline characteristics of critically ill patients</w:t>
      </w:r>
    </w:p>
    <w:tbl>
      <w:tblPr>
        <w:tblStyle w:val="7"/>
        <w:tblW w:w="8362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84"/>
        <w:gridCol w:w="2251"/>
        <w:gridCol w:w="2264"/>
        <w:gridCol w:w="176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208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Cs w:val="21"/>
              </w:rPr>
            </w:pPr>
          </w:p>
        </w:tc>
        <w:tc>
          <w:tcPr>
            <w:tcW w:w="2251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Survivors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(n = 55)</w:t>
            </w:r>
          </w:p>
        </w:tc>
        <w:tc>
          <w:tcPr>
            <w:tcW w:w="226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Non-survivors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(n = 50)</w:t>
            </w:r>
          </w:p>
        </w:tc>
        <w:tc>
          <w:tcPr>
            <w:tcW w:w="17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Cs w:val="21"/>
                <w:lang w:bidi="ar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-value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08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Males (%) </w:t>
            </w:r>
          </w:p>
        </w:tc>
        <w:tc>
          <w:tcPr>
            <w:tcW w:w="225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 (61.82%)</w:t>
            </w:r>
          </w:p>
        </w:tc>
        <w:tc>
          <w:tcPr>
            <w:tcW w:w="226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 (62%)</w:t>
            </w:r>
          </w:p>
        </w:tc>
        <w:tc>
          <w:tcPr>
            <w:tcW w:w="176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1.000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Age (years)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60.82 (11.66)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67.82 (15.73)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Onset time (days)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7.11 (3.91)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6.54 (3.71)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Hypertension (%)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25 (45.45%)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37 (74%)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T2DM (%)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 (29.09%)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 (34%)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CHD (%)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 (9.09%)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 (14%)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0.544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COPD (%)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 (3.64%)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 (6%)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WBC (10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vertAlign w:val="superscript"/>
                <w:lang w:bidi="ar"/>
              </w:rPr>
              <w:t>9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5.66 (3.92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–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7.04)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5.73 (4.18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–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7.95)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0.388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N/L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6.31 (3.12)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9.24 (7.84)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ALT (U/L)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25.80 (15.20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–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38.70)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21.05 (14.33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–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29.48)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AST (U/L)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29.40 (25.00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–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50.60)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31.50 (22.40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–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44.33)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ALB (g/L)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36.80 (5.18)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35.55 (4.30)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sCr (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μ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mol/L)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72.30 (59.30–85.30)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76.00 (58.00–109.20)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0.233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BUN (</w:t>
            </w:r>
            <w:r>
              <w:rPr>
                <w:rFonts w:ascii="Times New Roman" w:hAnsi="Times New Roman" w:cs="Times New Roman"/>
                <w:szCs w:val="21"/>
              </w:rPr>
              <w:t>mmol/L)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4.94 (3.50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–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6.60)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6.60 (4.60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–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10.58)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&lt;0.001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CRP (</w:t>
            </w:r>
            <w:r>
              <w:rPr>
                <w:rFonts w:ascii="Times New Roman" w:hAnsi="Times New Roman" w:cs="Times New Roman"/>
                <w:szCs w:val="21"/>
              </w:rPr>
              <w:t>mg/dL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6.10 (2.78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–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8.20)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6.10 (3.53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–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8.84)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0.669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D-dimer (</w:t>
            </w:r>
            <w:r>
              <w:rPr>
                <w:rFonts w:hint="eastAsia" w:ascii="Times New Roman" w:hAnsi="Times New Roman" w:cs="Times New Roman"/>
                <w:szCs w:val="21"/>
              </w:rPr>
              <w:t>μ</w:t>
            </w:r>
            <w:r>
              <w:rPr>
                <w:rFonts w:ascii="Times New Roman" w:hAnsi="Times New Roman" w:cs="Times New Roman"/>
                <w:szCs w:val="21"/>
              </w:rPr>
              <w:t>g/mL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2.65 (0.66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–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8.48)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6.21 (1.27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–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19.73)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US" w:bidi="ar"/>
              </w:rPr>
              <w:t>corticosteroid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 use (d)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10.60 (7.14)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7.98 (5.43)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Mean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val="en-US" w:bidi="ar"/>
              </w:rPr>
              <w:t>corticosteroid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 xml:space="preserve"> (mg/d)</w:t>
            </w:r>
          </w:p>
        </w:tc>
        <w:tc>
          <w:tcPr>
            <w:tcW w:w="2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44.57 (30.86)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49.34 (31.80)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0.437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208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APACHE 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score</w:t>
            </w:r>
          </w:p>
        </w:tc>
        <w:tc>
          <w:tcPr>
            <w:tcW w:w="225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8.51 (3.32)</w:t>
            </w:r>
          </w:p>
        </w:tc>
        <w:tc>
          <w:tcPr>
            <w:tcW w:w="226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12.44 (3.41)</w:t>
            </w:r>
          </w:p>
        </w:tc>
        <w:tc>
          <w:tcPr>
            <w:tcW w:w="176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&lt;0.001</w:t>
            </w:r>
          </w:p>
        </w:tc>
      </w:tr>
    </w:tbl>
    <w:p>
      <w:pPr>
        <w:widowControl/>
        <w:snapToGrid w:val="0"/>
        <w:spacing w:after="160" w:line="360" w:lineRule="auto"/>
        <w:jc w:val="left"/>
        <w:rPr>
          <w:rFonts w:hint="default" w:ascii="Times New Roman" w:hAnsi="Times New Roman" w:eastAsia="Times New Roman"/>
          <w:sz w:val="24"/>
        </w:rPr>
      </w:pPr>
    </w:p>
    <w:p>
      <w:pPr>
        <w:widowControl/>
        <w:snapToGrid w:val="0"/>
        <w:spacing w:after="160" w:line="360" w:lineRule="auto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eastAsia="Times New Roman"/>
          <w:sz w:val="24"/>
        </w:rPr>
        <w:t>Abbreviations:</w:t>
      </w:r>
      <w:r>
        <w:rPr>
          <w:rFonts w:hint="default" w:ascii="Times New Roman" w:hAnsi="Times New Roman" w:eastAsia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Onset time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>time from onset to admission (days); T2DM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type 2 diabetes mellitus; CHD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coronary heart disease; COPD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 xml:space="preserve">, </w:t>
      </w:r>
      <w:r>
        <w:fldChar w:fldCharType="begin"/>
      </w:r>
      <w:r>
        <w:instrText xml:space="preserve"> HYPERLINK "D:/Program%20Files%20(x86)/Youdao/Dict/8.7.0.0/resultui/html/index.html" \l "/javascript:;" </w:instrText>
      </w:r>
      <w:r>
        <w:fldChar w:fldCharType="separate"/>
      </w:r>
      <w:r>
        <w:rPr>
          <w:rFonts w:ascii="Times New Roman" w:hAnsi="Times New Roman" w:cs="Times New Roman"/>
          <w:sz w:val="20"/>
          <w:szCs w:val="20"/>
        </w:rPr>
        <w:t>chronic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fldChar w:fldCharType="begin"/>
      </w:r>
      <w:r>
        <w:instrText xml:space="preserve"> HYPERLINK "D:/Program%20Files%20(x86)/Youdao/Dict/8.7.0.0/resultui/html/index.html" \l "/javascript:;" </w:instrText>
      </w:r>
      <w:r>
        <w:fldChar w:fldCharType="separate"/>
      </w:r>
      <w:r>
        <w:rPr>
          <w:rFonts w:ascii="Times New Roman" w:hAnsi="Times New Roman" w:cs="Times New Roman"/>
          <w:sz w:val="20"/>
          <w:szCs w:val="20"/>
        </w:rPr>
        <w:t>obstructive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fldChar w:fldCharType="begin"/>
      </w:r>
      <w:r>
        <w:instrText xml:space="preserve"> HYPERLINK "D:/Program%20Files%20(x86)/Youdao/Dict/8.7.0.0/resultui/html/index.html" \l "/javascript:;" </w:instrText>
      </w:r>
      <w:r>
        <w:fldChar w:fldCharType="separate"/>
      </w:r>
      <w:r>
        <w:rPr>
          <w:rFonts w:ascii="Times New Roman" w:hAnsi="Times New Roman" w:cs="Times New Roman"/>
          <w:sz w:val="20"/>
          <w:szCs w:val="20"/>
        </w:rPr>
        <w:t>pulmonary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fldChar w:fldCharType="begin"/>
      </w:r>
      <w:r>
        <w:instrText xml:space="preserve"> HYPERLINK "D:/Program%20Files%20(x86)/Youdao/Dict/8.7.0.0/resultui/html/index.html" \l "/javascript:;" </w:instrText>
      </w:r>
      <w:r>
        <w:fldChar w:fldCharType="separate"/>
      </w:r>
      <w:r>
        <w:rPr>
          <w:rFonts w:ascii="Times New Roman" w:hAnsi="Times New Roman" w:cs="Times New Roman"/>
          <w:sz w:val="20"/>
          <w:szCs w:val="20"/>
        </w:rPr>
        <w:t>disease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>; WBC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white blood cell count; </w:t>
      </w:r>
      <w:r>
        <w:rPr>
          <w:rFonts w:hint="eastAsia" w:ascii="Times New Roman" w:hAnsi="Times New Roman" w:cs="Times New Roman"/>
          <w:sz w:val="20"/>
          <w:szCs w:val="20"/>
        </w:rPr>
        <w:t>N/L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,</w:t>
      </w:r>
      <w:r>
        <w:rPr>
          <w:rFonts w:hint="eastAsia" w:ascii="Times New Roman" w:hAnsi="Times New Roman" w:cs="Times New Roman"/>
          <w:sz w:val="20"/>
          <w:szCs w:val="20"/>
        </w:rPr>
        <w:t xml:space="preserve"> ratio of neutrophils </w:t>
      </w:r>
      <w:r>
        <w:rPr>
          <w:rFonts w:ascii="Times New Roman" w:hAnsi="Times New Roman" w:cs="Times New Roman"/>
          <w:sz w:val="20"/>
          <w:szCs w:val="20"/>
        </w:rPr>
        <w:t>to</w:t>
      </w:r>
      <w:r>
        <w:rPr>
          <w:rFonts w:hint="eastAsia" w:ascii="Times New Roman" w:hAnsi="Times New Roman" w:cs="Times New Roman"/>
          <w:sz w:val="20"/>
          <w:szCs w:val="20"/>
        </w:rPr>
        <w:t xml:space="preserve"> lymphocyte</w:t>
      </w:r>
      <w:r>
        <w:rPr>
          <w:rFonts w:ascii="Times New Roman" w:hAnsi="Times New Roman" w:cs="Times New Roman"/>
          <w:sz w:val="20"/>
          <w:szCs w:val="20"/>
        </w:rPr>
        <w:t>s</w:t>
      </w:r>
      <w:r>
        <w:rPr>
          <w:rFonts w:hint="eastAsia" w:ascii="Times New Roman" w:hAnsi="Times New Roman" w:cs="Times New Roman"/>
          <w:sz w:val="20"/>
          <w:szCs w:val="20"/>
        </w:rPr>
        <w:t xml:space="preserve">; </w:t>
      </w:r>
      <w:r>
        <w:rPr>
          <w:rFonts w:ascii="Times New Roman" w:hAnsi="Times New Roman" w:cs="Times New Roman"/>
          <w:sz w:val="20"/>
          <w:szCs w:val="20"/>
        </w:rPr>
        <w:t>ALT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alanine transaminase; AST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aspartate aminotransferase; ALB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serum albumin; sCr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serum creatinine; BUN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blood urea nitrogen; CRP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C-reactive protein</w:t>
      </w:r>
      <w:r>
        <w:rPr>
          <w:rFonts w:hint="eastAsia" w:ascii="Times New Roman" w:hAnsi="Times New Roman" w:cs="Times New Roman"/>
          <w:sz w:val="20"/>
          <w:szCs w:val="20"/>
        </w:rPr>
        <w:t xml:space="preserve">; 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corticosteroid</w:t>
      </w:r>
      <w:r>
        <w:rPr>
          <w:rFonts w:hint="eastAsia"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use (d)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,</w:t>
      </w:r>
      <w:r>
        <w:rPr>
          <w:rFonts w:hint="eastAsia"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duration</w:t>
      </w:r>
      <w:r>
        <w:rPr>
          <w:rFonts w:hint="eastAsia" w:ascii="Times New Roman" w:hAnsi="Times New Roman" w:cs="Times New Roman"/>
          <w:sz w:val="20"/>
          <w:szCs w:val="20"/>
        </w:rPr>
        <w:t xml:space="preserve"> of methylprednisolone use</w:t>
      </w:r>
      <w:r>
        <w:rPr>
          <w:rFonts w:ascii="Times New Roman" w:hAnsi="Times New Roman" w:cs="Times New Roman"/>
          <w:sz w:val="20"/>
          <w:szCs w:val="20"/>
        </w:rPr>
        <w:t xml:space="preserve"> (days)</w:t>
      </w:r>
      <w:r>
        <w:rPr>
          <w:rFonts w:hint="eastAsia" w:ascii="Times New Roman" w:hAnsi="Times New Roman" w:cs="Times New Roman"/>
          <w:sz w:val="20"/>
          <w:szCs w:val="20"/>
        </w:rPr>
        <w:t xml:space="preserve">; Mean 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corticosteroid,</w:t>
      </w:r>
      <w:r>
        <w:rPr>
          <w:rFonts w:hint="eastAsia" w:ascii="Times New Roman" w:hAnsi="Times New Roman" w:cs="Times New Roman"/>
          <w:sz w:val="20"/>
          <w:szCs w:val="20"/>
        </w:rPr>
        <w:t xml:space="preserve"> average daily dose of methylprednisolone</w:t>
      </w:r>
      <w:r>
        <w:rPr>
          <w:rFonts w:hint="eastAsia"/>
        </w:rPr>
        <w:t xml:space="preserve">; </w:t>
      </w:r>
      <w:r>
        <w:rPr>
          <w:rFonts w:ascii="Times New Roman" w:hAnsi="Times New Roman" w:cs="Times New Roman"/>
          <w:sz w:val="20"/>
          <w:szCs w:val="20"/>
        </w:rPr>
        <w:t>APACHE II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Acute Physiology And Chronic Health Evaluation II.</w:t>
      </w:r>
    </w:p>
    <w:p>
      <w:pPr>
        <w:widowControl/>
        <w:snapToGrid w:val="0"/>
        <w:spacing w:after="160" w:line="360" w:lineRule="auto"/>
        <w:jc w:val="left"/>
        <w:outlineLvl w:val="0"/>
        <w:rPr>
          <w:b/>
          <w:bCs/>
          <w:sz w:val="24"/>
          <w:szCs w:val="32"/>
        </w:rPr>
      </w:pPr>
    </w:p>
    <w:p>
      <w:pPr>
        <w:widowControl/>
        <w:snapToGrid w:val="0"/>
        <w:spacing w:after="160" w:line="360" w:lineRule="auto"/>
        <w:jc w:val="left"/>
        <w:outlineLvl w:val="0"/>
        <w:rPr>
          <w:b/>
          <w:bCs/>
          <w:sz w:val="24"/>
          <w:szCs w:val="32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widowControl/>
        <w:snapToGrid w:val="0"/>
        <w:spacing w:after="160" w:line="360" w:lineRule="auto"/>
        <w:jc w:val="left"/>
        <w:outlineLvl w:val="0"/>
        <w:rPr>
          <w:b/>
          <w:bCs/>
          <w:sz w:val="24"/>
          <w:szCs w:val="32"/>
        </w:rPr>
        <w:sectPr>
          <w:type w:val="continuous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widowControl/>
        <w:snapToGrid w:val="0"/>
        <w:spacing w:line="360" w:lineRule="auto"/>
        <w:jc w:val="left"/>
        <w:outlineLvl w:val="0"/>
        <w:rPr>
          <w:rFonts w:hint="default" w:ascii="Times New Roman" w:hAnsi="Times New Roman" w:cs="Times New Roman"/>
          <w:b/>
          <w:bCs/>
          <w:sz w:val="24"/>
          <w:szCs w:val="32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</w:rPr>
        <w:t xml:space="preserve">Table </w:t>
      </w:r>
      <w:r>
        <w:rPr>
          <w:rFonts w:hint="default" w:ascii="Times New Roman" w:hAnsi="Times New Roman" w:cs="Times New Roman"/>
          <w:b/>
          <w:bCs/>
          <w:sz w:val="24"/>
          <w:szCs w:val="32"/>
          <w:lang w:val="en-US" w:eastAsia="zh-CN"/>
        </w:rPr>
        <w:t>S3</w:t>
      </w:r>
      <w:r>
        <w:rPr>
          <w:rFonts w:hint="default" w:ascii="Times New Roman" w:hAnsi="Times New Roman" w:cs="Times New Roman"/>
          <w:b/>
          <w:bCs/>
          <w:sz w:val="24"/>
          <w:szCs w:val="32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32"/>
        </w:rPr>
        <w:t>B</w:t>
      </w:r>
      <w:r>
        <w:rPr>
          <w:rFonts w:hint="default" w:ascii="Times New Roman" w:hAnsi="Times New Roman" w:cs="Times New Roman"/>
          <w:b/>
          <w:bCs/>
          <w:sz w:val="24"/>
          <w:szCs w:val="32"/>
        </w:rPr>
        <w:t>aseline characteristics of critically ill patients with and without hypertension</w:t>
      </w:r>
    </w:p>
    <w:tbl>
      <w:tblPr>
        <w:tblStyle w:val="7"/>
        <w:tblW w:w="9258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94"/>
        <w:gridCol w:w="1594"/>
        <w:gridCol w:w="1594"/>
        <w:gridCol w:w="644"/>
        <w:gridCol w:w="1594"/>
        <w:gridCol w:w="1595"/>
        <w:gridCol w:w="64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Header/>
          <w:jc w:val="center"/>
        </w:trPr>
        <w:tc>
          <w:tcPr>
            <w:tcW w:w="15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outlineLvl w:val="0"/>
              <w:rPr>
                <w:rFonts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62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auto"/>
              <w:outlineLvl w:val="0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Before PSM</w:t>
            </w:r>
          </w:p>
        </w:tc>
        <w:tc>
          <w:tcPr>
            <w:tcW w:w="60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center"/>
              <w:textAlignment w:val="auto"/>
              <w:outlineLvl w:val="0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After PSM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Header/>
          <w:jc w:val="center"/>
        </w:trPr>
        <w:tc>
          <w:tcPr>
            <w:tcW w:w="15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Calibri" w:hAnsi="Calibri" w:eastAsia="宋体" w:cs="Calibri"/>
                <w:color w:val="000000"/>
                <w:sz w:val="18"/>
                <w:szCs w:val="18"/>
              </w:rPr>
            </w:pPr>
          </w:p>
        </w:tc>
        <w:tc>
          <w:tcPr>
            <w:tcW w:w="15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Non-hypertension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(n = 43)</w:t>
            </w:r>
          </w:p>
        </w:tc>
        <w:tc>
          <w:tcPr>
            <w:tcW w:w="15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Hypertension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(n = 62)</w:t>
            </w:r>
          </w:p>
        </w:tc>
        <w:tc>
          <w:tcPr>
            <w:tcW w:w="60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-value</w:t>
            </w:r>
          </w:p>
        </w:tc>
        <w:tc>
          <w:tcPr>
            <w:tcW w:w="15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Non-hypertension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(n = 31)</w:t>
            </w:r>
          </w:p>
        </w:tc>
        <w:tc>
          <w:tcPr>
            <w:tcW w:w="1508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Hypertension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(n = 31)</w:t>
            </w:r>
          </w:p>
        </w:tc>
        <w:tc>
          <w:tcPr>
            <w:tcW w:w="60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i/>
                <w:color w:val="000000"/>
                <w:kern w:val="0"/>
                <w:sz w:val="18"/>
                <w:szCs w:val="18"/>
                <w:lang w:bidi="ar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-value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50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Males (%)</w:t>
            </w:r>
          </w:p>
        </w:tc>
        <w:tc>
          <w:tcPr>
            <w:tcW w:w="150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left="291" w:hanging="291"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27 (62.79%)</w:t>
            </w:r>
          </w:p>
        </w:tc>
        <w:tc>
          <w:tcPr>
            <w:tcW w:w="150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38 (61.29%)</w:t>
            </w:r>
          </w:p>
        </w:tc>
        <w:tc>
          <w:tcPr>
            <w:tcW w:w="60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1.000</w:t>
            </w:r>
          </w:p>
        </w:tc>
        <w:tc>
          <w:tcPr>
            <w:tcW w:w="150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18 (58.06%)</w:t>
            </w:r>
          </w:p>
        </w:tc>
        <w:tc>
          <w:tcPr>
            <w:tcW w:w="150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20 (64.52%)</w:t>
            </w:r>
          </w:p>
        </w:tc>
        <w:tc>
          <w:tcPr>
            <w:tcW w:w="607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0.795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Age (years)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58.53 (13.51)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68.05 (13.30)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0.001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60.00 (12.98)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62.74 (14.49)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0.436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Onset time (day)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7.09 (4.01)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6.66 (3.68)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0.570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7.26 (4.33)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6.29 (3.80)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0.353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T2DM (%)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7 (16.28%)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26 (41.94%)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0.006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7 (22.58%)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10 (32.26%)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0.570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CHD (%)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4 (9.30%)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8 (12.90%)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0.757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3 (9.68%)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2 (6.45%)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1.000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COPD (%)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1 (2.33%)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4 (6.45%)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0.646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0.00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2.00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N/A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WBC (10</w:t>
            </w: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vertAlign w:val="superscript"/>
                <w:lang w:bidi="ar"/>
              </w:rPr>
              <w:t>9</w:t>
            </w: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5.26 (3.64–6.70)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6.06 (4.30–7.43)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0.116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5.66 (3.67–7.51)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6.15 (4.31–7.49)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0.583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N/L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5.97 (4.44–8.75)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6.18 (3.70–10.05)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0.820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5.81 (4.13–8.61)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7.16 (4.51–12.71)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0.418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ALT (U/L)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27.30 (16.70–38.70)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19.40 (14.05–29.48)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0.013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25.20 (15.50–34.20)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23.70 (14.20–36.90)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0.414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AST (U/L)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33.00 (27.10–58.60)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28.50 (22.00–42.15)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0.017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32.80 (27.10–45.60)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29.40 (21.00–44.70)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0.208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ALB (g/L)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36.60 (5.39)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35.93 (4.36)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0.481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35.74 (4.65)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36.45 (4.73)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0.554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15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sCr (</w:t>
            </w:r>
            <w:r>
              <w:rPr>
                <w:rFonts w:hint="eastAsia" w:ascii="Times New Roman" w:hAnsi="Times New Roman" w:cs="Times New Roman"/>
                <w:sz w:val="18"/>
                <w:szCs w:val="18"/>
              </w:rPr>
              <w:t>μ</w:t>
            </w:r>
            <w:r>
              <w:rPr>
                <w:rFonts w:ascii="Times" w:hAnsi="Times" w:cs="Times New Roman"/>
                <w:sz w:val="18"/>
                <w:szCs w:val="18"/>
              </w:rPr>
              <w:t>mol/L)</w:t>
            </w:r>
          </w:p>
        </w:tc>
        <w:tc>
          <w:tcPr>
            <w:tcW w:w="15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71.60 (59.90–77.60)</w:t>
            </w:r>
          </w:p>
        </w:tc>
        <w:tc>
          <w:tcPr>
            <w:tcW w:w="15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77.10 (57.53–111.50)</w:t>
            </w:r>
          </w:p>
        </w:tc>
        <w:tc>
          <w:tcPr>
            <w:tcW w:w="6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0.144</w:t>
            </w:r>
          </w:p>
        </w:tc>
        <w:tc>
          <w:tcPr>
            <w:tcW w:w="15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68.50 (57.90–76.00)</w:t>
            </w:r>
          </w:p>
        </w:tc>
        <w:tc>
          <w:tcPr>
            <w:tcW w:w="15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80.90 (58.00–114.30)</w:t>
            </w:r>
          </w:p>
        </w:tc>
        <w:tc>
          <w:tcPr>
            <w:tcW w:w="60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0.108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BUN (</w:t>
            </w:r>
            <w:r>
              <w:rPr>
                <w:rFonts w:ascii="Times" w:hAnsi="Times" w:cs="Times New Roman"/>
                <w:sz w:val="18"/>
                <w:szCs w:val="18"/>
              </w:rPr>
              <w:t>mmol/L)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5.20 (3.80–6.60)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5.85 (4.12–9.04)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0.077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5.49 (3.80–6.40)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5.80 (4.14–8.46)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0.360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CRP (</w:t>
            </w:r>
            <w:r>
              <w:rPr>
                <w:rFonts w:ascii="Times" w:hAnsi="Times" w:cs="Times New Roman"/>
                <w:sz w:val="18"/>
                <w:szCs w:val="18"/>
              </w:rPr>
              <w:t>mg/dL</w:t>
            </w: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6.10 (3.56–7.55)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6.10 (3.15–9.01)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0.338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6.10 (3.56–7.56)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6.10 (3.29–8.49)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0.612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D-dimer (</w:t>
            </w:r>
            <w:r>
              <w:rPr>
                <w:rFonts w:hint="eastAsia" w:ascii="Times" w:hAnsi="Times" w:cs="Times New Roman"/>
                <w:sz w:val="18"/>
                <w:szCs w:val="18"/>
              </w:rPr>
              <w:t>μ</w:t>
            </w:r>
            <w:r>
              <w:rPr>
                <w:rFonts w:ascii="Times" w:hAnsi="Times" w:cs="Times New Roman"/>
                <w:sz w:val="18"/>
                <w:szCs w:val="18"/>
              </w:rPr>
              <w:t>g/mL</w:t>
            </w: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3.38 (0.83–12.16)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3.31 (1.14–9.71)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0.767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2.21 (0.83–9.06)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4.28 (1.54–11.93)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0.151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val="en-US" w:bidi="ar"/>
              </w:rPr>
              <w:t>corticosteroid</w:t>
            </w: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 xml:space="preserve"> use (d)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11.00 (9.00–17.00)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7.00 (2.00–12.00)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0.002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10.00 (6.00–14.00)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10.00 (7.00–12.00)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0.667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jc w:val="center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 xml:space="preserve">Mean </w:t>
            </w: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val="en-US" w:bidi="ar"/>
              </w:rPr>
              <w:t>corticosteroid</w:t>
            </w: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 xml:space="preserve"> (mg/day)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48.89 (40.00–66.67)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40.00 (33.31–60.71)</w:t>
            </w:r>
          </w:p>
        </w:tc>
        <w:tc>
          <w:tcPr>
            <w:tcW w:w="6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0.042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47.27 (40.00–67.27)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40.00 (38.33–57.14)</w:t>
            </w:r>
          </w:p>
        </w:tc>
        <w:tc>
          <w:tcPr>
            <w:tcW w:w="6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0.173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APACHE II score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8 (6–11)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11 (9–14)</w:t>
            </w:r>
          </w:p>
        </w:tc>
        <w:tc>
          <w:tcPr>
            <w:tcW w:w="60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&lt;0.001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8 (6–12)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10 (8–13)</w:t>
            </w:r>
          </w:p>
        </w:tc>
        <w:tc>
          <w:tcPr>
            <w:tcW w:w="60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" w:hAnsi="Times" w:eastAsia="宋体" w:cs="Calibri"/>
                <w:color w:val="000000"/>
                <w:sz w:val="18"/>
                <w:szCs w:val="18"/>
              </w:rPr>
            </w:pPr>
            <w:r>
              <w:rPr>
                <w:rFonts w:ascii="Times" w:hAnsi="Times" w:eastAsia="宋体" w:cs="Calibri"/>
                <w:color w:val="000000"/>
                <w:kern w:val="0"/>
                <w:sz w:val="18"/>
                <w:szCs w:val="18"/>
                <w:lang w:bidi="ar"/>
              </w:rPr>
              <w:t>0.086</w:t>
            </w:r>
          </w:p>
        </w:tc>
      </w:tr>
    </w:tbl>
    <w:p>
      <w:pPr>
        <w:widowControl/>
        <w:snapToGrid w:val="0"/>
        <w:spacing w:after="160" w:line="360" w:lineRule="auto"/>
        <w:jc w:val="left"/>
        <w:rPr>
          <w:rFonts w:ascii="Times New Roman" w:hAnsi="Times New Roman" w:cs="Times New Roman"/>
          <w:sz w:val="20"/>
          <w:szCs w:val="20"/>
        </w:rPr>
      </w:pPr>
    </w:p>
    <w:p>
      <w:pPr>
        <w:widowControl/>
        <w:snapToGrid w:val="0"/>
        <w:spacing w:after="160" w:line="360" w:lineRule="auto"/>
        <w:jc w:val="left"/>
        <w:outlineLvl w:val="0"/>
        <w:rPr>
          <w:rFonts w:ascii="Times New Roman" w:hAnsi="Times New Roman" w:cs="Times New Roman"/>
        </w:rPr>
      </w:pPr>
      <w:r>
        <w:rPr>
          <w:rFonts w:hint="default" w:ascii="Times New Roman" w:hAnsi="Times New Roman" w:eastAsia="Times New Roman"/>
          <w:sz w:val="24"/>
        </w:rPr>
        <w:t>Abbreviations:</w:t>
      </w:r>
      <w:r>
        <w:rPr>
          <w:rFonts w:hint="default" w:ascii="Times New Roman" w:hAnsi="Times New Roman" w:eastAsia="Times New Roman"/>
          <w:sz w:val="24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Onset time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time from onset to admission (days); T2DM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type 2 diabetes mellitus; CHD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coronary heart disease; COPD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fldChar w:fldCharType="begin"/>
      </w:r>
      <w:r>
        <w:instrText xml:space="preserve"> HYPERLINK "D:/Program%20Files%20(x86)/Youdao/Dict/8.7.0.0/resultui/html/index.html" \l "/javascript:;" </w:instrText>
      </w:r>
      <w:r>
        <w:fldChar w:fldCharType="separate"/>
      </w:r>
      <w:r>
        <w:rPr>
          <w:rFonts w:ascii="Times New Roman" w:hAnsi="Times New Roman" w:cs="Times New Roman"/>
          <w:sz w:val="20"/>
          <w:szCs w:val="20"/>
        </w:rPr>
        <w:t>chronic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fldChar w:fldCharType="begin"/>
      </w:r>
      <w:r>
        <w:instrText xml:space="preserve"> HYPERLINK "D:/Program%20Files%20(x86)/Youdao/Dict/8.7.0.0/resultui/html/index.html" \l "/javascript:;" </w:instrText>
      </w:r>
      <w:r>
        <w:fldChar w:fldCharType="separate"/>
      </w:r>
      <w:r>
        <w:rPr>
          <w:rFonts w:ascii="Times New Roman" w:hAnsi="Times New Roman" w:cs="Times New Roman"/>
          <w:sz w:val="20"/>
          <w:szCs w:val="20"/>
        </w:rPr>
        <w:t>obstructive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fldChar w:fldCharType="begin"/>
      </w:r>
      <w:r>
        <w:instrText xml:space="preserve"> HYPERLINK "D:/Program%20Files%20(x86)/Youdao/Dict/8.7.0.0/resultui/html/index.html" \l "/javascript:;" </w:instrText>
      </w:r>
      <w:r>
        <w:fldChar w:fldCharType="separate"/>
      </w:r>
      <w:r>
        <w:rPr>
          <w:rFonts w:ascii="Times New Roman" w:hAnsi="Times New Roman" w:cs="Times New Roman"/>
          <w:sz w:val="20"/>
          <w:szCs w:val="20"/>
        </w:rPr>
        <w:t>pulmonary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fldChar w:fldCharType="begin"/>
      </w:r>
      <w:r>
        <w:instrText xml:space="preserve"> HYPERLINK "D:/Program%20Files%20(x86)/Youdao/Dict/8.7.0.0/resultui/html/index.html" \l "/javascript:;" </w:instrText>
      </w:r>
      <w:r>
        <w:fldChar w:fldCharType="separate"/>
      </w:r>
      <w:r>
        <w:rPr>
          <w:rFonts w:ascii="Times New Roman" w:hAnsi="Times New Roman" w:cs="Times New Roman"/>
          <w:sz w:val="20"/>
          <w:szCs w:val="20"/>
        </w:rPr>
        <w:t>disease</w:t>
      </w:r>
      <w:r>
        <w:rPr>
          <w:rFonts w:ascii="Times New Roman" w:hAnsi="Times New Roman" w:cs="Times New Roman"/>
          <w:sz w:val="20"/>
          <w:szCs w:val="20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>; WBC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white blood cell count; </w:t>
      </w:r>
      <w:r>
        <w:rPr>
          <w:rFonts w:hint="eastAsia" w:ascii="Times New Roman" w:hAnsi="Times New Roman" w:cs="Times New Roman"/>
          <w:sz w:val="20"/>
          <w:szCs w:val="20"/>
        </w:rPr>
        <w:t>N/L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,</w:t>
      </w:r>
      <w:r>
        <w:rPr>
          <w:rFonts w:hint="eastAsia" w:ascii="Times New Roman" w:hAnsi="Times New Roman" w:cs="Times New Roman"/>
          <w:sz w:val="20"/>
          <w:szCs w:val="20"/>
        </w:rPr>
        <w:t xml:space="preserve"> ratio of neutrophils </w:t>
      </w:r>
      <w:r>
        <w:rPr>
          <w:rFonts w:ascii="Times New Roman" w:hAnsi="Times New Roman" w:cs="Times New Roman"/>
          <w:sz w:val="20"/>
          <w:szCs w:val="20"/>
        </w:rPr>
        <w:t>to</w:t>
      </w:r>
      <w:r>
        <w:rPr>
          <w:rFonts w:hint="eastAsia" w:ascii="Times New Roman" w:hAnsi="Times New Roman" w:cs="Times New Roman"/>
          <w:sz w:val="20"/>
          <w:szCs w:val="20"/>
        </w:rPr>
        <w:t xml:space="preserve"> lymphocyte</w:t>
      </w:r>
      <w:r>
        <w:rPr>
          <w:rFonts w:ascii="Times New Roman" w:hAnsi="Times New Roman" w:cs="Times New Roman"/>
          <w:sz w:val="20"/>
          <w:szCs w:val="20"/>
        </w:rPr>
        <w:t>s</w:t>
      </w:r>
      <w:r>
        <w:rPr>
          <w:rFonts w:hint="eastAsia" w:ascii="Times New Roman" w:hAnsi="Times New Roman" w:cs="Times New Roman"/>
          <w:sz w:val="20"/>
          <w:szCs w:val="20"/>
        </w:rPr>
        <w:t xml:space="preserve">; </w:t>
      </w:r>
      <w:r>
        <w:rPr>
          <w:rFonts w:ascii="Times New Roman" w:hAnsi="Times New Roman" w:cs="Times New Roman"/>
          <w:sz w:val="20"/>
          <w:szCs w:val="20"/>
        </w:rPr>
        <w:t>ALT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alanine transaminase; AST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aspartate aminotransferase; ALB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serum albumin; sCr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serum creatinine; BUN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blood urea nitrogen; CRP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C-reactive protein</w:t>
      </w:r>
      <w:r>
        <w:rPr>
          <w:rFonts w:hint="eastAsia" w:ascii="Times New Roman" w:hAnsi="Times New Roman" w:cs="Times New Roman"/>
          <w:sz w:val="20"/>
          <w:szCs w:val="20"/>
        </w:rPr>
        <w:t xml:space="preserve">; 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corticosteroid</w:t>
      </w:r>
      <w:r>
        <w:rPr>
          <w:rFonts w:hint="eastAsia"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use (d)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,</w:t>
      </w:r>
      <w:r>
        <w:rPr>
          <w:rFonts w:hint="eastAsia" w:ascii="Times New Roman" w:hAnsi="Times New Roman" w:cs="Times New Roman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d</w:t>
      </w:r>
      <w:r>
        <w:rPr>
          <w:rFonts w:ascii="Times New Roman" w:hAnsi="Times New Roman" w:cs="Times New Roman"/>
          <w:sz w:val="20"/>
          <w:szCs w:val="20"/>
        </w:rPr>
        <w:t>uration</w:t>
      </w:r>
      <w:r>
        <w:rPr>
          <w:rFonts w:hint="eastAsia" w:ascii="Times New Roman" w:hAnsi="Times New Roman" w:cs="Times New Roman"/>
          <w:sz w:val="20"/>
          <w:szCs w:val="20"/>
        </w:rPr>
        <w:t xml:space="preserve"> of methylprednisolone use</w:t>
      </w:r>
      <w:r>
        <w:rPr>
          <w:rFonts w:ascii="Times New Roman" w:hAnsi="Times New Roman" w:cs="Times New Roman"/>
          <w:sz w:val="20"/>
          <w:szCs w:val="20"/>
        </w:rPr>
        <w:t xml:space="preserve"> (days)</w:t>
      </w:r>
      <w:r>
        <w:rPr>
          <w:rFonts w:hint="eastAsia" w:ascii="Times New Roman" w:hAnsi="Times New Roman" w:cs="Times New Roman"/>
          <w:sz w:val="20"/>
          <w:szCs w:val="20"/>
        </w:rPr>
        <w:t xml:space="preserve">; Mean </w:t>
      </w:r>
      <w:r>
        <w:rPr>
          <w:rFonts w:hint="default" w:ascii="Times New Roman" w:hAnsi="Times New Roman" w:cs="Times New Roman"/>
          <w:sz w:val="20"/>
          <w:szCs w:val="20"/>
          <w:lang w:val="en-US"/>
        </w:rPr>
        <w:t>corticosteroid,</w:t>
      </w:r>
      <w:r>
        <w:rPr>
          <w:rFonts w:hint="eastAsia" w:ascii="Times New Roman" w:hAnsi="Times New Roman" w:cs="Times New Roman"/>
          <w:sz w:val="20"/>
          <w:szCs w:val="20"/>
        </w:rPr>
        <w:t xml:space="preserve"> average daily dose of methylprednisolone</w:t>
      </w:r>
      <w:r>
        <w:rPr>
          <w:rFonts w:ascii="Times New Roman" w:hAnsi="Times New Roman" w:cs="Times New Roman"/>
        </w:rPr>
        <w:t>; APACHE II</w:t>
      </w:r>
      <w:r>
        <w:rPr>
          <w:rFonts w:hint="default" w:ascii="Times New Roman" w:hAnsi="Times New Roman" w:cs="Times New Roman"/>
          <w:lang w:val="en-US"/>
        </w:rPr>
        <w:t>,</w:t>
      </w:r>
      <w:r>
        <w:rPr>
          <w:rFonts w:ascii="Times New Roman" w:hAnsi="Times New Roman" w:cs="Times New Roman"/>
        </w:rPr>
        <w:t xml:space="preserve"> Acute Physiology And Chronic Health Evaluation II.</w:t>
      </w:r>
    </w:p>
    <w:p>
      <w:pPr>
        <w:widowControl/>
        <w:snapToGrid w:val="0"/>
        <w:spacing w:after="160" w:line="360" w:lineRule="auto"/>
        <w:jc w:val="left"/>
        <w:outlineLvl w:val="0"/>
        <w:rPr>
          <w:rFonts w:ascii="Times New Roman" w:hAnsi="Times New Roman" w:cs="Times New Roman"/>
        </w:rPr>
      </w:pPr>
    </w:p>
    <w:p>
      <w:pPr>
        <w:widowControl/>
        <w:snapToGrid w:val="0"/>
        <w:spacing w:after="160" w:line="360" w:lineRule="auto"/>
        <w:jc w:val="left"/>
        <w:outlineLvl w:val="0"/>
        <w:rPr>
          <w:rFonts w:ascii="Times New Roman" w:hAnsi="Times New Roman" w:cs="Times New Roman"/>
        </w:rPr>
      </w:pPr>
      <w:bookmarkStart w:id="1" w:name="_GoBack"/>
      <w:bookmarkEnd w:id="1"/>
    </w:p>
    <w:bookmarkEnd w:id="0"/>
    <w:p>
      <w:pPr>
        <w:rPr>
          <w:rFonts w:ascii="Times New Roman" w:hAnsi="Times New Roman" w:cs="Times New Roman"/>
          <w:sz w:val="24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de-DE"/>
      </w:rPr>
      <w:t>9</w: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0B3727"/>
    <w:rsid w:val="00037D4A"/>
    <w:rsid w:val="000B4BD2"/>
    <w:rsid w:val="000E605C"/>
    <w:rsid w:val="000E7E6F"/>
    <w:rsid w:val="001011FB"/>
    <w:rsid w:val="00120174"/>
    <w:rsid w:val="0012725F"/>
    <w:rsid w:val="00141116"/>
    <w:rsid w:val="00163137"/>
    <w:rsid w:val="001637E7"/>
    <w:rsid w:val="001724EB"/>
    <w:rsid w:val="00173124"/>
    <w:rsid w:val="001817A6"/>
    <w:rsid w:val="001860B6"/>
    <w:rsid w:val="001913EB"/>
    <w:rsid w:val="00195C99"/>
    <w:rsid w:val="001E513B"/>
    <w:rsid w:val="002068C2"/>
    <w:rsid w:val="00214363"/>
    <w:rsid w:val="00235550"/>
    <w:rsid w:val="00261BC9"/>
    <w:rsid w:val="002752C4"/>
    <w:rsid w:val="002962C7"/>
    <w:rsid w:val="002B00BB"/>
    <w:rsid w:val="002B17D9"/>
    <w:rsid w:val="002B35E5"/>
    <w:rsid w:val="002F6D0A"/>
    <w:rsid w:val="00300A56"/>
    <w:rsid w:val="003302F9"/>
    <w:rsid w:val="00345A41"/>
    <w:rsid w:val="00363D15"/>
    <w:rsid w:val="00372EB6"/>
    <w:rsid w:val="003B10AF"/>
    <w:rsid w:val="003D591D"/>
    <w:rsid w:val="003E3018"/>
    <w:rsid w:val="003F6D99"/>
    <w:rsid w:val="003F72A8"/>
    <w:rsid w:val="00405E50"/>
    <w:rsid w:val="00427609"/>
    <w:rsid w:val="0043498A"/>
    <w:rsid w:val="004538BB"/>
    <w:rsid w:val="0045646B"/>
    <w:rsid w:val="00464D0E"/>
    <w:rsid w:val="004732CE"/>
    <w:rsid w:val="00477505"/>
    <w:rsid w:val="0048722A"/>
    <w:rsid w:val="00496E0F"/>
    <w:rsid w:val="0049786E"/>
    <w:rsid w:val="004B65A5"/>
    <w:rsid w:val="004D2B9E"/>
    <w:rsid w:val="004E18F5"/>
    <w:rsid w:val="004E202B"/>
    <w:rsid w:val="004E2604"/>
    <w:rsid w:val="004E3B36"/>
    <w:rsid w:val="005C785D"/>
    <w:rsid w:val="005E1044"/>
    <w:rsid w:val="005F1D10"/>
    <w:rsid w:val="006115A4"/>
    <w:rsid w:val="00616878"/>
    <w:rsid w:val="0063214E"/>
    <w:rsid w:val="006346A2"/>
    <w:rsid w:val="0066226E"/>
    <w:rsid w:val="00671938"/>
    <w:rsid w:val="0068188B"/>
    <w:rsid w:val="00682F81"/>
    <w:rsid w:val="00684195"/>
    <w:rsid w:val="006955DA"/>
    <w:rsid w:val="006A2FF1"/>
    <w:rsid w:val="006A55AA"/>
    <w:rsid w:val="006A642E"/>
    <w:rsid w:val="006B1444"/>
    <w:rsid w:val="006D6CF5"/>
    <w:rsid w:val="006E40B7"/>
    <w:rsid w:val="00704FD8"/>
    <w:rsid w:val="00711FB6"/>
    <w:rsid w:val="00723773"/>
    <w:rsid w:val="007C3876"/>
    <w:rsid w:val="007C6A60"/>
    <w:rsid w:val="007D31A2"/>
    <w:rsid w:val="00812788"/>
    <w:rsid w:val="0082319F"/>
    <w:rsid w:val="00843611"/>
    <w:rsid w:val="00843B45"/>
    <w:rsid w:val="00870894"/>
    <w:rsid w:val="0087747F"/>
    <w:rsid w:val="008C163F"/>
    <w:rsid w:val="009173C1"/>
    <w:rsid w:val="0092183A"/>
    <w:rsid w:val="0093125F"/>
    <w:rsid w:val="00953604"/>
    <w:rsid w:val="009742F0"/>
    <w:rsid w:val="009F2AF8"/>
    <w:rsid w:val="00A14C81"/>
    <w:rsid w:val="00A40AD1"/>
    <w:rsid w:val="00A9586E"/>
    <w:rsid w:val="00AB390C"/>
    <w:rsid w:val="00AF318A"/>
    <w:rsid w:val="00AF7417"/>
    <w:rsid w:val="00B11CD9"/>
    <w:rsid w:val="00B4131E"/>
    <w:rsid w:val="00B45D98"/>
    <w:rsid w:val="00B67B96"/>
    <w:rsid w:val="00B82E37"/>
    <w:rsid w:val="00B874F5"/>
    <w:rsid w:val="00BA0BCC"/>
    <w:rsid w:val="00BA3F14"/>
    <w:rsid w:val="00BB7B5C"/>
    <w:rsid w:val="00BC1227"/>
    <w:rsid w:val="00BE6225"/>
    <w:rsid w:val="00C035A2"/>
    <w:rsid w:val="00C36309"/>
    <w:rsid w:val="00C50976"/>
    <w:rsid w:val="00C52B45"/>
    <w:rsid w:val="00C754D6"/>
    <w:rsid w:val="00C8040D"/>
    <w:rsid w:val="00C826E8"/>
    <w:rsid w:val="00C85A8C"/>
    <w:rsid w:val="00CA118D"/>
    <w:rsid w:val="00CA321B"/>
    <w:rsid w:val="00D24CB3"/>
    <w:rsid w:val="00D6212B"/>
    <w:rsid w:val="00D76207"/>
    <w:rsid w:val="00D92F87"/>
    <w:rsid w:val="00DC6B6D"/>
    <w:rsid w:val="00DD7B8F"/>
    <w:rsid w:val="00DF39E1"/>
    <w:rsid w:val="00E163F4"/>
    <w:rsid w:val="00E221A9"/>
    <w:rsid w:val="00E727F6"/>
    <w:rsid w:val="00E76684"/>
    <w:rsid w:val="00EC0A9D"/>
    <w:rsid w:val="00ED294C"/>
    <w:rsid w:val="00F0752C"/>
    <w:rsid w:val="00F10BDB"/>
    <w:rsid w:val="00F178BC"/>
    <w:rsid w:val="00F41685"/>
    <w:rsid w:val="00F53D48"/>
    <w:rsid w:val="00F71877"/>
    <w:rsid w:val="00F744A3"/>
    <w:rsid w:val="00FB7AC9"/>
    <w:rsid w:val="00FC2F4A"/>
    <w:rsid w:val="00FE400C"/>
    <w:rsid w:val="016C37EA"/>
    <w:rsid w:val="0B4439F5"/>
    <w:rsid w:val="0B86444F"/>
    <w:rsid w:val="0FD3764E"/>
    <w:rsid w:val="124440E0"/>
    <w:rsid w:val="19290C72"/>
    <w:rsid w:val="1B3F5820"/>
    <w:rsid w:val="1FEC272D"/>
    <w:rsid w:val="212137F5"/>
    <w:rsid w:val="27AE0D68"/>
    <w:rsid w:val="2AF372E4"/>
    <w:rsid w:val="36B619CE"/>
    <w:rsid w:val="3A176F1C"/>
    <w:rsid w:val="408462DA"/>
    <w:rsid w:val="445F19D4"/>
    <w:rsid w:val="459626F7"/>
    <w:rsid w:val="4C0C645C"/>
    <w:rsid w:val="54DE5AF1"/>
    <w:rsid w:val="5553248F"/>
    <w:rsid w:val="5E245B53"/>
    <w:rsid w:val="60876714"/>
    <w:rsid w:val="68D02AFF"/>
    <w:rsid w:val="69C76F56"/>
    <w:rsid w:val="769D0492"/>
    <w:rsid w:val="7B0B3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nhideWhenUsed="0" w:uiPriority="0" w:semiHidden="0" w:name="List 5"/>
    <w:lsdException w:uiPriority="0" w:name="List Bullet 2"/>
    <w:lsdException w:uiPriority="0" w:name="List Bullet 3"/>
    <w:lsdException w:unhideWhenUsed="0" w:uiPriority="0" w:semiHidden="0" w:name="List Bullet 4"/>
    <w:lsdException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qFormat/>
    <w:uiPriority w:val="0"/>
    <w:rPr>
      <w:sz w:val="24"/>
    </w:r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unhideWhenUsed/>
    <w:qFormat/>
    <w:uiPriority w:val="99"/>
    <w:pPr>
      <w:tabs>
        <w:tab w:val="center" w:pos="4536"/>
        <w:tab w:val="right" w:pos="9072"/>
      </w:tabs>
    </w:pPr>
  </w:style>
  <w:style w:type="paragraph" w:styleId="5">
    <w:name w:val="header"/>
    <w:basedOn w:val="1"/>
    <w:link w:val="15"/>
    <w:qFormat/>
    <w:uiPriority w:val="0"/>
    <w:pPr>
      <w:tabs>
        <w:tab w:val="center" w:pos="4320"/>
        <w:tab w:val="right" w:pos="8640"/>
      </w:tabs>
    </w:pPr>
  </w:style>
  <w:style w:type="paragraph" w:styleId="6">
    <w:name w:val="annotation subject"/>
    <w:basedOn w:val="2"/>
    <w:next w:val="2"/>
    <w:link w:val="14"/>
    <w:qFormat/>
    <w:uiPriority w:val="0"/>
    <w:rPr>
      <w:b/>
      <w:bCs/>
      <w:sz w:val="20"/>
      <w:szCs w:val="20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styleId="10">
    <w:name w:val="annotation reference"/>
    <w:basedOn w:val="8"/>
    <w:qFormat/>
    <w:uiPriority w:val="0"/>
    <w:rPr>
      <w:sz w:val="18"/>
      <w:szCs w:val="18"/>
    </w:rPr>
  </w:style>
  <w:style w:type="paragraph" w:customStyle="1" w:styleId="11">
    <w:name w:val="EndNote Bibliography"/>
    <w:basedOn w:val="1"/>
    <w:qFormat/>
    <w:uiPriority w:val="0"/>
    <w:pPr>
      <w:widowControl/>
      <w:spacing w:after="200"/>
      <w:jc w:val="left"/>
    </w:pPr>
    <w:rPr>
      <w:rFonts w:ascii="Calibri" w:hAnsi="Calibri" w:eastAsia="宋体" w:cs="Times New Roman"/>
      <w:kern w:val="0"/>
      <w:sz w:val="20"/>
      <w:szCs w:val="22"/>
      <w:lang w:eastAsia="en-US"/>
    </w:rPr>
  </w:style>
  <w:style w:type="character" w:customStyle="1" w:styleId="12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批注文字 Char"/>
    <w:basedOn w:val="8"/>
    <w:link w:val="2"/>
    <w:qFormat/>
    <w:uiPriority w:val="0"/>
    <w:rPr>
      <w:rFonts w:asciiTheme="minorHAnsi" w:hAnsiTheme="minorHAnsi" w:eastAsiaTheme="minorEastAsia" w:cstheme="minorBidi"/>
      <w:kern w:val="2"/>
      <w:sz w:val="24"/>
      <w:szCs w:val="24"/>
    </w:rPr>
  </w:style>
  <w:style w:type="character" w:customStyle="1" w:styleId="14">
    <w:name w:val="批注主题 Char"/>
    <w:basedOn w:val="13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4"/>
    </w:rPr>
  </w:style>
  <w:style w:type="character" w:customStyle="1" w:styleId="15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customStyle="1" w:styleId="16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Accdon</Company>
  <Pages>20</Pages>
  <Words>6412</Words>
  <Characters>36549</Characters>
  <Lines>304</Lines>
  <Paragraphs>85</Paragraphs>
  <TotalTime>8</TotalTime>
  <ScaleCrop>false</ScaleCrop>
  <LinksUpToDate>false</LinksUpToDate>
  <CharactersWithSpaces>42876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2020-04-01T17:02:00Z</dcterms:created>
  <dc:creator>lenovo</dc:creator>
  <cp:lastModifiedBy>王医生</cp:lastModifiedBy>
  <dcterms:modified xsi:type="dcterms:W3CDTF">2020-04-17T07:28:37Z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