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72325" w14:textId="77777777" w:rsidR="002E57AD" w:rsidRPr="00391871" w:rsidRDefault="002E57AD" w:rsidP="00C4267A">
      <w:pPr>
        <w:spacing w:after="0" w:line="360" w:lineRule="auto"/>
        <w:jc w:val="center"/>
        <w:rPr>
          <w:rFonts w:ascii="Palatino Linotype" w:hAnsi="Palatino Linotype"/>
          <w:b/>
          <w:sz w:val="28"/>
          <w:szCs w:val="20"/>
        </w:rPr>
      </w:pPr>
      <w:r w:rsidRPr="00391871">
        <w:rPr>
          <w:rFonts w:ascii="Palatino Linotype" w:hAnsi="Palatino Linotype"/>
          <w:b/>
          <w:sz w:val="28"/>
          <w:szCs w:val="20"/>
        </w:rPr>
        <w:t>Supplementary Data</w:t>
      </w:r>
    </w:p>
    <w:p w14:paraId="06EBFC84" w14:textId="77777777" w:rsidR="002E57AD" w:rsidRPr="00391871" w:rsidRDefault="002E57AD" w:rsidP="00C4267A">
      <w:pPr>
        <w:spacing w:after="0" w:line="360" w:lineRule="auto"/>
        <w:jc w:val="center"/>
        <w:rPr>
          <w:rFonts w:ascii="Palatino Linotype" w:hAnsi="Palatino Linotype"/>
          <w:sz w:val="24"/>
          <w:szCs w:val="20"/>
        </w:rPr>
      </w:pPr>
    </w:p>
    <w:p w14:paraId="2642FEAA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b/>
          <w:sz w:val="24"/>
          <w:szCs w:val="20"/>
        </w:rPr>
      </w:pPr>
      <w:r w:rsidRPr="00391871">
        <w:rPr>
          <w:rFonts w:ascii="Palatino Linotype" w:hAnsi="Palatino Linotype"/>
          <w:b/>
          <w:sz w:val="24"/>
          <w:szCs w:val="20"/>
        </w:rPr>
        <w:t>Supplementary Figure</w:t>
      </w:r>
    </w:p>
    <w:p w14:paraId="73309343" w14:textId="77E854FE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Figure S1. Survival rate of s-TDAPT according to time in the study population.</w:t>
      </w:r>
    </w:p>
    <w:p w14:paraId="298E6F2F" w14:textId="27118F4F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 xml:space="preserve">Figure S2. Standardized mean differences in baseline characteristics between the two groups in </w:t>
      </w:r>
      <w:r>
        <w:rPr>
          <w:rFonts w:ascii="Palatino Linotype" w:eastAsia="맑은 고딕" w:hAnsi="Palatino Linotype" w:cs="Times New Roman"/>
          <w:sz w:val="20"/>
          <w:szCs w:val="20"/>
        </w:rPr>
        <w:t xml:space="preserve">the </w:t>
      </w:r>
      <w:r w:rsidRPr="00391871">
        <w:rPr>
          <w:rFonts w:ascii="Palatino Linotype" w:hAnsi="Palatino Linotype"/>
          <w:sz w:val="20"/>
          <w:szCs w:val="20"/>
        </w:rPr>
        <w:t xml:space="preserve">weighted and unweighted </w:t>
      </w:r>
      <w:r>
        <w:rPr>
          <w:rFonts w:ascii="Palatino Linotype" w:eastAsia="맑은 고딕" w:hAnsi="Palatino Linotype" w:cs="Times New Roman"/>
          <w:sz w:val="20"/>
          <w:szCs w:val="20"/>
        </w:rPr>
        <w:t>cohorts</w:t>
      </w:r>
      <w:r w:rsidRPr="00391871">
        <w:rPr>
          <w:rFonts w:ascii="Palatino Linotype" w:hAnsi="Palatino Linotype"/>
          <w:sz w:val="20"/>
          <w:szCs w:val="20"/>
        </w:rPr>
        <w:t>.</w:t>
      </w:r>
    </w:p>
    <w:p w14:paraId="584C2747" w14:textId="67B38710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Figure S3. Kaplan‒Meier survival analysis for MACEs, bleeding events</w:t>
      </w:r>
      <w:r>
        <w:rPr>
          <w:rFonts w:ascii="Palatino Linotype" w:hAnsi="Palatino Linotype"/>
          <w:sz w:val="20"/>
          <w:szCs w:val="20"/>
        </w:rPr>
        <w:t>,</w:t>
      </w:r>
      <w:r w:rsidRPr="00391871">
        <w:rPr>
          <w:rFonts w:ascii="Palatino Linotype" w:hAnsi="Palatino Linotype"/>
          <w:sz w:val="20"/>
          <w:szCs w:val="20"/>
        </w:rPr>
        <w:t xml:space="preserve"> and NCEs in the IPTW-applied cohort.</w:t>
      </w:r>
    </w:p>
    <w:p w14:paraId="7C8BBA63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177A61E0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4D09963B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b/>
          <w:sz w:val="24"/>
          <w:szCs w:val="20"/>
        </w:rPr>
      </w:pPr>
      <w:r w:rsidRPr="00391871">
        <w:rPr>
          <w:rFonts w:ascii="Palatino Linotype" w:hAnsi="Palatino Linotype"/>
          <w:b/>
          <w:sz w:val="24"/>
          <w:szCs w:val="20"/>
        </w:rPr>
        <w:t>Supplementary Tables</w:t>
      </w:r>
    </w:p>
    <w:p w14:paraId="03D536B2" w14:textId="6D5167F2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 xml:space="preserve">Table S1. Baseline clinical characteristics of </w:t>
      </w:r>
      <w:r>
        <w:rPr>
          <w:rFonts w:ascii="Palatino Linotype" w:eastAsia="맑은 고딕" w:hAnsi="Palatino Linotype" w:cs="Times New Roman"/>
          <w:sz w:val="20"/>
          <w:szCs w:val="20"/>
        </w:rPr>
        <w:t>all</w:t>
      </w:r>
      <w:r w:rsidRPr="00391871">
        <w:rPr>
          <w:rFonts w:ascii="Palatino Linotype" w:hAnsi="Palatino Linotype"/>
          <w:sz w:val="20"/>
          <w:szCs w:val="20"/>
        </w:rPr>
        <w:t xml:space="preserve"> patients</w:t>
      </w:r>
      <w:r>
        <w:rPr>
          <w:rFonts w:ascii="Palatino Linotype" w:eastAsia="맑은 고딕" w:hAnsi="Palatino Linotype" w:cs="Times New Roman"/>
          <w:sz w:val="20"/>
          <w:szCs w:val="20"/>
        </w:rPr>
        <w:t>,</w:t>
      </w:r>
      <w:r w:rsidRPr="00391871">
        <w:rPr>
          <w:rFonts w:ascii="Palatino Linotype" w:hAnsi="Palatino Linotype"/>
          <w:sz w:val="20"/>
          <w:szCs w:val="20"/>
        </w:rPr>
        <w:t xml:space="preserve"> including the non-TDAPT group.</w:t>
      </w:r>
    </w:p>
    <w:p w14:paraId="259FF54D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Table S2. Baseline clinical characteristics of the patients with very complex coronary lesions.</w:t>
      </w:r>
    </w:p>
    <w:p w14:paraId="04924C04" w14:textId="670DA7C5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Table S3. Clinical outcomes of patients with very complex coronary lesions.</w:t>
      </w:r>
    </w:p>
    <w:p w14:paraId="7B7ADC0A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Table S4. Baseline clinical characteristics of patients in the weighted cohort.</w:t>
      </w:r>
    </w:p>
    <w:p w14:paraId="33585A61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5F9000B2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br w:type="page"/>
      </w:r>
    </w:p>
    <w:p w14:paraId="3277951E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b/>
          <w:sz w:val="24"/>
          <w:szCs w:val="20"/>
        </w:rPr>
      </w:pPr>
      <w:r w:rsidRPr="00391871">
        <w:rPr>
          <w:rFonts w:ascii="Palatino Linotype" w:hAnsi="Palatino Linotype"/>
          <w:b/>
          <w:sz w:val="24"/>
          <w:szCs w:val="20"/>
        </w:rPr>
        <w:lastRenderedPageBreak/>
        <w:t>Supplementary Figures</w:t>
      </w:r>
    </w:p>
    <w:p w14:paraId="30A05B51" w14:textId="22A9D06F" w:rsidR="002E57AD" w:rsidRPr="00391871" w:rsidRDefault="00124E18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w:drawing>
          <wp:inline distT="0" distB="0" distL="0" distR="0" wp14:anchorId="31315D05" wp14:editId="77E83799">
            <wp:extent cx="5499100" cy="4511675"/>
            <wp:effectExtent l="0" t="0" r="6350" b="317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451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C0DD7" w14:textId="604C8803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Figure S1. Survival rate of s-TDAPT according to time in the study population.</w:t>
      </w:r>
    </w:p>
    <w:p w14:paraId="1F0BBBA9" w14:textId="006F363C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The follow-up visits were scheduled at 1, 3, 6, 12</w:t>
      </w:r>
      <w:r>
        <w:rPr>
          <w:rFonts w:ascii="Palatino Linotype" w:hAnsi="Palatino Linotype"/>
          <w:sz w:val="20"/>
          <w:szCs w:val="20"/>
        </w:rPr>
        <w:t>,</w:t>
      </w:r>
      <w:r w:rsidRPr="00391871">
        <w:rPr>
          <w:rFonts w:ascii="Palatino Linotype" w:hAnsi="Palatino Linotype"/>
          <w:sz w:val="20"/>
          <w:szCs w:val="20"/>
        </w:rPr>
        <w:t xml:space="preserve"> and 24 months</w:t>
      </w:r>
      <w:r>
        <w:rPr>
          <w:rFonts w:ascii="Palatino Linotype" w:eastAsia="맑은 고딕" w:hAnsi="Palatino Linotype" w:cs="Times New Roman"/>
          <w:sz w:val="20"/>
          <w:szCs w:val="20"/>
        </w:rPr>
        <w:t>;</w:t>
      </w:r>
      <w:r w:rsidRPr="00391871">
        <w:rPr>
          <w:rFonts w:ascii="Palatino Linotype" w:hAnsi="Palatino Linotype"/>
          <w:sz w:val="20"/>
          <w:szCs w:val="20"/>
        </w:rPr>
        <w:t xml:space="preserve"> but actual follow-up dates varied </w:t>
      </w:r>
      <w:r>
        <w:rPr>
          <w:rFonts w:ascii="Palatino Linotype" w:eastAsia="맑은 고딕" w:hAnsi="Palatino Linotype" w:cs="Times New Roman"/>
          <w:sz w:val="20"/>
          <w:szCs w:val="20"/>
        </w:rPr>
        <w:t xml:space="preserve">from </w:t>
      </w:r>
      <w:r w:rsidRPr="00391871">
        <w:rPr>
          <w:rFonts w:ascii="Palatino Linotype" w:hAnsi="Palatino Linotype"/>
          <w:sz w:val="20"/>
          <w:szCs w:val="20"/>
        </w:rPr>
        <w:t>days to a few weeks. Therefore, the actual continuation rate of s-TDAPT was plotted using a Kaplan‒Meier survival estimator. The histogram indicates the number of discontinuation of s-TDAPT at the time.</w:t>
      </w:r>
    </w:p>
    <w:p w14:paraId="202B11F8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 xml:space="preserve">The s-TDAPT continued in 76.6% </w:t>
      </w:r>
      <w:r>
        <w:rPr>
          <w:rFonts w:ascii="Palatino Linotype" w:hAnsi="Palatino Linotype"/>
          <w:sz w:val="20"/>
          <w:szCs w:val="20"/>
        </w:rPr>
        <w:t xml:space="preserve">of patients </w:t>
      </w:r>
      <w:r w:rsidRPr="00391871">
        <w:rPr>
          <w:rFonts w:ascii="Palatino Linotype" w:hAnsi="Palatino Linotype"/>
          <w:sz w:val="20"/>
          <w:szCs w:val="20"/>
        </w:rPr>
        <w:t xml:space="preserve">at 6 months and 49.5% </w:t>
      </w:r>
      <w:r>
        <w:rPr>
          <w:rFonts w:ascii="Palatino Linotype" w:hAnsi="Palatino Linotype"/>
          <w:sz w:val="20"/>
          <w:szCs w:val="20"/>
        </w:rPr>
        <w:t xml:space="preserve">of patients </w:t>
      </w:r>
      <w:r w:rsidRPr="00391871">
        <w:rPr>
          <w:rFonts w:ascii="Palatino Linotype" w:hAnsi="Palatino Linotype"/>
          <w:sz w:val="20"/>
          <w:szCs w:val="20"/>
        </w:rPr>
        <w:t>at 1 year. More than 30% of patients discontinued the standard dose of TDAPT at approximately 1 year after index PCI.</w:t>
      </w:r>
    </w:p>
    <w:p w14:paraId="2F5D2D30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249B58F7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br w:type="page"/>
      </w:r>
    </w:p>
    <w:p w14:paraId="76B0BCFD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noProof/>
          <w:sz w:val="20"/>
          <w:szCs w:val="20"/>
        </w:rPr>
        <w:lastRenderedPageBreak/>
        <w:drawing>
          <wp:inline distT="0" distB="0" distL="0" distR="0" wp14:anchorId="01FC18D9" wp14:editId="3F51FD6C">
            <wp:extent cx="5939758" cy="5194720"/>
            <wp:effectExtent l="0" t="0" r="0" b="635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20" t="7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95" cy="5214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4F3E20" w14:textId="458056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 xml:space="preserve">Figure S2. Standardized mean differences in baseline characteristics between the two groups in </w:t>
      </w:r>
      <w:r>
        <w:rPr>
          <w:rFonts w:ascii="Palatino Linotype" w:eastAsia="맑은 고딕" w:hAnsi="Palatino Linotype" w:cs="Times New Roman"/>
          <w:sz w:val="20"/>
          <w:szCs w:val="20"/>
        </w:rPr>
        <w:t xml:space="preserve">the </w:t>
      </w:r>
      <w:r w:rsidRPr="00391871">
        <w:rPr>
          <w:rFonts w:ascii="Palatino Linotype" w:hAnsi="Palatino Linotype"/>
          <w:sz w:val="20"/>
          <w:szCs w:val="20"/>
        </w:rPr>
        <w:t xml:space="preserve">weighted and unweighted </w:t>
      </w:r>
      <w:r>
        <w:rPr>
          <w:rFonts w:ascii="Palatino Linotype" w:eastAsia="맑은 고딕" w:hAnsi="Palatino Linotype" w:cs="Times New Roman"/>
          <w:sz w:val="20"/>
          <w:szCs w:val="20"/>
        </w:rPr>
        <w:t>cohorts</w:t>
      </w:r>
      <w:r w:rsidRPr="00391871">
        <w:rPr>
          <w:rFonts w:ascii="Palatino Linotype" w:hAnsi="Palatino Linotype"/>
          <w:sz w:val="20"/>
          <w:szCs w:val="20"/>
        </w:rPr>
        <w:t>.</w:t>
      </w:r>
    </w:p>
    <w:p w14:paraId="7C0F5A84" w14:textId="6781F5AF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The SMD was significantly lower in the weighted cohort than in the unweighted cohort</w:t>
      </w:r>
      <w:r>
        <w:rPr>
          <w:rFonts w:ascii="Palatino Linotype" w:eastAsia="맑은 고딕" w:hAnsi="Palatino Linotype" w:cs="Times New Roman"/>
          <w:sz w:val="20"/>
          <w:szCs w:val="20"/>
        </w:rPr>
        <w:t>,</w:t>
      </w:r>
      <w:r w:rsidRPr="00391871">
        <w:rPr>
          <w:rFonts w:ascii="Palatino Linotype" w:hAnsi="Palatino Linotype"/>
          <w:sz w:val="20"/>
          <w:szCs w:val="20"/>
        </w:rPr>
        <w:t xml:space="preserve"> and most variables’ </w:t>
      </w:r>
      <w:r>
        <w:rPr>
          <w:rFonts w:ascii="Palatino Linotype" w:eastAsia="맑은 고딕" w:hAnsi="Palatino Linotype" w:cs="Times New Roman"/>
          <w:sz w:val="20"/>
          <w:szCs w:val="20"/>
        </w:rPr>
        <w:t>SMDs</w:t>
      </w:r>
      <w:r w:rsidRPr="00391871">
        <w:rPr>
          <w:rFonts w:ascii="Palatino Linotype" w:hAnsi="Palatino Linotype"/>
          <w:sz w:val="20"/>
          <w:szCs w:val="20"/>
        </w:rPr>
        <w:t xml:space="preserve"> were reduced &lt;0.1 in the weighted cohort.</w:t>
      </w:r>
    </w:p>
    <w:p w14:paraId="741074C2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br w:type="page"/>
      </w:r>
    </w:p>
    <w:p w14:paraId="365C2B97" w14:textId="5D80EFCB" w:rsidR="002E57AD" w:rsidRPr="00391871" w:rsidRDefault="00BA20A8" w:rsidP="00B03A9D">
      <w:pPr>
        <w:spacing w:after="0" w:line="360" w:lineRule="auto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</w:rPr>
        <w:lastRenderedPageBreak/>
        <w:drawing>
          <wp:inline distT="0" distB="0" distL="0" distR="0" wp14:anchorId="04606064" wp14:editId="138F5B2A">
            <wp:extent cx="6200159" cy="4710988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684" cy="4724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1161A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09B9998C" w14:textId="7FBB39CD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Figure S3. Kaplan‒Meier survival analysis for MACEs, bleeding events</w:t>
      </w:r>
      <w:r>
        <w:rPr>
          <w:rFonts w:ascii="Palatino Linotype" w:hAnsi="Palatino Linotype"/>
          <w:sz w:val="20"/>
          <w:szCs w:val="20"/>
        </w:rPr>
        <w:t>,</w:t>
      </w:r>
      <w:r w:rsidRPr="00391871">
        <w:rPr>
          <w:rFonts w:ascii="Palatino Linotype" w:hAnsi="Palatino Linotype"/>
          <w:sz w:val="20"/>
          <w:szCs w:val="20"/>
        </w:rPr>
        <w:t xml:space="preserve"> and NCEs in the IPTW-applied cohort.</w:t>
      </w:r>
    </w:p>
    <w:p w14:paraId="304448E2" w14:textId="7E203D9D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eastAsia="맑은 고딕" w:hAnsi="Palatino Linotype" w:cs="Times New Roman"/>
          <w:sz w:val="20"/>
          <w:szCs w:val="20"/>
        </w:rPr>
        <w:t>The cumulative</w:t>
      </w:r>
      <w:r w:rsidRPr="00391871">
        <w:rPr>
          <w:rFonts w:ascii="Palatino Linotype" w:hAnsi="Palatino Linotype"/>
          <w:sz w:val="20"/>
          <w:szCs w:val="20"/>
        </w:rPr>
        <w:t xml:space="preserve"> incidences of all clinical events were not significantly different between the s-TDAPT and l-TDAPT </w:t>
      </w:r>
      <w:r>
        <w:rPr>
          <w:rFonts w:ascii="Palatino Linotype" w:eastAsia="맑은 고딕" w:hAnsi="Palatino Linotype" w:cs="Times New Roman"/>
          <w:sz w:val="20"/>
          <w:szCs w:val="20"/>
        </w:rPr>
        <w:t>groups</w:t>
      </w:r>
      <w:r w:rsidRPr="00391871">
        <w:rPr>
          <w:rFonts w:ascii="Palatino Linotype" w:hAnsi="Palatino Linotype"/>
          <w:sz w:val="20"/>
          <w:szCs w:val="20"/>
        </w:rPr>
        <w:t xml:space="preserve"> (upper panel). Landmark analyses also showed that the cumulative incidences of all clinical events were not significantly different beyond 6 months after PCI.</w:t>
      </w:r>
    </w:p>
    <w:p w14:paraId="46ACC258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t>MACE, major adverse cardiovascular event; NCE, net clinical event; PCI, percutaneous coronary intervention; TDAPT, ticagrelor-based dual antiplatelet agent; l-TDAPT, low-dose TDAPT; s-TDAPT, standard-dose TDAPT.</w:t>
      </w:r>
    </w:p>
    <w:p w14:paraId="6CA8854E" w14:textId="77777777" w:rsidR="002E57AD" w:rsidRPr="00391871" w:rsidRDefault="002E57AD" w:rsidP="00C4267A">
      <w:pPr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br w:type="page"/>
      </w:r>
    </w:p>
    <w:p w14:paraId="180EEB4A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b/>
          <w:sz w:val="24"/>
          <w:szCs w:val="20"/>
        </w:rPr>
      </w:pPr>
      <w:r w:rsidRPr="00391871">
        <w:rPr>
          <w:rFonts w:ascii="Palatino Linotype" w:hAnsi="Palatino Linotype"/>
          <w:b/>
          <w:sz w:val="24"/>
          <w:szCs w:val="20"/>
        </w:rPr>
        <w:lastRenderedPageBreak/>
        <w:t>Supplementary Tables</w:t>
      </w:r>
    </w:p>
    <w:tbl>
      <w:tblPr>
        <w:tblW w:w="91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97"/>
        <w:gridCol w:w="1505"/>
        <w:gridCol w:w="1368"/>
        <w:gridCol w:w="1506"/>
        <w:gridCol w:w="1042"/>
      </w:tblGrid>
      <w:tr w:rsidR="002E57AD" w14:paraId="360A8A71" w14:textId="77777777" w:rsidTr="00C40026">
        <w:trPr>
          <w:trHeight w:val="262"/>
        </w:trPr>
        <w:tc>
          <w:tcPr>
            <w:tcW w:w="91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5235E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Table S1. Baseline clinical characteristics of whole patients including the non-TDAPT group.</w:t>
            </w:r>
          </w:p>
        </w:tc>
      </w:tr>
      <w:tr w:rsidR="002E57AD" w14:paraId="4A19EC1B" w14:textId="77777777" w:rsidTr="00C40026">
        <w:trPr>
          <w:trHeight w:val="262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DADB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71DA2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s-TDAPT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CBC94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l-TDAPT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5E6A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non-TDAPT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EC5E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036EF86A" w14:textId="77777777" w:rsidTr="00C40026">
        <w:trPr>
          <w:trHeight w:val="262"/>
        </w:trPr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39775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6409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N=657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F7C51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N=115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50784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N=205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2A70A" w14:textId="35E8A6B9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 values</w:t>
            </w:r>
          </w:p>
        </w:tc>
      </w:tr>
      <w:tr w:rsidR="002E57AD" w14:paraId="0C22AEF0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C9C73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Clinical characteristics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CC7B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6951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3214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E13D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21A7261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F57F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Age (year)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FC77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60.3±11.6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71F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61.3±10.5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874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64.3±10.9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7001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27BE1820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2C3C9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Age</w:t>
            </w: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 xml:space="preserve"> 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≥75 year</w:t>
            </w: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D9F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330 (50.2)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0B2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65 (56.5)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03D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138 (67.3)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764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2945B9CB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03C0C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Male sex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699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557 (84.8)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4F1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88 (76.5)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4C9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162 (79.0)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272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0.031</w:t>
            </w:r>
          </w:p>
        </w:tc>
      </w:tr>
      <w:tr w:rsidR="002E57AD" w14:paraId="6C7A84CA" w14:textId="77777777" w:rsidTr="00C40026">
        <w:trPr>
          <w:trHeight w:val="274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642E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BMI (kg/m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24D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25±3.6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DD6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24.6±3.1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03C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24.8±3.0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9BD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0.346</w:t>
            </w:r>
          </w:p>
        </w:tc>
      </w:tr>
      <w:tr w:rsidR="002E57AD" w14:paraId="478490DC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51DDD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77116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55F9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0A66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B5D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0.001</w:t>
            </w:r>
          </w:p>
        </w:tc>
      </w:tr>
      <w:tr w:rsidR="002E57AD" w14:paraId="756C39A5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11A7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035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236 (35.9)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177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40 (34.8)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E0D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101 (49.3)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739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1155792C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6315" w14:textId="3950D642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Former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1F35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116 (17.7)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070B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28 (24.3)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49B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41 (20.0)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7A36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5DBAF614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64808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62A7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305 (46.4)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86C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47 (40.9)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4ED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63 (30.7)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78F8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02C40261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3FA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989B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316 (48.1)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E79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57 (49.6)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1E5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108 (52.7)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F0A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0.517</w:t>
            </w:r>
          </w:p>
        </w:tc>
      </w:tr>
      <w:tr w:rsidR="002E57AD" w14:paraId="07FE65DB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BFB6F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B40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184 (28.0)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83A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26 (22.6)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3A3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48 (23.4)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57C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0.264</w:t>
            </w:r>
          </w:p>
        </w:tc>
      </w:tr>
      <w:tr w:rsidR="002E57AD" w14:paraId="395959E5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4000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17B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 (2.7)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A26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(1.7)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FCB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 (2.4)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EF1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0.815</w:t>
            </w:r>
          </w:p>
        </w:tc>
      </w:tr>
      <w:tr w:rsidR="002E57AD" w14:paraId="00977FC2" w14:textId="77777777" w:rsidTr="00C40026">
        <w:trPr>
          <w:trHeight w:val="274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73BE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CKD (eGFR ≤60 mL/min/1.73m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719C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86 (13.1)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251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 (10.4)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9A8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30 (14.6)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14B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0.565</w:t>
            </w:r>
          </w:p>
        </w:tc>
      </w:tr>
      <w:tr w:rsidR="002E57AD" w14:paraId="3DCA4380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EFB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ESRD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45EA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(0.6)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DE1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(1.7)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66D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AA6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0.445</w:t>
            </w:r>
          </w:p>
        </w:tc>
      </w:tr>
      <w:tr w:rsidR="002E57AD" w14:paraId="58FDA5E8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4D6F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MI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5D3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 (2.7)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C75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(1.7)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2FD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 (4.4)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148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0.339</w:t>
            </w:r>
          </w:p>
        </w:tc>
      </w:tr>
      <w:tr w:rsidR="002E57AD" w14:paraId="3985F519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A2D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PCI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67E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40 (6.1)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987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(6.1)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A48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 (8.3)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DE20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0.526</w:t>
            </w:r>
          </w:p>
        </w:tc>
      </w:tr>
      <w:tr w:rsidR="002E57AD" w14:paraId="63C52A45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9AE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PVD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22B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(0.6)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003B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AFD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2DC2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0.915</w:t>
            </w:r>
          </w:p>
        </w:tc>
      </w:tr>
      <w:tr w:rsidR="002E57AD" w14:paraId="612F3795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924E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HF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69C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 (1.2)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5D3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FF1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0F5B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0.487</w:t>
            </w:r>
          </w:p>
        </w:tc>
      </w:tr>
      <w:tr w:rsidR="002E57AD" w14:paraId="4A5E41B9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441B1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Clinical diagnosis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1916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44F84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2B5B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28E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0.942</w:t>
            </w:r>
          </w:p>
        </w:tc>
      </w:tr>
      <w:tr w:rsidR="002E57AD" w14:paraId="541363C8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3B70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0FA5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23 (3.5)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01A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 (4.3)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72AB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(3.4)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F1C7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4311171C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E11A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Unstable angina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3561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170 (25.9)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D02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27 (23.5)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312F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58 (28.3)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E99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6DB83B14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564E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NSTEMI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AC9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180 (27.4)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679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36 (31.3)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D07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56 (27.3)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7A2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7A4B9555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F5358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STEMI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D322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284 (43.2)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A048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47 (40.9)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246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84 (41.0)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B8B4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39C50EDA" w14:textId="77777777" w:rsidTr="00C40026">
        <w:trPr>
          <w:trHeight w:val="274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DCF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eGFR (mL/min/1.73m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57F3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83.8±21.5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380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85.5±21.2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446F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78.5±20.8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724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0.003</w:t>
            </w:r>
          </w:p>
        </w:tc>
      </w:tr>
      <w:tr w:rsidR="002E57AD" w14:paraId="3A221FED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85F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HbA1c (%)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BE4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6.7±1.4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B0A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6.5±1.2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941C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6.5±1.1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305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0.346</w:t>
            </w:r>
          </w:p>
        </w:tc>
      </w:tr>
      <w:tr w:rsidR="002E57AD" w14:paraId="2F4F33F8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8D28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Total cholesterol (mg/dL)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0B0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183.5±47.8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E62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186.8±45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42AC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176±45.7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9293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0.076</w:t>
            </w:r>
          </w:p>
        </w:tc>
      </w:tr>
      <w:tr w:rsidR="002E57AD" w14:paraId="04B6CA70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76C8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LDL cholesterol (mg/dL)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874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113.7±40.9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D0F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107.6±34.8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463B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111.9±46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2968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0.338</w:t>
            </w:r>
          </w:p>
        </w:tc>
      </w:tr>
      <w:tr w:rsidR="002E57AD" w14:paraId="73C50532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E01C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Triglyceride (mg/dL)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7F9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169.1±123.1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BF0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152.4±85.4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087B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157.1±93.1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274B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0.196</w:t>
            </w:r>
          </w:p>
        </w:tc>
      </w:tr>
      <w:tr w:rsidR="002E57AD" w14:paraId="742A60E2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322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HDL cholesterol (mg/dL)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18D5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44.3±10.2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D23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45.6±10.3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734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43.4±9.6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D22B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0.175</w:t>
            </w:r>
          </w:p>
        </w:tc>
      </w:tr>
      <w:tr w:rsidR="002E57AD" w14:paraId="6618777B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AF2C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Statin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E23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631 (96)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9E01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112 (97.4)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6040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199 (97.1)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6E0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0.658</w:t>
            </w:r>
          </w:p>
        </w:tc>
      </w:tr>
      <w:tr w:rsidR="002E57AD" w14:paraId="57EAED8A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CA191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Beta blocker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297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387 (58.9)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9D3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83 (72.2)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1E8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127 (62.0)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F40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0.026</w:t>
            </w:r>
          </w:p>
        </w:tc>
      </w:tr>
      <w:tr w:rsidR="002E57AD" w14:paraId="33974ADA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BE57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ACEI/ARB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0F6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372 (56.6)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EA8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78 (67.8)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BB7F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122 (59.5)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B1A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0.076</w:t>
            </w:r>
          </w:p>
        </w:tc>
      </w:tr>
      <w:tr w:rsidR="002E57AD" w14:paraId="370086B6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4D1C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PPI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E02B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316 (48.1)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F9C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74 (64.3)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FE09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120 (58.5)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F65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0.001</w:t>
            </w:r>
          </w:p>
        </w:tc>
      </w:tr>
      <w:tr w:rsidR="002E57AD" w14:paraId="4D4BD4C4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B2AF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Angiographic characteristics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B0BF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930A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19FA7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AC46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33A70D47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4D26" w14:textId="6D386DA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PCI situation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A4DE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8814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4048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DBE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0.013</w:t>
            </w:r>
          </w:p>
        </w:tc>
      </w:tr>
      <w:tr w:rsidR="002E57AD" w14:paraId="5EEA16ED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26E6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Elective (≥24 hours)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211B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327 (49.8)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2F0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 (39.1)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123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82 (40.0)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827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29FEC9AF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E5A10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Emergent (&lt;90 min)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1FB1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235 (35.8)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A950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56 (48.7)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B23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83 (40.5)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56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473B1C49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FE90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Urgent (&lt;24 hours)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B8C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95 (14.5)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B45D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14 (12.2)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6FB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40 (19.5)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A50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2677B8E7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8FF33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Disease extent*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329D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8B634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E367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A994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0.382</w:t>
            </w:r>
          </w:p>
        </w:tc>
      </w:tr>
      <w:tr w:rsidR="002E57AD" w14:paraId="22414D16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3A8D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vessel disease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C1BB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294 (44.7)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1572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60 (52.2)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B10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90 (43.9)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64A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10FAFB9B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7067B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vessel disease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6D1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229 (34.9)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94A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39 (33.9)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6BD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69 (33.7)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C2A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54058DEE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28ED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lastRenderedPageBreak/>
              <w:t>3 vessel disease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C7B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134 (20.4)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C8DF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 (13.9)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946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46 (22.4)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BF79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23EB573F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C0E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LMCA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FE6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47 (7.2)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3E23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(5.2)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ADFA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 (7.3)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EAE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0.734</w:t>
            </w:r>
          </w:p>
        </w:tc>
      </w:tr>
      <w:tr w:rsidR="002E57AD" w14:paraId="3E0B54C4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DADD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LAD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14F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509 (77.5)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43C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90 (78.3)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9AD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145 (70.7)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1B50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0.121</w:t>
            </w:r>
          </w:p>
        </w:tc>
      </w:tr>
      <w:tr w:rsidR="002E57AD" w14:paraId="56E4BA03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FC103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LCX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79C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244 (37.1)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05B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47 (40.9)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A1FB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89 (43.4)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F67F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0.246</w:t>
            </w:r>
          </w:p>
        </w:tc>
      </w:tr>
      <w:tr w:rsidR="002E57AD" w14:paraId="17A7285B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D6E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18FF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317 (48.2)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097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46 (40)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0008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108 (52.7)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0C8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0.093</w:t>
            </w:r>
          </w:p>
        </w:tc>
      </w:tr>
      <w:tr w:rsidR="002E57AD" w14:paraId="1C491550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3DCF7" w14:textId="28D38B0B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In stent restenosis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A22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 (2.3)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BBB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(3.5)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41F0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(2.9)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E91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0.704</w:t>
            </w:r>
          </w:p>
        </w:tc>
      </w:tr>
      <w:tr w:rsidR="002E57AD" w14:paraId="7383D481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5E80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Chronic total occlusion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366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 (6.8)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035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(6.1)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D68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 (7.3)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B0F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0.916</w:t>
            </w:r>
          </w:p>
        </w:tc>
      </w:tr>
      <w:tr w:rsidR="002E57AD" w14:paraId="480B3C9B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C5998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Bifurcation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D21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61 (9.3)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AD3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 (11.3)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464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22 (10.7)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204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0.708</w:t>
            </w:r>
          </w:p>
        </w:tc>
      </w:tr>
      <w:tr w:rsidR="002E57AD" w14:paraId="44132DBC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0F23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Severe calcified lesions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8A44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63 (9.6)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487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 (14.8)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AD2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21 (10.2)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A16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0.240</w:t>
            </w:r>
          </w:p>
        </w:tc>
      </w:tr>
      <w:tr w:rsidR="002E57AD" w14:paraId="21F89A00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510D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Numbers of lesions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82BB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1.5±0.7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52E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1.8±1.1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892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1.4±0.7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E5E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0251AECF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A5A0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Total stent length (mm)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6CAB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42.6±27.7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C5F7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46.9±28.4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677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41.2±25.2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0BE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0.197</w:t>
            </w:r>
          </w:p>
        </w:tc>
      </w:tr>
      <w:tr w:rsidR="002E57AD" w14:paraId="7634E2F9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E16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Average stent diameter (mm)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6B6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3.2±0.4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8C1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3.1±0.4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116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3.2±0.4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D90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0.013</w:t>
            </w:r>
          </w:p>
        </w:tc>
      </w:tr>
      <w:tr w:rsidR="002E57AD" w14:paraId="6A72CD63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521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Complete revascularization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D18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503 (76.6)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444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110 (95.7)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2004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162 (79.0)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C0E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0EF10EA5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3CE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Contrast amount (mL)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95D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184.3±66.7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875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165.3±57.6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EDF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169.2±67.6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FF7C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0.001</w:t>
            </w:r>
          </w:p>
        </w:tc>
      </w:tr>
      <w:tr w:rsidR="002E57AD" w14:paraId="23214427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B8DC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Radial only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1FB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431 (65.6)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CFC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83 (72.2)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A0A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127 (62)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BEF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0.182</w:t>
            </w:r>
          </w:p>
        </w:tc>
      </w:tr>
      <w:tr w:rsidR="002E57AD" w14:paraId="2145689A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6302" w14:textId="5689E3B6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Access site crossover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319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259 (39.4)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92D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(5.2)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A418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61 (29.8)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BD9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46C0E2F3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984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Serious complications**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24A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 (1.7)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B3C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F60A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(1.5)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1F6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0.378</w:t>
            </w:r>
          </w:p>
        </w:tc>
      </w:tr>
      <w:tr w:rsidR="002E57AD" w14:paraId="48416DCE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5C0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Vascular complications†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FA3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(0.9)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03A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7C4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7CA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0.582</w:t>
            </w:r>
          </w:p>
        </w:tc>
      </w:tr>
      <w:tr w:rsidR="002E57AD" w14:paraId="3FE57BC1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E4397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Clinical outcomes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C3D5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A342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015DC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36E91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964F0C8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751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MACE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460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40 (6.1)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583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(3.5)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C4C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 (4.4)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CA4A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0.398</w:t>
            </w:r>
          </w:p>
        </w:tc>
      </w:tr>
      <w:tr w:rsidR="002E57AD" w14:paraId="3C6F7968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144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Death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D52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 (2.4)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54DA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C02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(1.5)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4D3D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0.186</w:t>
            </w:r>
          </w:p>
        </w:tc>
      </w:tr>
      <w:tr w:rsidR="002E57AD" w14:paraId="11FE34E7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5B4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CV death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A99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 (0.8)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53C6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415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(1.5)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A446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0.363</w:t>
            </w:r>
          </w:p>
        </w:tc>
      </w:tr>
      <w:tr w:rsidR="002E57AD" w14:paraId="280A46AD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3877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Myocardial infarction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101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(0.6)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FFB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06E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E074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0.915</w:t>
            </w:r>
          </w:p>
        </w:tc>
      </w:tr>
      <w:tr w:rsidR="002E57AD" w14:paraId="1DC5ACC2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158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Ischemic stroke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4B6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(0.2)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C88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(0.9)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36EC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(1.0)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D08C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0.194</w:t>
            </w:r>
          </w:p>
        </w:tc>
      </w:tr>
      <w:tr w:rsidR="002E57AD" w14:paraId="18558583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3D7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Repeat revascularization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F871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22 (3.3)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A80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(2.6)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593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(1.5)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D8C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0.363</w:t>
            </w:r>
          </w:p>
        </w:tc>
      </w:tr>
      <w:tr w:rsidR="002E57AD" w14:paraId="14A92895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AFCF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Stent thrombosis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5B0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(0.3)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430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C7C4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(0.5)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178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0.751</w:t>
            </w:r>
          </w:p>
        </w:tc>
      </w:tr>
      <w:tr w:rsidR="002E57AD" w14:paraId="6665D20D" w14:textId="77777777" w:rsidTr="00C40026">
        <w:trPr>
          <w:trHeight w:val="249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A3FC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Bleeding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DDBC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(1.1)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3ED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(1.7)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58C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 (7.3)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BD9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05CCCC0E" w14:textId="77777777" w:rsidTr="00C40026">
        <w:trPr>
          <w:trHeight w:val="262"/>
        </w:trPr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8286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Composite event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2853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46 (7.0)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D05E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(5.2)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88BCA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21 (10.2)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BAE41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0.189</w:t>
            </w:r>
          </w:p>
        </w:tc>
      </w:tr>
      <w:tr w:rsidR="002E57AD" w14:paraId="15133AEB" w14:textId="77777777" w:rsidTr="00C40026">
        <w:trPr>
          <w:trHeight w:val="249"/>
        </w:trPr>
        <w:tc>
          <w:tcPr>
            <w:tcW w:w="9118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CE112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Data were presented as the mean ± SD or N (%).</w:t>
            </w:r>
          </w:p>
        </w:tc>
      </w:tr>
      <w:tr w:rsidR="002E57AD" w14:paraId="206EF223" w14:textId="77777777" w:rsidTr="00C40026">
        <w:trPr>
          <w:trHeight w:val="249"/>
        </w:trPr>
        <w:tc>
          <w:tcPr>
            <w:tcW w:w="9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18DF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*A left main lesion was considered as a composite of LAD and LCX lesions.</w:t>
            </w:r>
          </w:p>
        </w:tc>
      </w:tr>
      <w:tr w:rsidR="002E57AD" w14:paraId="0CF6DFAD" w14:textId="77777777" w:rsidTr="00C40026">
        <w:trPr>
          <w:trHeight w:val="512"/>
        </w:trPr>
        <w:tc>
          <w:tcPr>
            <w:tcW w:w="9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BFB5C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** including cardiogenic shock, transient hypotension, pulmonary edema, cardiac tamponade, acute limb ischemia, renal injury (including dialysis) and temporary mechanical ventilation</w:t>
            </w:r>
          </w:p>
        </w:tc>
      </w:tr>
      <w:tr w:rsidR="002E57AD" w14:paraId="071424E9" w14:textId="77777777" w:rsidTr="00C40026">
        <w:trPr>
          <w:trHeight w:val="249"/>
        </w:trPr>
        <w:tc>
          <w:tcPr>
            <w:tcW w:w="9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FAEDC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† including hematoma, AV fistula, pseudoaneurysm, deep vein thrombosis and infection</w:t>
            </w:r>
          </w:p>
        </w:tc>
      </w:tr>
      <w:tr w:rsidR="002E57AD" w14:paraId="58C58372" w14:textId="77777777" w:rsidTr="00C40026">
        <w:trPr>
          <w:trHeight w:val="1502"/>
        </w:trPr>
        <w:tc>
          <w:tcPr>
            <w:tcW w:w="91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8C335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BMI, body mass index; CKD, chronic kidney disease; eGFR, estimated glomerular filtration rate; NSTEMI, non-ST segment elevation myocardial infarction; STEMI, ST segment elevation myocardial infarction; ARB, angiotensin receptor blocker; ACEI, angiotensin converting enzyme inhibitor; PPI, proton-pump inhibitor; PCI, percutaneous coronary intervention; LMCA, left main coronary artery disease; LAD, left anterior descending artery; LCX, left circumflex artery; RCA, right coronary artery; MACE, major adverse cardiovascular event; CV, cardiovascular</w:t>
            </w:r>
          </w:p>
        </w:tc>
      </w:tr>
    </w:tbl>
    <w:p w14:paraId="2C509949" w14:textId="77777777" w:rsidR="002E57AD" w:rsidRPr="006E1446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2B155C70" w14:textId="77777777" w:rsidR="002E57AD" w:rsidRPr="00391871" w:rsidRDefault="002E57AD" w:rsidP="00C4267A">
      <w:pPr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br w:type="page"/>
      </w:r>
    </w:p>
    <w:tbl>
      <w:tblPr>
        <w:tblW w:w="906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55"/>
        <w:gridCol w:w="1692"/>
        <w:gridCol w:w="1692"/>
        <w:gridCol w:w="1024"/>
      </w:tblGrid>
      <w:tr w:rsidR="002E57AD" w14:paraId="15ED3660" w14:textId="77777777" w:rsidTr="00C40026">
        <w:trPr>
          <w:trHeight w:val="189"/>
        </w:trPr>
        <w:tc>
          <w:tcPr>
            <w:tcW w:w="906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80323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lastRenderedPageBreak/>
              <w:t>Table S2. Baseline clinical characteristics of the patients with very complex coronary lesions</w:t>
            </w:r>
          </w:p>
        </w:tc>
      </w:tr>
      <w:tr w:rsidR="002E57AD" w14:paraId="02FCBAB2" w14:textId="77777777" w:rsidTr="00C40026">
        <w:trPr>
          <w:trHeight w:val="173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BC0A4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A1D2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s-TDAPT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D6F9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l-TDAPT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F729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32C8E607" w14:textId="77777777" w:rsidTr="00C40026">
        <w:trPr>
          <w:trHeight w:val="173"/>
        </w:trPr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92E0FB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CDDE5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N=336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D89D2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N=57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12D02A" w14:textId="02F1983C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 values</w:t>
            </w:r>
          </w:p>
        </w:tc>
      </w:tr>
      <w:tr w:rsidR="002E57AD" w14:paraId="6300A30E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D5D4D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Clinical characteristics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14D1B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E17E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29310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18AE561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2C8D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Age (year)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D63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61.7±11.5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EB2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64±9.7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2C5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109F7A0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F723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Age</w:t>
            </w: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 xml:space="preserve"> 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≥60 year</w:t>
            </w: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F5C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183 (54.5)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652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39 (68.4)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856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0.069</w:t>
            </w:r>
          </w:p>
        </w:tc>
        <w:bookmarkStart w:id="0" w:name="_GoBack"/>
        <w:bookmarkEnd w:id="0"/>
      </w:tr>
      <w:tr w:rsidR="002E57AD" w14:paraId="757DDA55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9F4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Male sex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F87B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287 (85.4)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617B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 (78.9)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80BE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0.038</w:t>
            </w:r>
          </w:p>
        </w:tc>
      </w:tr>
      <w:tr w:rsidR="002E57AD" w14:paraId="0C096F5D" w14:textId="77777777" w:rsidTr="00C40026">
        <w:trPr>
          <w:trHeight w:val="181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DF64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BMI (kg/m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DBDF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25±3.4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D5AD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24.2±2.8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AC3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0.304</w:t>
            </w:r>
          </w:p>
        </w:tc>
      </w:tr>
      <w:tr w:rsidR="002E57AD" w14:paraId="3B00CA4A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F609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9A67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20CF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724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0.013</w:t>
            </w:r>
          </w:p>
        </w:tc>
      </w:tr>
      <w:tr w:rsidR="002E57AD" w14:paraId="7CD8F5F6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5C50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Never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445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129 (38.4)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9072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 (29.8)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37B2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0AFF6E58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0DA4D" w14:textId="0969E47B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Former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803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52 (15.5)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437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 (31.6)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9CA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6087395E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8E31D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Current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8B6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155 (46.1)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CD4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22 (38.6)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4F4F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60243AA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0B27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Comorbidities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B84E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54D7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810A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0C7FE1CA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8A62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D0C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172 (51.2)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5F5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33 (57.9)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E932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0.427</w:t>
            </w:r>
          </w:p>
        </w:tc>
      </w:tr>
      <w:tr w:rsidR="002E57AD" w14:paraId="1548D5AF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B2B7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D00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119 (35.4)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A633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 (28.1)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807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0.353</w:t>
            </w:r>
          </w:p>
        </w:tc>
      </w:tr>
      <w:tr w:rsidR="002E57AD" w14:paraId="7C5BF548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A5180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547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 (3.0)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750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(3.5)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8532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1.000</w:t>
            </w:r>
          </w:p>
        </w:tc>
      </w:tr>
      <w:tr w:rsidR="002E57AD" w14:paraId="200250C9" w14:textId="77777777" w:rsidTr="00C40026">
        <w:trPr>
          <w:trHeight w:val="181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C8BC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CKD (eGFR ≤60 mL/min/1.73m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ABE9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 (13.4)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AA0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 (15.8)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FD2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0.781</w:t>
            </w:r>
          </w:p>
        </w:tc>
      </w:tr>
      <w:tr w:rsidR="002E57AD" w14:paraId="231FF8E2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1F3A8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ESRD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D363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(0.6)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DE8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(1.8)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A9E8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0.915</w:t>
            </w:r>
          </w:p>
        </w:tc>
      </w:tr>
      <w:tr w:rsidR="002E57AD" w14:paraId="77383D8E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C228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MI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3A0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14 (4.2)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A23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(1.8)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EDF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0.614</w:t>
            </w:r>
          </w:p>
        </w:tc>
      </w:tr>
      <w:tr w:rsidR="002E57AD" w14:paraId="7AB72572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5C68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PCI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EA4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27 (8)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9B1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 (8.8)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724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1.000</w:t>
            </w:r>
          </w:p>
        </w:tc>
      </w:tr>
      <w:tr w:rsidR="002E57AD" w14:paraId="31C14C00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78D4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PVD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44F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(0.9)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A8E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114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1.000</w:t>
            </w:r>
          </w:p>
        </w:tc>
      </w:tr>
      <w:tr w:rsidR="002E57AD" w14:paraId="128DCE26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D5DDC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HF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B42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(2.1)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70A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13FE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0.577</w:t>
            </w:r>
          </w:p>
        </w:tc>
      </w:tr>
      <w:tr w:rsidR="002E57AD" w14:paraId="51E5EE86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4EFC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Clinical diagnosis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08D1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009A6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095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0.513</w:t>
            </w:r>
          </w:p>
        </w:tc>
      </w:tr>
      <w:tr w:rsidR="002E57AD" w14:paraId="71A87A41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733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7AA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14 (4.2)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9BD0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(7.0)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41C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6C4A5900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F417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Unstable angina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F068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96 (28.6)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194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 (21.1)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518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26D23DB8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397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NSTEMI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AED7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95 (28.3)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AB1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19 (33.3)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1E45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306D202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9156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STEMI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73C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131 (39)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489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22 (38.6)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B44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2B7DFFA1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E371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Laboratory tests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4D61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4838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57F36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35942968" w14:textId="77777777" w:rsidTr="00C40026">
        <w:trPr>
          <w:trHeight w:val="181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8222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eGFR (mL/min/1.73m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002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82.2±21.3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EF18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82.8±23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34A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0.840</w:t>
            </w:r>
          </w:p>
        </w:tc>
      </w:tr>
      <w:tr w:rsidR="002E57AD" w14:paraId="6681308A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4CAE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HbA1c (%)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772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6.9±1.5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884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6.5±1.2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E53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0.090</w:t>
            </w:r>
          </w:p>
        </w:tc>
      </w:tr>
      <w:tr w:rsidR="002E57AD" w14:paraId="63D5E9B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1BDE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Total cholesterol (mg/dL)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9BF2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182.8±51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360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180.3±42.1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AC9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0.727</w:t>
            </w:r>
          </w:p>
        </w:tc>
      </w:tr>
      <w:tr w:rsidR="002E57AD" w14:paraId="5D7CD8FA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92B6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LDL cholesterol (mg/dL)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198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113.9±44.5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9E9F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102.1±33.7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C92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0.057</w:t>
            </w:r>
          </w:p>
        </w:tc>
      </w:tr>
      <w:tr w:rsidR="002E57AD" w14:paraId="228D49C9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E4E9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Triglyceride (mg/dL)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7C5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164.2±120.2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CF5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134.7±66.6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4B5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0.072</w:t>
            </w:r>
          </w:p>
        </w:tc>
      </w:tr>
      <w:tr w:rsidR="002E57AD" w14:paraId="5483C66D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5D31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HDL cholesterol (mg/dL)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7EAF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44.4±10.4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724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45.8±9.9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F87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0.358</w:t>
            </w:r>
          </w:p>
        </w:tc>
      </w:tr>
      <w:tr w:rsidR="002E57AD" w14:paraId="5CD70130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168B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Medications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AF4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4BDE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07C23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3959B8B4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6A4D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Statin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BD9F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325 (96.7)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602A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55 (96.5)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327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1.000</w:t>
            </w:r>
          </w:p>
        </w:tc>
      </w:tr>
      <w:tr w:rsidR="002E57AD" w14:paraId="673F1274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9128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Beta blocker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751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199 (59.2)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9B3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42 (73.7)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A53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0.054</w:t>
            </w:r>
          </w:p>
        </w:tc>
      </w:tr>
      <w:tr w:rsidR="002E57AD" w14:paraId="57B56CEE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DB2E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ACEI/ARB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7B4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191 (56.8)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5D1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35 (61.4)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BAC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0.618</w:t>
            </w:r>
          </w:p>
        </w:tc>
      </w:tr>
      <w:tr w:rsidR="002E57AD" w14:paraId="2886BFB3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0D919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PPI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590D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164 (48.8)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4C2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36 (63.2)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D83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0.063</w:t>
            </w:r>
          </w:p>
        </w:tc>
      </w:tr>
      <w:tr w:rsidR="002E57AD" w14:paraId="7D8A53A2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0A52" w14:textId="35419206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 xml:space="preserve">Discontinuation of </w:t>
            </w:r>
            <w:r w:rsidR="00124E18">
              <w:rPr>
                <w:rFonts w:ascii="Palatino Linotype" w:eastAsia="맑은 고딕" w:hAnsi="Palatino Linotype" w:cs="굴림" w:hint="eastAsia"/>
                <w:color w:val="000000"/>
                <w:sz w:val="20"/>
                <w:szCs w:val="20"/>
              </w:rPr>
              <w:t>s</w:t>
            </w:r>
            <w:r w:rsidR="00124E18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-TDAPT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9D2E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208 (61.9)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4C4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57 (100)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6CBE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1C20F078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5687" w14:textId="1F39C5DB" w:rsidR="002E57AD" w:rsidRPr="006E1446" w:rsidRDefault="002E57AD" w:rsidP="00124E18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 xml:space="preserve">Time to Discontinuation of  </w:t>
            </w:r>
            <w:r w:rsidR="00124E18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s-TDAPT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497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406.5±150.2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4A1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155.2±98.2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5C1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36E859E7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5E6B7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Discontinuation of TDAPT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BA0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203 (60.4)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2CD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 (78.9)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9BB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0.011</w:t>
            </w:r>
          </w:p>
        </w:tc>
      </w:tr>
      <w:tr w:rsidR="002E57AD" w14:paraId="7FD1575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C306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Time to Discontinuation of  TDAPT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67F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376 [354, 421]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3DB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369 [324, 396]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0D7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0.065</w:t>
            </w:r>
          </w:p>
        </w:tc>
      </w:tr>
      <w:tr w:rsidR="002E57AD" w14:paraId="3B1A8DBC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490E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Angiography and lesions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C4F77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1569B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45200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2AA26DA6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46EF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PCI situation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9E5F0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FAFC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646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0.382</w:t>
            </w:r>
          </w:p>
        </w:tc>
      </w:tr>
      <w:tr w:rsidR="002E57AD" w14:paraId="30920249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54AAE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Elective (≥24 hours)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B2B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165 (49.1)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684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 (42.1)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C5C6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732450D1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71B3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lastRenderedPageBreak/>
              <w:t>Emergent (&lt;90 min)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CF4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121 (36.0)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9666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26 (45.6)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8EC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23D84789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4AC0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Urgent (&lt;24 hours)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9861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50 (14.9)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C7C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(12.3)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990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11914B7A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09C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Disease extent*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8A7B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96834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F4C5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0.096</w:t>
            </w:r>
          </w:p>
        </w:tc>
      </w:tr>
      <w:tr w:rsidR="002E57AD" w14:paraId="66EF53C8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49EF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vessel disease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1BA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59 (17.6)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E0F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 (14.0)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0A8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615D59AF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DFF0B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vessel disease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053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143 (42.6)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D08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33 (57.9)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821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20D3823D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68ABB" w14:textId="77777777" w:rsidR="002E57AD" w:rsidRPr="006E1446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vessel disease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00F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134 (39.9)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23C07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16 (28.1)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928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</w:tr>
      <w:tr w:rsidR="002E57AD" w14:paraId="3368E9B1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2A5C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LMCA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013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47 (14.0)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3CC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(10.5)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4EB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0.619</w:t>
            </w:r>
          </w:p>
        </w:tc>
      </w:tr>
      <w:tr w:rsidR="002E57AD" w14:paraId="5E5AD3F6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FBC6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LAD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B7E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279 (83.0)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75C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50 (87.7)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C4BF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0.489</w:t>
            </w:r>
          </w:p>
        </w:tc>
      </w:tr>
      <w:tr w:rsidR="002E57AD" w14:paraId="12DC3FB4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7C07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LCX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F57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193 (57.4)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45F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37 (64.9)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2B6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0.361</w:t>
            </w:r>
          </w:p>
        </w:tc>
      </w:tr>
      <w:tr w:rsidR="002E57AD" w14:paraId="7A8971E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486B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1591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208 (61.9)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3F18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33 (57.9)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423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0.669</w:t>
            </w:r>
          </w:p>
        </w:tc>
      </w:tr>
      <w:tr w:rsidR="002E57AD" w14:paraId="1E8EF214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4AF2" w14:textId="008D8948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In stent restenosis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E21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 (2.4)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140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(7.0)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0BB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0.143</w:t>
            </w:r>
          </w:p>
        </w:tc>
      </w:tr>
      <w:tr w:rsidR="002E57AD" w14:paraId="7763D0A4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9C2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Chronic total occlusion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F7B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 (13.4)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7951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(12.3)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EF96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0.986</w:t>
            </w:r>
          </w:p>
        </w:tc>
      </w:tr>
      <w:tr w:rsidR="002E57AD" w14:paraId="2B18CB11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2222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Bifurcation with side branch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444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61 (18.2)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132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 (22.8)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9B3F0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0.517</w:t>
            </w:r>
          </w:p>
        </w:tc>
      </w:tr>
      <w:tr w:rsidR="002E57AD" w14:paraId="30A7E0AC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30C96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Moderate to severe calcified lesion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C64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63 (18.8)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B8A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 (29.8)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F29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0.081</w:t>
            </w:r>
          </w:p>
        </w:tc>
      </w:tr>
      <w:tr w:rsidR="002E57AD" w14:paraId="5F994B64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F636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Numbers of lesions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C41A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1.8±0.9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024F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2.5±1.1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350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65CB0D6B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27FA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Total stent length (mm)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63D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54.9±31.9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BD3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64.9±29.6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E055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0.027</w:t>
            </w:r>
          </w:p>
        </w:tc>
      </w:tr>
      <w:tr w:rsidR="002E57AD" w14:paraId="4ECC5CBD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BB7B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Average stent diameter (mm)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B2FF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3.1±0.4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8E6A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3.0±0.4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34C2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0.074</w:t>
            </w:r>
          </w:p>
        </w:tc>
      </w:tr>
      <w:tr w:rsidR="002E57AD" w14:paraId="77D1161D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E94D5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Complete revascularization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5E81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252 (75.0)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684B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52 (91.2)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DC2B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&lt;0.001</w:t>
            </w:r>
          </w:p>
        </w:tc>
      </w:tr>
      <w:tr w:rsidR="002E57AD" w14:paraId="4084F815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A5517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Procedure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F2540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F68C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1AB9" w14:textId="77777777" w:rsidR="002E57AD" w:rsidRPr="006E1446" w:rsidRDefault="002E57AD" w:rsidP="00C400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5433A4D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2568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Contrast amount (mL)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D036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198.5±73.1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81C3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187.7±53.4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B6A9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0.289</w:t>
            </w:r>
          </w:p>
        </w:tc>
      </w:tr>
      <w:tr w:rsidR="002E57AD" w14:paraId="1F4EC0DA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82B4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Radial access only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E7FD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213 (63.4)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C262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43 (75.4)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FEB9E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0.106</w:t>
            </w:r>
          </w:p>
        </w:tc>
      </w:tr>
      <w:tr w:rsidR="002E57AD" w14:paraId="259D7D2A" w14:textId="77777777" w:rsidTr="00C40026">
        <w:trPr>
          <w:trHeight w:val="164"/>
        </w:trPr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245E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Serious complications**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F454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 (1.5)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0D9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045F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0.773</w:t>
            </w:r>
          </w:p>
        </w:tc>
      </w:tr>
      <w:tr w:rsidR="002E57AD" w14:paraId="7EAD22CA" w14:textId="77777777" w:rsidTr="00C40026">
        <w:trPr>
          <w:trHeight w:val="173"/>
        </w:trPr>
        <w:tc>
          <w:tcPr>
            <w:tcW w:w="46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D78721" w14:textId="77777777" w:rsidR="002E57AD" w:rsidRPr="006E1446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Vascular complications†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67D2C8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(1.2)</w:t>
            </w:r>
          </w:p>
        </w:tc>
        <w:tc>
          <w:tcPr>
            <w:tcW w:w="16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0E1BA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8673C" w14:textId="77777777" w:rsidR="002E57AD" w:rsidRPr="006E1446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0.909</w:t>
            </w:r>
          </w:p>
        </w:tc>
      </w:tr>
      <w:tr w:rsidR="002E57AD" w14:paraId="09C76A67" w14:textId="77777777" w:rsidTr="00C40026">
        <w:trPr>
          <w:trHeight w:val="164"/>
        </w:trPr>
        <w:tc>
          <w:tcPr>
            <w:tcW w:w="906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1C8FD9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Data were presented as the mean ± SD or N (%).</w:t>
            </w:r>
          </w:p>
        </w:tc>
      </w:tr>
      <w:tr w:rsidR="002E57AD" w14:paraId="1CB828D8" w14:textId="77777777" w:rsidTr="00C40026">
        <w:trPr>
          <w:trHeight w:val="164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9A7B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*A left main lesion was considered as a composite of LAD and LCX lesions.</w:t>
            </w:r>
          </w:p>
        </w:tc>
      </w:tr>
      <w:tr w:rsidR="002E57AD" w14:paraId="04BFCFE4" w14:textId="77777777" w:rsidTr="00C40026">
        <w:trPr>
          <w:trHeight w:val="495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396DF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** including cardiogenic shock, transient hypotension, pulmonary edema, cardiac tamponade, acute limb ischemia, renal injury (including dialysis) and temporary mechanical ventilation</w:t>
            </w:r>
          </w:p>
        </w:tc>
      </w:tr>
      <w:tr w:rsidR="002E57AD" w14:paraId="39C17504" w14:textId="77777777" w:rsidTr="00C40026">
        <w:trPr>
          <w:trHeight w:val="164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205D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† including hematoma, AV fistula, pseudoaneurysm, deep vein thrombosis and infection</w:t>
            </w:r>
          </w:p>
        </w:tc>
      </w:tr>
      <w:tr w:rsidR="002E57AD" w14:paraId="61DA7AE1" w14:textId="77777777" w:rsidTr="00C40026">
        <w:trPr>
          <w:trHeight w:val="1158"/>
        </w:trPr>
        <w:tc>
          <w:tcPr>
            <w:tcW w:w="90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2DD24" w14:textId="77777777" w:rsidR="002E57AD" w:rsidRPr="006E1446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6E1446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BMI, body mass index; CKD, chronic kidney disease; eGFR, estimated glomerular filtration rate; NSTEMI, non-ST segment elevation myocardial infarction; STEMI, ST segment elevation myocardial infarction; ARB, angiotensin receptor blocker; ACEI, angiotensin converting enzyme inhibitor; PPI, proton-pump inhibitor; PCI, percutaneous coronary intervention; LMCA, left main coronary artery disease; LAD, left anterior descending artery; LCX, left circumflex artery; RCA, right coronary artery; MACE, major adverse cardiovascular event; CV, cardiovascular</w:t>
            </w:r>
          </w:p>
        </w:tc>
      </w:tr>
    </w:tbl>
    <w:p w14:paraId="15A8EA8C" w14:textId="77777777" w:rsidR="002E57AD" w:rsidRPr="006E1446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0C3ACA6A" w14:textId="77777777" w:rsidR="002E57AD" w:rsidRPr="00391871" w:rsidRDefault="002E57AD" w:rsidP="00C4267A">
      <w:pPr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br w:type="page"/>
      </w:r>
    </w:p>
    <w:tbl>
      <w:tblPr>
        <w:tblW w:w="949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36"/>
        <w:gridCol w:w="1447"/>
        <w:gridCol w:w="1157"/>
        <w:gridCol w:w="1591"/>
        <w:gridCol w:w="1012"/>
        <w:gridCol w:w="1562"/>
        <w:gridCol w:w="990"/>
      </w:tblGrid>
      <w:tr w:rsidR="002E57AD" w14:paraId="69FA7059" w14:textId="77777777" w:rsidTr="00C40026">
        <w:trPr>
          <w:trHeight w:val="161"/>
        </w:trPr>
        <w:tc>
          <w:tcPr>
            <w:tcW w:w="9495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3F7E9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lastRenderedPageBreak/>
              <w:t>Table S3. Clinical outcomes of the patients with very complex coronary lesions</w:t>
            </w:r>
          </w:p>
        </w:tc>
      </w:tr>
      <w:tr w:rsidR="002E57AD" w14:paraId="7BA2685E" w14:textId="77777777" w:rsidTr="00C40026">
        <w:trPr>
          <w:trHeight w:val="161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4E3D8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5A353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s-TDAPT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75010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l-TDAPT</w:t>
            </w:r>
          </w:p>
        </w:tc>
        <w:tc>
          <w:tcPr>
            <w:tcW w:w="260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75666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A4B29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Multivariate*</w:t>
            </w:r>
          </w:p>
        </w:tc>
      </w:tr>
      <w:tr w:rsidR="002E57AD" w14:paraId="3DF1C718" w14:textId="77777777" w:rsidTr="00C40026">
        <w:trPr>
          <w:trHeight w:val="126"/>
        </w:trPr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AD476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58584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N=336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FD9D8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N=57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4F27C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C74FAC" w14:textId="50D82E7A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p values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83E0C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HR (95% CI)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10D8E" w14:textId="107BD551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p values</w:t>
            </w:r>
          </w:p>
        </w:tc>
      </w:tr>
      <w:tr w:rsidR="002E57AD" w14:paraId="57C07D5B" w14:textId="77777777" w:rsidTr="00C40026">
        <w:trPr>
          <w:trHeight w:val="119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BAA2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whole follow-up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7CDA9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9D37D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4F6F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13D0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3FF21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9CD6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</w:tr>
      <w:tr w:rsidR="002E57AD" w14:paraId="1026F42C" w14:textId="77777777" w:rsidTr="00C40026">
        <w:trPr>
          <w:trHeight w:val="119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5EE11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MACE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CC22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24 (7.1%)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5F28A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2 (3.5%)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68F31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0.46 (0.11-1.96)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03CC4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0.295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0F9B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0.68 (0.16-2.92)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966E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0.608</w:t>
            </w:r>
          </w:p>
        </w:tc>
      </w:tr>
      <w:tr w:rsidR="002E57AD" w14:paraId="364365F0" w14:textId="77777777" w:rsidTr="00C40026">
        <w:trPr>
          <w:trHeight w:val="119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F95A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Bleeding events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C278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4817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2 (3.5%)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73AC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12.0 (1.12-137)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54BF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CCE6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5F29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E57AD" w14:paraId="1A51CC09" w14:textId="77777777" w:rsidTr="00C40026">
        <w:trPr>
          <w:trHeight w:val="126"/>
        </w:trPr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A6AF3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NCE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5C00B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25 (7.4%)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5690C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4 (7.0%)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BBF5C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0.92 (0.32-2.63)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909A2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0.872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36432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1.69 (0.55-5.13)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78B8F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0.357</w:t>
            </w:r>
          </w:p>
        </w:tc>
      </w:tr>
      <w:tr w:rsidR="002E57AD" w14:paraId="3D95B7AF" w14:textId="77777777" w:rsidTr="00C40026">
        <w:trPr>
          <w:trHeight w:val="119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3C00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beyond 6 months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3B7D2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FDBBC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C372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A189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FCA9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9B8F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</w:rPr>
            </w:pPr>
          </w:p>
        </w:tc>
      </w:tr>
      <w:tr w:rsidR="002E57AD" w14:paraId="2000748F" w14:textId="77777777" w:rsidTr="00C40026">
        <w:trPr>
          <w:trHeight w:val="119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7C6E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MACE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66938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14 (4.2%)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5A58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2 (3.5%)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A302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0.78 (0.18-3.41)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F50AE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EB98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1.22 (0.28-5.39)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8EB86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0.794</w:t>
            </w:r>
          </w:p>
        </w:tc>
      </w:tr>
      <w:tr w:rsidR="002E57AD" w14:paraId="72F069BC" w14:textId="77777777" w:rsidTr="00C40026">
        <w:trPr>
          <w:trHeight w:val="119"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559C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Bleeding events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51C57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 (0.3%)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CE0D8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2 (3.5%)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6A87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12.0 (1.12-137)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8F65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BAB5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8140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2E57AD" w14:paraId="010A4499" w14:textId="77777777" w:rsidTr="00C40026">
        <w:trPr>
          <w:trHeight w:val="126"/>
        </w:trPr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54A4F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NCE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079AA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15 (4.5%)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34BF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4 (7.0%)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C2987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1.52 (0.50-4.58)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1E4FB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0.458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3A28DA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1.79 (0.59-5.45)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3E31D3" w14:textId="77777777" w:rsidR="002E57AD" w:rsidRPr="003341CC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0.307</w:t>
            </w:r>
          </w:p>
        </w:tc>
      </w:tr>
      <w:tr w:rsidR="002E57AD" w14:paraId="5FE82C1D" w14:textId="77777777" w:rsidTr="00C40026">
        <w:trPr>
          <w:trHeight w:val="324"/>
        </w:trPr>
        <w:tc>
          <w:tcPr>
            <w:tcW w:w="9495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64600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*Multivariate model includes age, sex, BMI, current smoking, diabetes, hypertension, eGFR, LDL cholesterol, prior PCI, clinical diagnosis, atrial fibrillation, medications and lesion characteristics</w:t>
            </w:r>
          </w:p>
        </w:tc>
      </w:tr>
      <w:tr w:rsidR="002E57AD" w14:paraId="0C9BC953" w14:textId="77777777" w:rsidTr="00C40026">
        <w:trPr>
          <w:trHeight w:val="119"/>
        </w:trPr>
        <w:tc>
          <w:tcPr>
            <w:tcW w:w="9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15020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The multivariate model was reduced using a backword variable selection procedure (criterion p&gt;0.05).</w:t>
            </w:r>
          </w:p>
        </w:tc>
      </w:tr>
      <w:tr w:rsidR="002E57AD" w14:paraId="0EBB7F56" w14:textId="77777777" w:rsidTr="00C40026">
        <w:trPr>
          <w:trHeight w:val="119"/>
        </w:trPr>
        <w:tc>
          <w:tcPr>
            <w:tcW w:w="94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725A1" w14:textId="77777777" w:rsidR="002E57AD" w:rsidRPr="003341CC" w:rsidRDefault="002E57AD" w:rsidP="00C40026">
            <w:pPr>
              <w:spacing w:after="0" w:line="240" w:lineRule="auto"/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</w:pPr>
            <w:r w:rsidRPr="003341CC">
              <w:rPr>
                <w:rFonts w:ascii="Palatino Linotype" w:eastAsia="맑은 고딕" w:hAnsi="Palatino Linotype" w:cs="Times New Roman"/>
                <w:color w:val="000000"/>
                <w:sz w:val="20"/>
                <w:szCs w:val="20"/>
              </w:rPr>
              <w:t>MACE, major adverse cardiovascular event; NCE, net clinical event</w:t>
            </w:r>
          </w:p>
        </w:tc>
      </w:tr>
    </w:tbl>
    <w:p w14:paraId="4A10C4A8" w14:textId="77777777" w:rsidR="002E57AD" w:rsidRPr="00391871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p w14:paraId="005546A3" w14:textId="77777777" w:rsidR="002E57AD" w:rsidRPr="00391871" w:rsidRDefault="002E57AD" w:rsidP="00C4267A">
      <w:pPr>
        <w:rPr>
          <w:rFonts w:ascii="Palatino Linotype" w:hAnsi="Palatino Linotype"/>
          <w:sz w:val="20"/>
          <w:szCs w:val="20"/>
        </w:rPr>
      </w:pPr>
      <w:r w:rsidRPr="00391871">
        <w:rPr>
          <w:rFonts w:ascii="Palatino Linotype" w:hAnsi="Palatino Linotype"/>
          <w:sz w:val="20"/>
          <w:szCs w:val="20"/>
        </w:rPr>
        <w:br w:type="page"/>
      </w:r>
    </w:p>
    <w:tbl>
      <w:tblPr>
        <w:tblW w:w="931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1560"/>
        <w:gridCol w:w="1094"/>
        <w:gridCol w:w="992"/>
      </w:tblGrid>
      <w:tr w:rsidR="002E57AD" w14:paraId="6DC659CC" w14:textId="77777777" w:rsidTr="00C40026">
        <w:trPr>
          <w:trHeight w:val="196"/>
        </w:trPr>
        <w:tc>
          <w:tcPr>
            <w:tcW w:w="9316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839A61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lastRenderedPageBreak/>
              <w:t>Table S4. Baseline clinical characteristics of patients in the IPTW-applied cohort</w:t>
            </w:r>
          </w:p>
        </w:tc>
      </w:tr>
      <w:tr w:rsidR="002E57AD" w14:paraId="3BB6ABEE" w14:textId="77777777" w:rsidTr="00C40026">
        <w:trPr>
          <w:trHeight w:val="19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D82C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C513E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s-TDAPT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9A8CB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l-TDAPT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410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007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63B8EC44" w14:textId="77777777" w:rsidTr="00C40026">
        <w:trPr>
          <w:trHeight w:val="196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EEA685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72D1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N=653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0966A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N=85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B30CD3" w14:textId="79B33EF1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 values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FC86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SMD</w:t>
            </w:r>
          </w:p>
        </w:tc>
      </w:tr>
      <w:tr w:rsidR="002E57AD" w14:paraId="6DA3BD1F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D168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Clinical characteristics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A616A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8092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21B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4FA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30138FB9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324B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Age (year</w:t>
            </w: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2D9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60.5±11.5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5C4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61.3±10.2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599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3C4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0.073</w:t>
            </w:r>
          </w:p>
        </w:tc>
      </w:tr>
      <w:tr w:rsidR="002E57AD" w14:paraId="76A8C977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6AB2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Male sex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1B3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550 (84.3)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AE4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72 (84.8)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BFB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EAB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0.015</w:t>
            </w:r>
          </w:p>
        </w:tc>
      </w:tr>
      <w:tr w:rsidR="002E57AD" w14:paraId="461DCA20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5BE69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BMI (kg/m</w:t>
            </w:r>
            <w:r w:rsidRPr="00124E18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967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25±3.5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2DC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24.7±3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75D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F88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0.088</w:t>
            </w:r>
          </w:p>
        </w:tc>
      </w:tr>
      <w:tr w:rsidR="002E57AD" w14:paraId="491E0EF2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01639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Smoking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1786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299 (45.8)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5C0D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36 (42.4)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F0B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6D7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0.067</w:t>
            </w:r>
          </w:p>
        </w:tc>
      </w:tr>
      <w:tr w:rsidR="002E57AD" w14:paraId="500CEC9A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28AA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D7E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316 (48.5)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749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44 (51.4)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A85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B3A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0.059</w:t>
            </w:r>
          </w:p>
        </w:tc>
      </w:tr>
      <w:tr w:rsidR="002E57AD" w14:paraId="093C4E73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DAF1B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6C8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181 (27.7)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9EE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23 (27.3)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D2E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85F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0.009</w:t>
            </w:r>
          </w:p>
        </w:tc>
      </w:tr>
      <w:tr w:rsidR="002E57AD" w14:paraId="5FB9E5CC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37D7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Atrial fibrillation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176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 (2.7)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DF7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(1.7)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499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68C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0.068</w:t>
            </w:r>
          </w:p>
        </w:tc>
      </w:tr>
      <w:tr w:rsidR="002E57AD" w14:paraId="018A0A1A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A9D5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 xml:space="preserve">CKD (eGFR </w:t>
            </w:r>
            <w:r w:rsidRPr="00391871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≤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60 mL/min/1.73m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D51B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85 (13.0)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4540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 (10.3)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C6F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BD7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0.084</w:t>
            </w:r>
          </w:p>
        </w:tc>
      </w:tr>
      <w:tr w:rsidR="002E57AD" w14:paraId="4D21FD10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48EF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ESRD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C93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 (0.8)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713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(0.6)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945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9D8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0.016</w:t>
            </w:r>
          </w:p>
        </w:tc>
      </w:tr>
      <w:tr w:rsidR="002E57AD" w14:paraId="7558CFA9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6316B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2B13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 (2.7)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283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(4.1)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4269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1E3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0.078</w:t>
            </w:r>
          </w:p>
        </w:tc>
      </w:tr>
      <w:tr w:rsidR="002E57AD" w14:paraId="0C7811A1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82A0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PCI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144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41 (6.3)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1039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(7.0)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47D7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345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0.027</w:t>
            </w:r>
          </w:p>
        </w:tc>
      </w:tr>
      <w:tr w:rsidR="002E57AD" w14:paraId="6E717E45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F220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CVA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AF0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20 (3.1)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C37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(3.8)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304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E64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0.035</w:t>
            </w:r>
          </w:p>
        </w:tc>
      </w:tr>
      <w:tr w:rsidR="002E57AD" w14:paraId="680C0B2A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11A8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Prior PVD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25C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(0.6)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5BF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(0.4)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426A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509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0.031</w:t>
            </w:r>
          </w:p>
        </w:tc>
      </w:tr>
      <w:tr w:rsidR="002E57AD" w14:paraId="2041ACBF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3C73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DAB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 (1.1)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FC7F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49F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410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0.147</w:t>
            </w:r>
          </w:p>
        </w:tc>
      </w:tr>
      <w:tr w:rsidR="002E57AD" w14:paraId="4BA0D213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D0E3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Clinical diagnosis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6277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4C7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636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D31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0.127</w:t>
            </w:r>
          </w:p>
        </w:tc>
      </w:tr>
      <w:tr w:rsidR="002E57AD" w14:paraId="0695F411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80FFF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Stable angina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957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23 (3.5)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4920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(2.8)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2FF4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B78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7D1F43D2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0D5DD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Unstable angina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672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172 (26.4)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67A1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26 (30.2)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7808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8F2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E85147A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9D723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NSTEMI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195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174 (26.7)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B8D8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25 (29.1)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17A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866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B2B3D94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7E36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STEMI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BB0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283 (43.4)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CEF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32 (37.9)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5D3A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027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63E5C1A3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4E21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eGFR (mL/min/1.73m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  <w:vertAlign w:val="superscript"/>
              </w:rPr>
              <w:t>2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0090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83.7±21.7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71E7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85.1±21.4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B68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D19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0.063</w:t>
            </w:r>
          </w:p>
        </w:tc>
      </w:tr>
      <w:tr w:rsidR="002E57AD" w14:paraId="1B572250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2743E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HbA1c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22D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6.7±1.4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CA4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6.7±1.2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DA0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870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0.007</w:t>
            </w:r>
          </w:p>
        </w:tc>
      </w:tr>
      <w:tr w:rsidR="002E57AD" w14:paraId="75E10014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19D2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Total cholesterol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876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183±47.5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3171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179.6±40.5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E96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E26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0.076</w:t>
            </w:r>
          </w:p>
        </w:tc>
      </w:tr>
      <w:tr w:rsidR="002E57AD" w14:paraId="6435A340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FDF9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LDL cholesterol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809D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112.1±40.2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EC9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106.5±31.9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B15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828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0.155</w:t>
            </w:r>
          </w:p>
        </w:tc>
      </w:tr>
      <w:tr w:rsidR="002E57AD" w14:paraId="391ADA70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B426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Triglyceride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173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136 [94, 196]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1A6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134 [100, 189]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CCC9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A6C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0.000</w:t>
            </w:r>
          </w:p>
        </w:tc>
      </w:tr>
      <w:tr w:rsidR="002E57AD" w14:paraId="5711943B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D2BA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HDL cholesterol (mg/dL)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13D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44.3±10.2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C287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44.6±10.3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555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F10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0.033</w:t>
            </w:r>
          </w:p>
        </w:tc>
      </w:tr>
      <w:tr w:rsidR="002E57AD" w14:paraId="6FD7EA49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75B9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Statin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0F5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629 (96.3)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5CA2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84 (98.8)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A174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B22E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0.158</w:t>
            </w:r>
          </w:p>
        </w:tc>
      </w:tr>
      <w:tr w:rsidR="002E57AD" w14:paraId="50C11537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ECF4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Beta blocker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1EF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396 (60.7)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9B4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53 (62.6)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356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BFB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0.039</w:t>
            </w:r>
          </w:p>
        </w:tc>
      </w:tr>
      <w:tr w:rsidR="002E57AD" w14:paraId="3C890FAC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7C63C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ACEI/ARB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AAD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381 (58.3)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BE2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57 (66.9)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FBF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473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0.177</w:t>
            </w:r>
          </w:p>
        </w:tc>
      </w:tr>
      <w:tr w:rsidR="002E57AD" w14:paraId="758FEBB1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B1066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PPI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0DD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330 (50.6)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DE6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46 (54.6)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1C3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B14F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0.080</w:t>
            </w:r>
          </w:p>
        </w:tc>
      </w:tr>
      <w:tr w:rsidR="002E57AD" w14:paraId="6262F7B0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ECB3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Angiographic characteristics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24B32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B918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FC7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A7B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410D0675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FD79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PCI situation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B8F6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A36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D30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DCCF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0.072</w:t>
            </w:r>
          </w:p>
        </w:tc>
      </w:tr>
      <w:tr w:rsidR="002E57AD" w14:paraId="0C0F64FB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918B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Elective (</w:t>
            </w:r>
            <w:r w:rsidRPr="00391871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≥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 hours)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4F9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315 (48.3)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783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40 (47.5)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D09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8047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66752F5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A376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Emergent (&lt;90 min)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8BB2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246 (37.7)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FC5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34 (40.5)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77A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45C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7A6E85B2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6A47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Urgent (&lt;24 hours)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078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91 (14.0)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8DF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 (12.0)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4B9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AF0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763E937F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0727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Disease extent*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6F5C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BF09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C3D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DEEC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0.084</w:t>
            </w:r>
          </w:p>
        </w:tc>
      </w:tr>
      <w:tr w:rsidR="002E57AD" w14:paraId="581B5269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605A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 vessel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6483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298 (45.7)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58E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41 (47.9)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21C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203D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D2B8D12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55C2A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vessel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7ED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226 (34.6)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6DD4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26 (30.7)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012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B279D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06B203CC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DFFA" w14:textId="77777777" w:rsidR="002E57AD" w:rsidRPr="00391871" w:rsidRDefault="002E57AD" w:rsidP="00C40026">
            <w:pPr>
              <w:spacing w:after="0" w:line="240" w:lineRule="auto"/>
              <w:ind w:firstLineChars="400" w:firstLine="8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 vessel disease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5E0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129 (19.7)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FA4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 (21.4)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F65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8BC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57AD" w14:paraId="5A8A3BCE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86CEB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LMCA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76A5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46 (7.1)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B41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 (4.4)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5D04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AE9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0.113</w:t>
            </w:r>
          </w:p>
        </w:tc>
      </w:tr>
      <w:tr w:rsidR="002E57AD" w14:paraId="50F5F8AD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3817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LAD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6D3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506 (77.5)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02C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69 (81.0)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C66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0.490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88BC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0.086</w:t>
            </w:r>
          </w:p>
        </w:tc>
      </w:tr>
      <w:tr w:rsidR="002E57AD" w14:paraId="7E28C6C7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1D9F8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LCX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BFC1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247 (37.8)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045F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35 (41.9)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584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0.508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EEC3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0.084</w:t>
            </w:r>
          </w:p>
        </w:tc>
      </w:tr>
      <w:tr w:rsidR="002E57AD" w14:paraId="69360D14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C776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RCA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6EDC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308 (47.2)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EB7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39 (46.0)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338D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369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0.025</w:t>
            </w:r>
          </w:p>
        </w:tc>
      </w:tr>
      <w:tr w:rsidR="002E57AD" w14:paraId="0D15B9B1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AA61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lastRenderedPageBreak/>
              <w:t>In</w:t>
            </w:r>
            <w:r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 xml:space="preserve"> </w:t>
            </w: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stent restenosis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53D9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17 (2.6)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37A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2 (2.7)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BAFD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5074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0.008</w:t>
            </w:r>
          </w:p>
        </w:tc>
      </w:tr>
      <w:tr w:rsidR="002E57AD" w14:paraId="36982D0D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6EEE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Chronic total occlusion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959B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45 (6.8)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345E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 (5.8)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7DE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37EE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0.044</w:t>
            </w:r>
          </w:p>
        </w:tc>
      </w:tr>
      <w:tr w:rsidR="002E57AD" w14:paraId="29954DD3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509FE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Bifurcation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069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65 (9.9)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232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 (11.4)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2CC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0.697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517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0.048</w:t>
            </w:r>
          </w:p>
        </w:tc>
      </w:tr>
      <w:tr w:rsidR="002E57AD" w14:paraId="0D5DCCB7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5A56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Moderate to severe calcified lesions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886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66 (10.1)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DE9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8 (9.7)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A146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B38C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0.014</w:t>
            </w:r>
          </w:p>
        </w:tc>
      </w:tr>
      <w:tr w:rsidR="002E57AD" w14:paraId="5C47CDD5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4D90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Number of lesions stented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794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1.6±0.9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B58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1.7±0.9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16F0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886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0.033</w:t>
            </w:r>
          </w:p>
        </w:tc>
      </w:tr>
      <w:tr w:rsidR="002E57AD" w14:paraId="53E7A230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5778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Total stent length (mm)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8707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43.1±28.1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23F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43.3±25.5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C70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0.962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25D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0.005</w:t>
            </w:r>
          </w:p>
        </w:tc>
      </w:tr>
      <w:tr w:rsidR="002E57AD" w14:paraId="5AF8D26F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F9A7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Average stent diameter (mm)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834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3.2±0.4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7F0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3.1±0.4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A24E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5B6F6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0.184</w:t>
            </w:r>
          </w:p>
        </w:tc>
      </w:tr>
      <w:tr w:rsidR="002E57AD" w14:paraId="71E424B4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C8B7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Complete revascularization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9C68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517 (79.2)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362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77 (91.0)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915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9789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0.335</w:t>
            </w:r>
          </w:p>
        </w:tc>
      </w:tr>
      <w:tr w:rsidR="002E57AD" w14:paraId="312D1994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10799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Contrast amount (mL)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5C50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181.9±66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39D7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185.5±69.9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993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0.727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927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0.052</w:t>
            </w:r>
          </w:p>
        </w:tc>
      </w:tr>
      <w:tr w:rsidR="002E57AD" w14:paraId="0E508219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12A4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Radial only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6E92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432 (66.2)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6E1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55 (64.6)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937A8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0.807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222A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0.032</w:t>
            </w:r>
          </w:p>
        </w:tc>
      </w:tr>
      <w:tr w:rsidR="002E57AD" w14:paraId="2831A7BD" w14:textId="77777777" w:rsidTr="00C40026">
        <w:trPr>
          <w:trHeight w:val="186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AE95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Serious complications**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5582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10 (1.5)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C732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C7DF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06F7B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0.173</w:t>
            </w:r>
          </w:p>
        </w:tc>
      </w:tr>
      <w:tr w:rsidR="002E57AD" w14:paraId="59E23140" w14:textId="77777777" w:rsidTr="00C40026">
        <w:trPr>
          <w:trHeight w:val="196"/>
        </w:trPr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CC046" w14:textId="77777777" w:rsidR="002E57AD" w:rsidRPr="00391871" w:rsidRDefault="002E57AD" w:rsidP="00C40026">
            <w:pPr>
              <w:spacing w:after="0" w:line="240" w:lineRule="auto"/>
              <w:ind w:firstLineChars="200" w:firstLine="400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Vascular complications†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90343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6 (0.9)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F0644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0.0 (0.0)</w:t>
            </w: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523E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0.302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F1F5" w14:textId="77777777" w:rsidR="002E57AD" w:rsidRPr="00391871" w:rsidRDefault="002E57AD" w:rsidP="00C40026">
            <w:pPr>
              <w:spacing w:after="0" w:line="240" w:lineRule="auto"/>
              <w:jc w:val="center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0.136</w:t>
            </w:r>
          </w:p>
        </w:tc>
      </w:tr>
      <w:tr w:rsidR="002E57AD" w14:paraId="65CB9526" w14:textId="77777777" w:rsidTr="00C40026">
        <w:trPr>
          <w:trHeight w:val="186"/>
        </w:trPr>
        <w:tc>
          <w:tcPr>
            <w:tcW w:w="9316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37A5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Data were presented as the mean ± SD or N (%).</w:t>
            </w:r>
          </w:p>
        </w:tc>
      </w:tr>
      <w:tr w:rsidR="002E57AD" w14:paraId="17AA789D" w14:textId="77777777" w:rsidTr="00C40026">
        <w:trPr>
          <w:trHeight w:val="186"/>
        </w:trPr>
        <w:tc>
          <w:tcPr>
            <w:tcW w:w="93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B556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*A left main lesion was considered as a composite of LAD and LCX lesions.</w:t>
            </w:r>
          </w:p>
        </w:tc>
      </w:tr>
      <w:tr w:rsidR="002E57AD" w14:paraId="525DDA58" w14:textId="77777777" w:rsidTr="00C40026">
        <w:trPr>
          <w:trHeight w:val="186"/>
        </w:trPr>
        <w:tc>
          <w:tcPr>
            <w:tcW w:w="93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1E6BF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** including cardiogenic shock, transient hypotension, pulmonary edema, cardiac tamponade, acute limb ischemia, renal injury (including dialysis) and temporary mechanical ventilation</w:t>
            </w:r>
          </w:p>
        </w:tc>
      </w:tr>
      <w:tr w:rsidR="002E57AD" w14:paraId="6C825DE8" w14:textId="77777777" w:rsidTr="00C40026">
        <w:trPr>
          <w:trHeight w:val="186"/>
        </w:trPr>
        <w:tc>
          <w:tcPr>
            <w:tcW w:w="93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3B35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† including hematoma, AV fistula, pseudoaneurysm, deep vein thrombosis and infection</w:t>
            </w:r>
          </w:p>
        </w:tc>
      </w:tr>
      <w:tr w:rsidR="002E57AD" w14:paraId="645C7966" w14:textId="77777777" w:rsidTr="00C40026">
        <w:trPr>
          <w:trHeight w:val="506"/>
        </w:trPr>
        <w:tc>
          <w:tcPr>
            <w:tcW w:w="93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97EA5" w14:textId="77777777" w:rsidR="002E57AD" w:rsidRPr="00391871" w:rsidRDefault="002E57AD" w:rsidP="00C40026">
            <w:pPr>
              <w:spacing w:after="0" w:line="240" w:lineRule="auto"/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</w:pPr>
            <w:r w:rsidRPr="00391871">
              <w:rPr>
                <w:rFonts w:ascii="Palatino Linotype" w:eastAsia="맑은 고딕" w:hAnsi="Palatino Linotype" w:cs="굴림"/>
                <w:color w:val="000000"/>
                <w:sz w:val="20"/>
                <w:szCs w:val="20"/>
              </w:rPr>
              <w:t>BMI, body mass index; CKD, chronic kidney disease; eGFR, estimated glomerular filtration rate; NSTEMI, non-ST segment elevation myocardial infarction; STEMI, ST segment elevation myocardial infarction; ARB, angiotensin receptor blocker; ACEI, angiotensin converting enzyme inhibitor; PPI, proton-pump inhibitor</w:t>
            </w:r>
          </w:p>
        </w:tc>
      </w:tr>
    </w:tbl>
    <w:p w14:paraId="4AAA28C1" w14:textId="77777777" w:rsidR="002E57AD" w:rsidRPr="00C4267A" w:rsidRDefault="002E57AD" w:rsidP="00C4267A">
      <w:pPr>
        <w:spacing w:after="0" w:line="360" w:lineRule="auto"/>
        <w:rPr>
          <w:rFonts w:ascii="Palatino Linotype" w:hAnsi="Palatino Linotype"/>
          <w:sz w:val="20"/>
          <w:szCs w:val="20"/>
        </w:rPr>
      </w:pPr>
    </w:p>
    <w:sectPr w:rsidR="002E57AD" w:rsidRPr="00C4267A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CF5D04" w16cid:durableId="277511CA"/>
  <w16cid:commentId w16cid:paraId="51305145" w16cid:durableId="277511CB"/>
  <w16cid:commentId w16cid:paraId="45AAB6C8" w16cid:durableId="277511C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5A040" w14:textId="77777777" w:rsidR="003627E1" w:rsidRDefault="003627E1" w:rsidP="00570B3A">
      <w:pPr>
        <w:spacing w:after="0" w:line="240" w:lineRule="auto"/>
      </w:pPr>
      <w:r>
        <w:separator/>
      </w:r>
    </w:p>
  </w:endnote>
  <w:endnote w:type="continuationSeparator" w:id="0">
    <w:p w14:paraId="7EA9C16F" w14:textId="77777777" w:rsidR="003627E1" w:rsidRDefault="003627E1" w:rsidP="00570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1D100" w14:textId="77777777" w:rsidR="003627E1" w:rsidRDefault="003627E1" w:rsidP="00570B3A">
      <w:pPr>
        <w:spacing w:after="0" w:line="240" w:lineRule="auto"/>
      </w:pPr>
      <w:r>
        <w:separator/>
      </w:r>
    </w:p>
  </w:footnote>
  <w:footnote w:type="continuationSeparator" w:id="0">
    <w:p w14:paraId="02CE0424" w14:textId="77777777" w:rsidR="003627E1" w:rsidRDefault="003627E1" w:rsidP="00570B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DateAndTime/>
  <w:bordersDoNotSurroundHeader/>
  <w:bordersDoNotSurroundFooter/>
  <w:defaultTabStop w:val="720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achineID" w:val="188|203|197|189|187|197|186|202|197|189|203|197|186|203|197|190|205|"/>
    <w:docVar w:name="Username" w:val="Quality Control Editor"/>
  </w:docVars>
  <w:rsids>
    <w:rsidRoot w:val="008006C4"/>
    <w:rsid w:val="00002A27"/>
    <w:rsid w:val="000427E2"/>
    <w:rsid w:val="0010636A"/>
    <w:rsid w:val="00124E18"/>
    <w:rsid w:val="001E2B26"/>
    <w:rsid w:val="00246B49"/>
    <w:rsid w:val="002E57AD"/>
    <w:rsid w:val="003341CC"/>
    <w:rsid w:val="003627E1"/>
    <w:rsid w:val="00383897"/>
    <w:rsid w:val="00391871"/>
    <w:rsid w:val="003A79BD"/>
    <w:rsid w:val="00570B3A"/>
    <w:rsid w:val="006E1446"/>
    <w:rsid w:val="00727962"/>
    <w:rsid w:val="0076634A"/>
    <w:rsid w:val="007E405D"/>
    <w:rsid w:val="008006C4"/>
    <w:rsid w:val="00B03A9D"/>
    <w:rsid w:val="00B308C4"/>
    <w:rsid w:val="00BA20A8"/>
    <w:rsid w:val="00BB6C4F"/>
    <w:rsid w:val="00C24D85"/>
    <w:rsid w:val="00F5660B"/>
    <w:rsid w:val="00F75460"/>
    <w:rsid w:val="00F83747"/>
    <w:rsid w:val="00FE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7C5AE16"/>
  <w15:chartTrackingRefBased/>
  <w15:docId w15:val="{E19F3518-935E-4268-9C9C-76D0CC69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7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727962"/>
  </w:style>
  <w:style w:type="paragraph" w:styleId="a4">
    <w:name w:val="footer"/>
    <w:basedOn w:val="a"/>
    <w:link w:val="Char0"/>
    <w:uiPriority w:val="99"/>
    <w:unhideWhenUsed/>
    <w:rsid w:val="007279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727962"/>
  </w:style>
  <w:style w:type="character" w:styleId="a5">
    <w:name w:val="annotation reference"/>
    <w:basedOn w:val="a0"/>
    <w:uiPriority w:val="99"/>
    <w:rsid w:val="000F3DF7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har1">
    <w:name w:val="메모 텍스트 Char"/>
    <w:basedOn w:val="a0"/>
    <w:link w:val="a6"/>
    <w:uiPriority w:val="99"/>
    <w:semiHidden/>
    <w:rPr>
      <w:rFonts w:ascii="Tahoma" w:hAnsi="Tahoma" w:cs="Tahoma"/>
      <w:sz w:val="16"/>
      <w:szCs w:val="20"/>
    </w:rPr>
  </w:style>
  <w:style w:type="paragraph" w:styleId="a7">
    <w:name w:val="Revision"/>
    <w:hidden/>
    <w:uiPriority w:val="99"/>
    <w:semiHidden/>
    <w:rsid w:val="000427E2"/>
    <w:pPr>
      <w:spacing w:after="0" w:line="240" w:lineRule="auto"/>
    </w:pPr>
  </w:style>
  <w:style w:type="paragraph" w:styleId="a8">
    <w:name w:val="annotation subject"/>
    <w:basedOn w:val="a6"/>
    <w:next w:val="a6"/>
    <w:link w:val="Char2"/>
    <w:uiPriority w:val="99"/>
    <w:semiHidden/>
    <w:unhideWhenUsed/>
    <w:rsid w:val="00BB6C4F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BB6C4F"/>
    <w:rPr>
      <w:rFonts w:ascii="Tahoma" w:hAnsi="Tahoma" w:cs="Tahoma"/>
      <w:b/>
      <w:bCs/>
      <w:sz w:val="16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BB6C4F"/>
    <w:pPr>
      <w:spacing w:after="0" w:line="240" w:lineRule="auto"/>
    </w:pPr>
    <w:rPr>
      <w:rFonts w:ascii="Tahoma" w:hAnsi="Tahoma" w:cs="Tahoma"/>
      <w:sz w:val="16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BB6C4F"/>
    <w:rPr>
      <w:rFonts w:ascii="Tahoma" w:hAnsi="Tahoma" w:cs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2167</Words>
  <Characters>12352</Characters>
  <Application>Microsoft Office Word</Application>
  <DocSecurity>0</DocSecurity>
  <Lines>102</Lines>
  <Paragraphs>28</Paragraphs>
  <ScaleCrop>false</ScaleCrop>
  <Company/>
  <LinksUpToDate>false</LinksUpToDate>
  <CharactersWithSpaces>14491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Lee Yonggu</cp:lastModifiedBy>
  <cp:revision>6</cp:revision>
  <dcterms:created xsi:type="dcterms:W3CDTF">2023-01-20T18:12:00Z</dcterms:created>
  <dcterms:modified xsi:type="dcterms:W3CDTF">2023-01-22T04:01:00Z</dcterms:modified>
</cp:coreProperties>
</file>