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5D004" w14:textId="77777777" w:rsidR="00DF4468" w:rsidRDefault="00DF4468" w:rsidP="00DF4468">
      <w:pPr>
        <w:pStyle w:val="Heading1"/>
        <w:rPr>
          <w:rFonts w:ascii="Times New Roman" w:hAnsi="Times New Roman" w:cs="Times New Roman"/>
          <w:sz w:val="36"/>
          <w:szCs w:val="36"/>
        </w:rPr>
      </w:pPr>
      <w:r w:rsidRPr="008C3127">
        <w:rPr>
          <w:rFonts w:ascii="Times New Roman" w:hAnsi="Times New Roman" w:cs="Times New Roman"/>
          <w:sz w:val="36"/>
          <w:szCs w:val="36"/>
        </w:rPr>
        <w:t>Supplementary Information</w:t>
      </w:r>
    </w:p>
    <w:p w14:paraId="12A9F80E" w14:textId="77777777" w:rsidR="00DF4468" w:rsidRPr="008C3127" w:rsidRDefault="00DF4468" w:rsidP="00DF4468">
      <w:pPr>
        <w:rPr>
          <w:rFonts w:ascii="Times New Roman" w:eastAsia="Times New Roman" w:hAnsi="Times New Roman" w:cs="Times New Roman"/>
          <w:kern w:val="0"/>
          <w:sz w:val="20"/>
          <w:szCs w:val="20"/>
          <w:lang w:eastAsia="en-US" w:bidi="en-US"/>
        </w:rPr>
      </w:pPr>
      <w:r w:rsidRPr="008C3127">
        <w:rPr>
          <w:rFonts w:ascii="Times New Roman" w:eastAsia="Times New Roman" w:hAnsi="Times New Roman" w:cs="Times New Roman"/>
          <w:b/>
          <w:bCs/>
          <w:kern w:val="0"/>
          <w:sz w:val="20"/>
          <w:szCs w:val="20"/>
          <w:lang w:eastAsia="en-US" w:bidi="en-US"/>
        </w:rPr>
        <w:t>Additional file 1: Table S1</w:t>
      </w:r>
      <w:r w:rsidRPr="008C3127">
        <w:rPr>
          <w:rFonts w:ascii="Times New Roman" w:eastAsia="Times New Roman" w:hAnsi="Times New Roman" w:cs="Times New Roman"/>
          <w:kern w:val="0"/>
          <w:sz w:val="20"/>
          <w:szCs w:val="20"/>
          <w:lang w:eastAsia="en-US" w:bidi="en-US"/>
        </w:rPr>
        <w:t xml:space="preserve"> Genes from TCGA that are differentially expressed in liver cancer tissue and normal tissue. </w:t>
      </w:r>
      <w:r w:rsidRPr="00FD4224">
        <w:rPr>
          <w:rFonts w:ascii="Times New Roman" w:eastAsia="Times New Roman" w:hAnsi="Times New Roman" w:cs="Times New Roman"/>
          <w:b/>
          <w:bCs/>
          <w:kern w:val="0"/>
          <w:sz w:val="20"/>
          <w:szCs w:val="20"/>
          <w:lang w:eastAsia="en-US" w:bidi="en-US"/>
        </w:rPr>
        <w:t>Table S2</w:t>
      </w:r>
      <w:r w:rsidRPr="008C3127">
        <w:rPr>
          <w:rFonts w:ascii="Times New Roman" w:eastAsia="Times New Roman" w:hAnsi="Times New Roman" w:cs="Times New Roman"/>
          <w:kern w:val="0"/>
          <w:sz w:val="20"/>
          <w:szCs w:val="20"/>
          <w:lang w:eastAsia="en-US" w:bidi="en-US"/>
        </w:rPr>
        <w:t xml:space="preserve"> Set of lysosome-related genes from AmiGO2 </w:t>
      </w:r>
    </w:p>
    <w:p w14:paraId="1D9DF952" w14:textId="77777777" w:rsidR="00DF4468" w:rsidRPr="008C3127" w:rsidRDefault="00DF4468" w:rsidP="00DF4468">
      <w:pPr>
        <w:rPr>
          <w:rFonts w:ascii="Times New Roman" w:eastAsia="Times New Roman" w:hAnsi="Times New Roman" w:cs="Times New Roman"/>
          <w:kern w:val="0"/>
          <w:sz w:val="20"/>
          <w:szCs w:val="20"/>
          <w:lang w:eastAsia="en-US" w:bidi="en-US"/>
        </w:rPr>
      </w:pPr>
      <w:r w:rsidRPr="008C3127">
        <w:rPr>
          <w:rFonts w:ascii="Times New Roman" w:eastAsia="Times New Roman" w:hAnsi="Times New Roman" w:cs="Times New Roman"/>
          <w:b/>
          <w:bCs/>
          <w:kern w:val="0"/>
          <w:sz w:val="20"/>
          <w:szCs w:val="20"/>
          <w:lang w:eastAsia="en-US" w:bidi="en-US"/>
        </w:rPr>
        <w:t>Additional file 2</w:t>
      </w:r>
      <w:r w:rsidRPr="008C3127">
        <w:rPr>
          <w:rFonts w:ascii="SimSun" w:eastAsia="SimSun" w:hAnsi="SimSun" w:cs="SimSun" w:hint="eastAsia"/>
          <w:b/>
          <w:bCs/>
          <w:kern w:val="0"/>
          <w:sz w:val="20"/>
          <w:szCs w:val="20"/>
          <w:lang w:eastAsia="en-US" w:bidi="en-US"/>
        </w:rPr>
        <w:t>：</w:t>
      </w:r>
      <w:r w:rsidRPr="008C3127">
        <w:rPr>
          <w:rFonts w:ascii="Times New Roman" w:eastAsia="Times New Roman" w:hAnsi="Times New Roman" w:cs="Times New Roman"/>
          <w:b/>
          <w:bCs/>
          <w:kern w:val="0"/>
          <w:sz w:val="20"/>
          <w:szCs w:val="20"/>
          <w:lang w:eastAsia="en-US" w:bidi="en-US"/>
        </w:rPr>
        <w:t>Fig S1</w:t>
      </w:r>
      <w:r w:rsidRPr="008C3127">
        <w:rPr>
          <w:rFonts w:ascii="Times New Roman" w:eastAsia="Times New Roman" w:hAnsi="Times New Roman" w:cs="Times New Roman"/>
          <w:kern w:val="0"/>
          <w:sz w:val="20"/>
          <w:szCs w:val="20"/>
          <w:lang w:eastAsia="en-US" w:bidi="en-US"/>
        </w:rPr>
        <w:t xml:space="preserve"> C-index of Lasso, Lasso+RSF and Lasso+stepwise algorithms.(A) C-index of the prognostic model constructed based on Lasso (TCGA on the left side of the figure, GSE14520 on the right side of the figure). (B) C-index of the prognostic model based on Lasso+RSF (TCGA on the left side of the figure and GSE14520 on the right side of the figure). (C) C-index of the prognostic model based on Lasso+stepwise construction (TCGA on the left, GSE14520 on the right).</w:t>
      </w:r>
      <w:r w:rsidRPr="008C3127">
        <w:rPr>
          <w:rFonts w:ascii="Times New Roman" w:eastAsia="Times New Roman" w:hAnsi="Times New Roman" w:cs="Times New Roman"/>
          <w:b/>
          <w:bCs/>
          <w:kern w:val="0"/>
          <w:sz w:val="20"/>
          <w:szCs w:val="20"/>
          <w:lang w:eastAsia="en-US" w:bidi="en-US"/>
        </w:rPr>
        <w:t>Fig S2</w:t>
      </w:r>
      <w:r w:rsidRPr="008C3127">
        <w:rPr>
          <w:rFonts w:ascii="Times New Roman" w:eastAsia="Times New Roman" w:hAnsi="Times New Roman" w:cs="Times New Roman"/>
          <w:kern w:val="0"/>
          <w:sz w:val="20"/>
          <w:szCs w:val="20"/>
          <w:lang w:eastAsia="en-US" w:bidi="en-US"/>
        </w:rPr>
        <w:t xml:space="preserve"> C-index of RSF, RSF+Lasso and RSF+stepwise algorithms are shown. (A) C-index of the prognostic model constructed based on RSF (TCGA on the left of the figure, GSE14520 on the right of the figure). (B) C-index of the prognostic model constructed based on RSF+Lasso (TCGA on the left, GSE14520 on the right). (C) C-index of the prognostic model constructed based on Lasso+stepwise (TCGA on the left and GSE14520 on the right).</w:t>
      </w:r>
      <w:r w:rsidRPr="008C3127">
        <w:rPr>
          <w:rFonts w:ascii="Times New Roman" w:eastAsia="Times New Roman" w:hAnsi="Times New Roman" w:cs="Times New Roman"/>
          <w:b/>
          <w:bCs/>
          <w:kern w:val="0"/>
          <w:sz w:val="20"/>
          <w:szCs w:val="20"/>
          <w:lang w:eastAsia="en-US" w:bidi="en-US"/>
        </w:rPr>
        <w:t>Figure</w:t>
      </w:r>
      <w:r>
        <w:rPr>
          <w:rFonts w:ascii="Times New Roman" w:eastAsia="Times New Roman" w:hAnsi="Times New Roman" w:cs="Times New Roman"/>
          <w:b/>
          <w:bCs/>
          <w:kern w:val="0"/>
          <w:sz w:val="20"/>
          <w:szCs w:val="20"/>
          <w:lang w:eastAsia="en-US" w:bidi="en-US"/>
        </w:rPr>
        <w:t xml:space="preserve"> </w:t>
      </w:r>
      <w:r w:rsidRPr="008C3127">
        <w:rPr>
          <w:rFonts w:ascii="Times New Roman" w:eastAsia="Times New Roman" w:hAnsi="Times New Roman" w:cs="Times New Roman"/>
          <w:b/>
          <w:bCs/>
          <w:kern w:val="0"/>
          <w:sz w:val="20"/>
          <w:szCs w:val="20"/>
          <w:lang w:eastAsia="en-US" w:bidi="en-US"/>
        </w:rPr>
        <w:t>S3</w:t>
      </w:r>
      <w:r w:rsidRPr="008C3127">
        <w:rPr>
          <w:rFonts w:ascii="Times New Roman" w:eastAsia="Times New Roman" w:hAnsi="Times New Roman" w:cs="Times New Roman"/>
          <w:kern w:val="0"/>
          <w:sz w:val="20"/>
          <w:szCs w:val="20"/>
          <w:lang w:eastAsia="en-US" w:bidi="en-US"/>
        </w:rPr>
        <w:t xml:space="preserve"> C-index demonstrations for the 3 algorithms stepwise, stepwise+Lasso and stepwise+RSF. (A) C-index of the stepwise based prognostic model (TCGA on the left and GSE14520 on the right). (B) C-index of the prognostic model based on stepwise+Lasso (TCGA on the left, GSE14520 on the right). (C) C-index of the prognostic model constructed based on stepwise+RSF (TCGA on the left, GSE14520 on the right).</w:t>
      </w:r>
    </w:p>
    <w:p w14:paraId="50727629" w14:textId="77777777" w:rsidR="00DF4468" w:rsidRPr="008C3127" w:rsidRDefault="00DF4468" w:rsidP="00DF4468">
      <w:pPr>
        <w:rPr>
          <w:rFonts w:ascii="Times New Roman" w:eastAsia="Times New Roman" w:hAnsi="Times New Roman" w:cs="Times New Roman"/>
          <w:kern w:val="0"/>
          <w:sz w:val="20"/>
          <w:szCs w:val="20"/>
          <w:lang w:eastAsia="en-US" w:bidi="en-US"/>
        </w:rPr>
      </w:pPr>
      <w:r w:rsidRPr="008C3127">
        <w:rPr>
          <w:rFonts w:ascii="Times New Roman" w:eastAsia="Times New Roman" w:hAnsi="Times New Roman" w:cs="Times New Roman"/>
          <w:b/>
          <w:bCs/>
          <w:kern w:val="0"/>
          <w:sz w:val="20"/>
          <w:szCs w:val="20"/>
          <w:lang w:eastAsia="en-US" w:bidi="en-US"/>
        </w:rPr>
        <w:t>Additional file 3:Fig S4</w:t>
      </w:r>
      <w:r w:rsidRPr="008C3127">
        <w:rPr>
          <w:rFonts w:ascii="Times New Roman" w:eastAsia="Times New Roman" w:hAnsi="Times New Roman" w:cs="Times New Roman"/>
          <w:kern w:val="0"/>
          <w:sz w:val="20"/>
          <w:szCs w:val="20"/>
          <w:lang w:eastAsia="en-US" w:bidi="en-US"/>
        </w:rPr>
        <w:t xml:space="preserve"> Gene expression between high and low risk groups. (A) Differences between high and low risk groups of 8 genes in TCGA (B) Differences between high and low risk groups of 8 genes in GSE14520 (C) Risk factor plot demonstrating the relationship between gene expression and patient survival in TCGA. (D) Risk factor plot showing the relationship between gene expression and patient survival in GSE14520, with blue representing the low risk group and red representing the high risk group.</w:t>
      </w:r>
    </w:p>
    <w:p w14:paraId="522BE5A6" w14:textId="77777777" w:rsidR="00DF4468" w:rsidRPr="008C3127" w:rsidRDefault="00DF4468" w:rsidP="00DF4468">
      <w:pPr>
        <w:rPr>
          <w:rFonts w:ascii="Times New Roman" w:eastAsia="Times New Roman" w:hAnsi="Times New Roman" w:cs="Times New Roman"/>
          <w:kern w:val="0"/>
          <w:sz w:val="20"/>
          <w:szCs w:val="20"/>
          <w:lang w:eastAsia="en-US" w:bidi="en-US"/>
        </w:rPr>
      </w:pPr>
      <w:r w:rsidRPr="008C3127">
        <w:rPr>
          <w:rFonts w:ascii="Times New Roman" w:eastAsia="Times New Roman" w:hAnsi="Times New Roman" w:cs="Times New Roman"/>
          <w:b/>
          <w:bCs/>
          <w:kern w:val="0"/>
          <w:sz w:val="20"/>
          <w:szCs w:val="20"/>
          <w:lang w:eastAsia="en-US" w:bidi="en-US"/>
        </w:rPr>
        <w:t>Additional file 4:Table S3</w:t>
      </w:r>
      <w:r w:rsidRPr="008C3127">
        <w:rPr>
          <w:rFonts w:ascii="Times New Roman" w:eastAsia="Times New Roman" w:hAnsi="Times New Roman" w:cs="Times New Roman"/>
          <w:kern w:val="0"/>
          <w:sz w:val="20"/>
          <w:szCs w:val="20"/>
          <w:lang w:eastAsia="en-US" w:bidi="en-US"/>
        </w:rPr>
        <w:t xml:space="preserve"> IC50 prediction between high risk and low risk groups</w:t>
      </w:r>
    </w:p>
    <w:p w14:paraId="7915FA93" w14:textId="77777777" w:rsidR="00DF4468" w:rsidRPr="008C3127" w:rsidRDefault="00DF4468" w:rsidP="00DF4468">
      <w:pPr>
        <w:rPr>
          <w:rFonts w:ascii="Times New Roman" w:eastAsia="Times New Roman" w:hAnsi="Times New Roman" w:cs="Times New Roman"/>
          <w:kern w:val="0"/>
          <w:sz w:val="20"/>
          <w:szCs w:val="20"/>
          <w:lang w:eastAsia="en-US" w:bidi="en-US"/>
        </w:rPr>
      </w:pPr>
      <w:r w:rsidRPr="008C3127">
        <w:rPr>
          <w:rFonts w:ascii="Times New Roman" w:eastAsia="Times New Roman" w:hAnsi="Times New Roman" w:cs="Times New Roman"/>
          <w:b/>
          <w:bCs/>
          <w:kern w:val="0"/>
          <w:sz w:val="20"/>
          <w:szCs w:val="20"/>
          <w:lang w:eastAsia="en-US" w:bidi="en-US"/>
        </w:rPr>
        <w:t>Additional file 5: Fig S5</w:t>
      </w:r>
      <w:r w:rsidRPr="008C3127">
        <w:rPr>
          <w:rFonts w:ascii="Times New Roman" w:eastAsia="Times New Roman" w:hAnsi="Times New Roman" w:cs="Times New Roman"/>
          <w:kern w:val="0"/>
          <w:sz w:val="20"/>
          <w:szCs w:val="20"/>
          <w:lang w:eastAsia="en-US" w:bidi="en-US"/>
        </w:rPr>
        <w:t xml:space="preserve"> Overexpression of RAMP3 inhibits the proliferation, migration and invasion of hepatocellular carcinoma cells. (A-B) Expression of RAMP3 in normal and tumor cells (BioGPS). (C) RT-PCR to detect the expression of RAMP3 in five hepatocellular carcinoma cell lines. (D-E) RT-PCR and Western Blot to detect the overexpression of RAMP3 in HepG2 and Hep3B cells (F) CCK-8 curves demonstrating the proliferation of overexpressed RAMP3 and control hepatocellular carcinoma cells (G-H) transwell to detect the migration and invasion of overexpressed RAMP3 and control hepatocellular carcinoma cells, the following figure shows the statistics .</w:t>
      </w:r>
    </w:p>
    <w:p w14:paraId="5B3AE179" w14:textId="77777777" w:rsidR="00DF4468" w:rsidRPr="008C3127" w:rsidRDefault="00DF4468" w:rsidP="00DF4468">
      <w:pPr>
        <w:rPr>
          <w:rFonts w:ascii="Times New Roman" w:eastAsia="Times New Roman" w:hAnsi="Times New Roman" w:cs="Times New Roman"/>
          <w:kern w:val="0"/>
          <w:sz w:val="20"/>
          <w:szCs w:val="20"/>
          <w:lang w:eastAsia="en-US" w:bidi="en-US"/>
        </w:rPr>
      </w:pPr>
      <w:r w:rsidRPr="008C3127">
        <w:rPr>
          <w:rFonts w:ascii="Times New Roman" w:eastAsia="Times New Roman" w:hAnsi="Times New Roman" w:cs="Times New Roman"/>
          <w:b/>
          <w:bCs/>
          <w:kern w:val="0"/>
          <w:sz w:val="20"/>
          <w:szCs w:val="20"/>
          <w:lang w:eastAsia="en-US" w:bidi="en-US"/>
        </w:rPr>
        <w:t>Additional file 6: Fig S6</w:t>
      </w:r>
      <w:r w:rsidRPr="008C3127">
        <w:rPr>
          <w:rFonts w:ascii="Times New Roman" w:eastAsia="Times New Roman" w:hAnsi="Times New Roman" w:cs="Times New Roman"/>
          <w:kern w:val="0"/>
          <w:sz w:val="20"/>
          <w:szCs w:val="20"/>
          <w:lang w:eastAsia="en-US" w:bidi="en-US"/>
        </w:rPr>
        <w:t xml:space="preserve"> Correlation analysis of RAMP3 expression with multiple chemotherapeutic agents in cellMiner database</w:t>
      </w:r>
    </w:p>
    <w:p w14:paraId="7C4BBD31"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468"/>
    <w:rsid w:val="000D4074"/>
    <w:rsid w:val="001E4B73"/>
    <w:rsid w:val="005314AC"/>
    <w:rsid w:val="009B53F0"/>
    <w:rsid w:val="00DF4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7F2B9"/>
  <w15:chartTrackingRefBased/>
  <w15:docId w15:val="{9A437186-00D4-47EF-AE1D-32D59C3E2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4468"/>
    <w:pPr>
      <w:widowControl w:val="0"/>
      <w:spacing w:after="0" w:line="240" w:lineRule="auto"/>
      <w:jc w:val="both"/>
    </w:pPr>
    <w:rPr>
      <w:rFonts w:eastAsiaTheme="minorEastAsia"/>
      <w:kern w:val="2"/>
      <w:sz w:val="21"/>
      <w:lang w:eastAsia="zh-CN"/>
    </w:rPr>
  </w:style>
  <w:style w:type="paragraph" w:styleId="Heading1">
    <w:name w:val="heading 1"/>
    <w:basedOn w:val="Normal"/>
    <w:next w:val="Normal"/>
    <w:link w:val="Heading1Char"/>
    <w:uiPriority w:val="9"/>
    <w:qFormat/>
    <w:rsid w:val="00DF4468"/>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4468"/>
    <w:rPr>
      <w:rFonts w:eastAsiaTheme="minorEastAsia"/>
      <w:b/>
      <w:bCs/>
      <w:kern w:val="44"/>
      <w:sz w:val="44"/>
      <w:szCs w:val="4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432</Words>
  <Characters>2466</Characters>
  <Application>Microsoft Office Word</Application>
  <DocSecurity>0</DocSecurity>
  <Lines>20</Lines>
  <Paragraphs>5</Paragraphs>
  <ScaleCrop>false</ScaleCrop>
  <Company>Springer Nature</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2023-02-10T04:59:00Z</dcterms:created>
  <dcterms:modified xsi:type="dcterms:W3CDTF">2023-02-10T05:00:00Z</dcterms:modified>
</cp:coreProperties>
</file>