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AB785" w14:textId="77777777" w:rsidR="00D87E17" w:rsidRPr="003B19CC" w:rsidRDefault="00D87E17" w:rsidP="00D87E17">
      <w:pPr>
        <w:pStyle w:val="ListParagraph"/>
        <w:spacing w:line="480" w:lineRule="auto"/>
        <w:ind w:firstLineChars="0" w:firstLine="0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64AF2CE6" w14:textId="77777777" w:rsidR="00D87E17" w:rsidRPr="00EA1A16" w:rsidRDefault="00D87E17" w:rsidP="00D87E17">
      <w:pPr>
        <w:pStyle w:val="ListParagraph"/>
        <w:spacing w:line="480" w:lineRule="auto"/>
        <w:ind w:firstLineChars="0" w:firstLine="0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192DD3B6" wp14:editId="0E1FA937">
            <wp:extent cx="5257800" cy="14732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A6D9E" w14:textId="77777777" w:rsidR="00D87E17" w:rsidRPr="009A4F9D" w:rsidRDefault="00D87E17" w:rsidP="00D87E17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Figure S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1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. Preparation of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the 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MC38 cell line stably expressing CEA</w:t>
      </w:r>
    </w:p>
    <w:p w14:paraId="3B2C0138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Representative fluorescent images showing expression of CEA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r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ed) in MC38 cells by lentiviral infection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;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 xml:space="preserve"> Sca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l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e bar: 50 μm. (</w:t>
      </w:r>
      <w:r w:rsidRPr="00EA1A16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) Flow cytometric histograms representing CEA expression in MC38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cells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 xml:space="preserve"> for lentiviral infection. Control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blank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), MC38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yellow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), MC38-CEA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r</w:t>
      </w:r>
      <w:r w:rsidRPr="00EA1A16">
        <w:rPr>
          <w:rFonts w:ascii="Times New Roman" w:eastAsia="SimSun" w:hAnsi="Times New Roman" w:cs="Times New Roman"/>
          <w:kern w:val="0"/>
          <w:sz w:val="24"/>
          <w:szCs w:val="24"/>
        </w:rPr>
        <w:t>ed).</w:t>
      </w:r>
    </w:p>
    <w:p w14:paraId="22378B60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FAB4A04" wp14:editId="19436DA6">
            <wp:extent cx="5257800" cy="4070350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AA709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1016D0D9" w14:textId="77777777" w:rsidR="00D87E17" w:rsidRPr="009A4F9D" w:rsidRDefault="00D87E17" w:rsidP="00D87E17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030590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Figure S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2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</w:t>
      </w:r>
      <w:r w:rsidRPr="00ED3A65">
        <w:rPr>
          <w:rFonts w:ascii="Times New Roman" w:hAnsi="Times New Roman" w:cs="Times New Roman"/>
        </w:rPr>
        <w:t xml:space="preserve"> 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Anti-tumor function of PD1 scFv, TREM2 scFv, and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BsAb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</w:t>
      </w:r>
    </w:p>
    <w:p w14:paraId="5656E0BC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>(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A-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D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 Growth curve of individual tumors in MC38-CEA tumor-bearing mice infused with PBS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), PD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-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1 scFv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), TREM2 scFv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C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,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 xml:space="preserve"> or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BsAb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 xml:space="preserve">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D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). n = 4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per group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5DF86636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1D75FE43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AD225E3" wp14:editId="7B045239">
            <wp:extent cx="5270500" cy="4991100"/>
            <wp:effectExtent l="0" t="0" r="635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7FF3F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Figure S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3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 PD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-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1 scFv, TREM2 scFv, and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BsAb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 are secreted by CAR-T cells and conjugated to specific targeted antigens. </w:t>
      </w:r>
    </w:p>
    <w:p w14:paraId="11F7E27D" w14:textId="77777777" w:rsidR="00D87E17" w:rsidRPr="00821EA7" w:rsidRDefault="00D87E17" w:rsidP="00D87E17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821EA7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</w:rPr>
        <w:t>(A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SDS-PAGE analysis of supernatant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produced by genetically modified CAR-T cells secreting PD-1 scFv, TREM2 scFv, and BsAb subjected to purification and concentration using 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a 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nickel column. Detection of PD-1 scFv, TREM2 scFv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,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 and BsAb expression in 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concentrated supernatant by SDS-PAGE. 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>(</w:t>
      </w:r>
      <w:r w:rsidRPr="00821EA7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>)</w:t>
      </w:r>
      <w:r w:rsidRPr="00821EA7">
        <w:rPr>
          <w:rFonts w:ascii="Times New Roman" w:hAnsi="Times New Roman" w:cs="Times New Roman"/>
        </w:rPr>
        <w:t xml:space="preserve"> 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 xml:space="preserve">The concentration of BsAb in the supernatant increased with time. 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>Mouse T cells transduced with CART-CEA.sBsAb supernatants were harvested at days 0, 7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,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 xml:space="preserve"> and 14 for His-tag ELISA analysis. 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(</w:t>
      </w:r>
      <w:r w:rsidRPr="00821EA7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</w:rPr>
        <w:t>C-D</w:t>
      </w:r>
      <w:r w:rsidRPr="00821EA7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>Representative flow cytometry images showing PD-1 expression  of mouse T cells (</w:t>
      </w:r>
      <w:r w:rsidRPr="00821EA7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D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>) or TREM2 expression of BMDMs (</w:t>
      </w:r>
      <w:r w:rsidRPr="00821EA7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C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 xml:space="preserve">) incubated with 1 </w:t>
      </w:r>
      <w:r w:rsidRPr="00821EA7">
        <w:rPr>
          <w:rFonts w:ascii="Times New Roman" w:eastAsia="SimSun" w:hAnsi="Times New Roman" w:cs="Times New Roman" w:hint="eastAsia"/>
          <w:kern w:val="0"/>
          <w:sz w:val="24"/>
          <w:szCs w:val="24"/>
        </w:rPr>
        <w:t>×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 xml:space="preserve"> 10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 xml:space="preserve">5 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>CART-CEA.</w:t>
      </w:r>
      <w:r w:rsidRPr="00821EA7">
        <w:rPr>
          <w:rFonts w:ascii="Times New Roman" w:eastAsia="SimSun" w:hAnsi="Times New Roman" w:cs="Times New Roman" w:hint="eastAsia"/>
          <w:kern w:val="0"/>
          <w:sz w:val="24"/>
          <w:szCs w:val="24"/>
        </w:rPr>
        <w:t>s</w:t>
      </w:r>
      <w:r w:rsidRPr="00821EA7">
        <w:rPr>
          <w:rFonts w:ascii="Times New Roman" w:eastAsia="SimSun" w:hAnsi="Times New Roman" w:cs="Times New Roman"/>
          <w:kern w:val="0"/>
          <w:sz w:val="24"/>
          <w:szCs w:val="24"/>
        </w:rPr>
        <w:t>PD-1 scFv, CART-CEA.sTREM2 scFv, and CART-CEA.sBsAb.</w:t>
      </w:r>
    </w:p>
    <w:p w14:paraId="6DB89DA3" w14:textId="77777777" w:rsidR="00D87E17" w:rsidRPr="00030590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14:paraId="5E847A50" w14:textId="77777777" w:rsidR="00D87E17" w:rsidRPr="00EA1A16" w:rsidRDefault="00D87E17" w:rsidP="00D87E17">
      <w:pPr>
        <w:pStyle w:val="ListParagraph"/>
        <w:spacing w:line="480" w:lineRule="auto"/>
        <w:ind w:firstLineChars="0" w:firstLine="0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6FD34FF6" wp14:editId="18AF88EE">
            <wp:extent cx="5270500" cy="2698750"/>
            <wp:effectExtent l="0" t="0" r="635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531E5" w14:textId="77777777" w:rsidR="00D87E17" w:rsidRPr="009A4F9D" w:rsidRDefault="00D87E17" w:rsidP="00D87E17">
      <w:pPr>
        <w:spacing w:line="480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</w:pP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Figure S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4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</w:t>
      </w:r>
      <w:r w:rsidRPr="00ED3A65">
        <w:rPr>
          <w:rFonts w:ascii="Times New Roman" w:hAnsi="Times New Roman" w:cs="Times New Roman"/>
        </w:rPr>
        <w:t xml:space="preserve"> 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Anti-tumor function of the constructed CAR-T cells.</w:t>
      </w:r>
    </w:p>
    <w:p w14:paraId="2E67E812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(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A-E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 Growth curve of individual tumors in MC38-CEA tumor-bearing mice infused with PBS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A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),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-CEA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),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-CEA.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sPD-1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 xml:space="preserve"> scFv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C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),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-CEA.sTREM2 scFv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D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 or CAR-CEA.s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BsAb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 xml:space="preserve"> (</w:t>
      </w:r>
      <w:r w:rsidRPr="00ED3A65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E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)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; 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 xml:space="preserve"> n = 4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per group</w:t>
      </w:r>
      <w:r w:rsidRPr="009A4F9D"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</w:p>
    <w:p w14:paraId="633ED81F" w14:textId="77777777" w:rsidR="00D87E17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124CFFB" wp14:editId="1C4B8888">
            <wp:extent cx="5264150" cy="45974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1871" w14:textId="77777777" w:rsidR="00D87E17" w:rsidRPr="009A4F9D" w:rsidRDefault="00D87E17" w:rsidP="00D87E17">
      <w:pPr>
        <w:spacing w:line="480" w:lineRule="auto"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 xml:space="preserve">Figure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S5</w:t>
      </w:r>
      <w:r w:rsidRPr="009A4F9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 Biosafety evaluation of the constructed CAR-T cells.</w:t>
      </w:r>
    </w:p>
    <w:p w14:paraId="08149892" w14:textId="77777777" w:rsidR="00D87E17" w:rsidRPr="003E1772" w:rsidRDefault="00D87E17" w:rsidP="00D87E17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</w:rPr>
      </w:pP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Histological evaluation of major organs, namely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the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 heart, liver, spleen, lung, and kidney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 of mice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 by HE staining. Sca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le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 bar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s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: 50 μm. (</w:t>
      </w:r>
      <w:r w:rsidRPr="003B19CC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B-F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)</w:t>
      </w:r>
      <w:r w:rsidRPr="003B19CC">
        <w:rPr>
          <w:rFonts w:ascii="Times New Roman" w:hAnsi="Times New Roman" w:cs="Times New Roman"/>
        </w:rPr>
        <w:t xml:space="preserve"> 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Hematological markers representing the liver (ALT, AST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, ALP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) and kidney (BUN)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function 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in healthy </w:t>
      </w:r>
      <w:r w:rsidRPr="003B19CC">
        <w:rPr>
          <w:rFonts w:ascii="Times New Roman" w:hAnsi="Times New Roman" w:cs="Times New Roman"/>
          <w:sz w:val="24"/>
          <w:szCs w:val="24"/>
        </w:rPr>
        <w:t>C57BL/6J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 mice infused with PBS,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-CEA,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-CEA.sPD-1 scFv,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-CEA.sTREM2 scFv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,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 or CAR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T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-CEA.sBsAb.</w:t>
      </w:r>
      <w:r w:rsidRPr="003B19CC">
        <w:rPr>
          <w:rFonts w:ascii="Times New Roman" w:hAnsi="Times New Roman" w:cs="Times New Roman"/>
        </w:rPr>
        <w:t xml:space="preserve"> 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Serum was collected at the termination of animal experiments.</w:t>
      </w:r>
      <w:r w:rsidRPr="003B19CC">
        <w:rPr>
          <w:rFonts w:ascii="Times New Roman" w:hAnsi="Times New Roman" w:cs="Times New Roman"/>
        </w:rPr>
        <w:t xml:space="preserve"> 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CAR-T,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c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himeric antigen receptor-modified-T;</w:t>
      </w:r>
      <w:r w:rsidRPr="003B19CC">
        <w:rPr>
          <w:rFonts w:ascii="Times New Roman" w:hAnsi="Times New Roman" w:cs="Times New Roman"/>
          <w:sz w:val="24"/>
          <w:szCs w:val="24"/>
        </w:rPr>
        <w:t xml:space="preserve"> HE, 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hematoxylin and eosin; ALT,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a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lanine transaminase; AST,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a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 xml:space="preserve">spartate transaminase; BUN,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b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lood urea nitrogen; PBS, phosphate buffered saline; CEA, carcinoembryonic antigen; PD-1, programmed death-1;</w:t>
      </w:r>
      <w:r w:rsidRPr="003B19CC">
        <w:rPr>
          <w:rFonts w:ascii="Times New Roman" w:hAnsi="Times New Roman" w:cs="Times New Roman"/>
        </w:rPr>
        <w:t xml:space="preserve"> </w:t>
      </w:r>
      <w:r w:rsidRPr="003B19CC">
        <w:rPr>
          <w:rFonts w:ascii="Times New Roman" w:eastAsia="SimSun" w:hAnsi="Times New Roman" w:cs="Times New Roman"/>
          <w:kern w:val="0"/>
          <w:sz w:val="24"/>
          <w:szCs w:val="24"/>
        </w:rPr>
        <w:t>TREM2, triggering-receptor-expressed on myeloid cells 2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.</w:t>
      </w:r>
      <w:r w:rsidRPr="003B19CC">
        <w:rPr>
          <w:rFonts w:ascii="Times New Roman" w:hAnsi="Times New Roman" w:cs="Times New Roman"/>
        </w:rPr>
        <w:t xml:space="preserve"> </w:t>
      </w:r>
    </w:p>
    <w:p w14:paraId="578CF8C7" w14:textId="77777777" w:rsidR="00D87E17" w:rsidRDefault="00D87E17"/>
    <w:sectPr w:rsidR="00D87E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32E75"/>
    <w:multiLevelType w:val="hybridMultilevel"/>
    <w:tmpl w:val="843A0A80"/>
    <w:lvl w:ilvl="0" w:tplc="3ACE7D4A">
      <w:start w:val="1"/>
      <w:numFmt w:val="upperLetter"/>
      <w:lvlText w:val="(%1)"/>
      <w:lvlJc w:val="left"/>
      <w:pPr>
        <w:ind w:left="0" w:firstLine="0"/>
      </w:pPr>
      <w:rPr>
        <w:rFonts w:eastAsia="SimSu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17"/>
    <w:rsid w:val="00D8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7FBE2"/>
  <w15:chartTrackingRefBased/>
  <w15:docId w15:val="{E8FB4B84-DCDD-45BC-86B0-2C45F260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1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87E17"/>
    <w:pPr>
      <w:ind w:firstLineChars="200" w:firstLine="4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87E17"/>
    <w:rPr>
      <w:rFonts w:eastAsiaTheme="minorEastAsia"/>
      <w:kern w:val="2"/>
      <w:sz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360</Words>
  <Characters>2053</Characters>
  <Application>Microsoft Office Word</Application>
  <DocSecurity>0</DocSecurity>
  <Lines>17</Lines>
  <Paragraphs>4</Paragraphs>
  <ScaleCrop>false</ScaleCrop>
  <Company>Springer Nature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2023-02-09T10:58:00Z</dcterms:created>
  <dcterms:modified xsi:type="dcterms:W3CDTF">2023-02-09T10:59:00Z</dcterms:modified>
</cp:coreProperties>
</file>