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8DFF0" w14:textId="3D1F7C2A" w:rsidR="00D5680B" w:rsidRDefault="00D5680B" w:rsidP="00D5680B">
      <w:pPr>
        <w:spacing w:line="480" w:lineRule="auto"/>
      </w:pPr>
      <w:r w:rsidRPr="00270FB2">
        <w:t xml:space="preserve">Supplementary Figure 1. Scree plot of the first 20 </w:t>
      </w:r>
      <w:r w:rsidR="00346D73" w:rsidRPr="00270FB2">
        <w:t>princip</w:t>
      </w:r>
      <w:r w:rsidR="00346D73">
        <w:t>al</w:t>
      </w:r>
      <w:r w:rsidR="00346D73" w:rsidRPr="00270FB2">
        <w:t xml:space="preserve"> </w:t>
      </w:r>
      <w:r w:rsidRPr="00270FB2">
        <w:t>components (PCs) derived from the principal component analysis. PCs are along with x-axis and percent variance is along the y-axis.</w:t>
      </w:r>
    </w:p>
    <w:p w14:paraId="7FC3E1CF" w14:textId="77777777" w:rsidR="00D5680B" w:rsidRDefault="00D5680B" w:rsidP="00D5680B">
      <w:pPr>
        <w:spacing w:line="480" w:lineRule="auto"/>
      </w:pPr>
    </w:p>
    <w:p w14:paraId="061ABB4F" w14:textId="77777777" w:rsidR="001B6D7B" w:rsidRPr="00F23032" w:rsidRDefault="001B6D7B" w:rsidP="001B6D7B">
      <w:pPr>
        <w:pStyle w:val="BodyDblSpace5FirstLine"/>
        <w:ind w:firstLine="0"/>
      </w:pPr>
      <w:r w:rsidRPr="00F23032">
        <w:t>Supplementary Figure 2. LD decay plots based on pairwise comparisons of loci for the A genome chromosomes. The red line</w:t>
      </w:r>
      <w:r>
        <w:t>s</w:t>
      </w:r>
      <w:r w:rsidRPr="00F23032">
        <w:t xml:space="preserve"> </w:t>
      </w:r>
      <w:r>
        <w:t>indicate</w:t>
      </w:r>
      <w:r w:rsidRPr="00F23032">
        <w:t xml:space="preserve"> the estimated LD points. The horizontal line is the LD significance based on the estimated LD value for half decay. The green line shows the distance in Mb for half decay, with the half decay distance shown in green along the bottom of each plot. These values were calculated as described by Remington et al. (2001). </w:t>
      </w:r>
    </w:p>
    <w:p w14:paraId="50F44D67" w14:textId="77777777" w:rsidR="00D5680B" w:rsidRDefault="00D5680B" w:rsidP="00D5680B">
      <w:pPr>
        <w:spacing w:line="480" w:lineRule="auto"/>
      </w:pPr>
    </w:p>
    <w:p w14:paraId="0E8F22D7" w14:textId="77777777" w:rsidR="001B6D7B" w:rsidRDefault="001B6D7B" w:rsidP="001B6D7B">
      <w:pPr>
        <w:pStyle w:val="BodyDblSpace5FirstLine"/>
        <w:ind w:firstLine="0"/>
      </w:pPr>
      <w:r w:rsidRPr="00082394">
        <w:t>Supplementary Figure 3. LD decay plots based on pairwise comparisons of loci for the B genome chromosomes. The red line</w:t>
      </w:r>
      <w:r>
        <w:t>s</w:t>
      </w:r>
      <w:r w:rsidRPr="00082394">
        <w:t xml:space="preserve"> </w:t>
      </w:r>
      <w:r>
        <w:t>indicate</w:t>
      </w:r>
      <w:r w:rsidRPr="00082394">
        <w:t xml:space="preserve"> the estimated LD points. The horizontal line is the LD significance based on the estimated LD value for half decay. The green line shows the distance in Mb for half decay, with the half decay distance shown in green along the bottom of each plot. These values were calculated as described by Remington et al. (2001). </w:t>
      </w:r>
    </w:p>
    <w:p w14:paraId="060AD918" w14:textId="77777777" w:rsidR="00D5680B" w:rsidRDefault="00D5680B" w:rsidP="00D5680B">
      <w:pPr>
        <w:spacing w:line="480" w:lineRule="auto"/>
      </w:pPr>
    </w:p>
    <w:p w14:paraId="04CFD9B8" w14:textId="77777777" w:rsidR="001B6D7B" w:rsidRPr="00D073CD" w:rsidRDefault="001B6D7B" w:rsidP="001B6D7B">
      <w:pPr>
        <w:pStyle w:val="BodyDblSpace5FirstLine"/>
        <w:ind w:firstLine="0"/>
      </w:pPr>
      <w:r w:rsidRPr="00D073CD">
        <w:t>Supplementary Figure 4. LD decay plots based on pairwise comparisons of loci for the D genome chromosomes. The red line</w:t>
      </w:r>
      <w:r>
        <w:t>s</w:t>
      </w:r>
      <w:r w:rsidRPr="00D073CD">
        <w:t xml:space="preserve"> </w:t>
      </w:r>
      <w:r>
        <w:t>indicate</w:t>
      </w:r>
      <w:r w:rsidRPr="00D073CD">
        <w:t xml:space="preserve"> the estimated LD points. The horizontal line is the LD significance based on the estimated LD value for half decay. The green line shows the distance in Mb for half decay, with the half decay distance shown in green along the bottom of each plot. These values were calculated as described by Remington et al. (2001). </w:t>
      </w:r>
    </w:p>
    <w:p w14:paraId="02073817" w14:textId="77777777" w:rsidR="00D5680B" w:rsidRDefault="00D5680B" w:rsidP="00D5680B">
      <w:pPr>
        <w:spacing w:line="480" w:lineRule="auto"/>
      </w:pPr>
    </w:p>
    <w:p w14:paraId="3C5C7BA4" w14:textId="77777777" w:rsidR="001B6D7B" w:rsidRDefault="001B6D7B" w:rsidP="001B6D7B">
      <w:pPr>
        <w:pStyle w:val="BodyDblSpace5FirstLine"/>
        <w:ind w:firstLine="0"/>
      </w:pPr>
      <w:r w:rsidRPr="0028787E">
        <w:lastRenderedPageBreak/>
        <w:t xml:space="preserve">Supplementary Figure 5. Histograms displaying the distribution of infiltration scores in the winter wheat panel </w:t>
      </w:r>
      <w:r>
        <w:t>for reactions to</w:t>
      </w:r>
      <w:r w:rsidRPr="0028787E">
        <w:t xml:space="preserve"> the NEs </w:t>
      </w:r>
      <w:proofErr w:type="spellStart"/>
      <w:r w:rsidRPr="0028787E">
        <w:t>SnToxA</w:t>
      </w:r>
      <w:proofErr w:type="spellEnd"/>
      <w:r w:rsidRPr="0028787E">
        <w:t xml:space="preserve">, SnTox1, SnTox3, SnTox5, SnTox267, and </w:t>
      </w:r>
      <w:proofErr w:type="spellStart"/>
      <w:r w:rsidRPr="0028787E">
        <w:t>Ptr</w:t>
      </w:r>
      <w:proofErr w:type="spellEnd"/>
      <w:r w:rsidRPr="0028787E">
        <w:t xml:space="preserve"> </w:t>
      </w:r>
      <w:proofErr w:type="spellStart"/>
      <w:r w:rsidRPr="0028787E">
        <w:t>ToxB</w:t>
      </w:r>
      <w:proofErr w:type="spellEnd"/>
      <w:r w:rsidRPr="0028787E">
        <w:t xml:space="preserve">. </w:t>
      </w:r>
    </w:p>
    <w:p w14:paraId="0B76AFF1" w14:textId="77777777" w:rsidR="00D5680B" w:rsidRDefault="00D5680B" w:rsidP="00D5680B">
      <w:pPr>
        <w:spacing w:line="480" w:lineRule="auto"/>
      </w:pPr>
    </w:p>
    <w:p w14:paraId="70850C4C" w14:textId="77777777" w:rsidR="001B6D7B" w:rsidRDefault="001B6D7B" w:rsidP="001B6D7B">
      <w:pPr>
        <w:pStyle w:val="BodyDblSpace5FirstLine"/>
        <w:ind w:firstLine="0"/>
      </w:pPr>
      <w:r w:rsidRPr="003B6360">
        <w:t>Supplementary Figure 6. World map</w:t>
      </w:r>
      <w:r>
        <w:t>s</w:t>
      </w:r>
      <w:r w:rsidRPr="003B6360">
        <w:t xml:space="preserve"> displaying the average infiltration scores in the winter wheat panel to the NEs </w:t>
      </w:r>
      <w:proofErr w:type="spellStart"/>
      <w:r w:rsidRPr="003B6360">
        <w:t>SnToxA</w:t>
      </w:r>
      <w:proofErr w:type="spellEnd"/>
      <w:r w:rsidRPr="003B6360">
        <w:t xml:space="preserve">, SnTox1, SnTox3, SnTox5, SnTox267, and </w:t>
      </w:r>
      <w:proofErr w:type="spellStart"/>
      <w:r w:rsidRPr="003B6360">
        <w:t>Ptr</w:t>
      </w:r>
      <w:proofErr w:type="spellEnd"/>
      <w:r w:rsidRPr="003B6360">
        <w:t xml:space="preserve"> </w:t>
      </w:r>
      <w:proofErr w:type="spellStart"/>
      <w:r w:rsidRPr="003B6360">
        <w:t>ToxB</w:t>
      </w:r>
      <w:proofErr w:type="spellEnd"/>
      <w:r w:rsidRPr="003B6360">
        <w:t>. Countries in gr</w:t>
      </w:r>
      <w:r>
        <w:t>a</w:t>
      </w:r>
      <w:r w:rsidRPr="003B6360">
        <w:t xml:space="preserve">y </w:t>
      </w:r>
      <w:r>
        <w:t>had no</w:t>
      </w:r>
      <w:r w:rsidRPr="003B6360">
        <w:t xml:space="preserve"> lines represented in the panel. Darker colors indicate lower average scores (0 as minimum), and lighter colors indicate higher average scores (3 as maximum). </w:t>
      </w:r>
    </w:p>
    <w:p w14:paraId="6C7423BA" w14:textId="77777777" w:rsidR="00D5680B" w:rsidRDefault="00D5680B" w:rsidP="00D5680B">
      <w:pPr>
        <w:spacing w:line="480" w:lineRule="auto"/>
      </w:pPr>
    </w:p>
    <w:p w14:paraId="47415665" w14:textId="77777777" w:rsidR="001B6D7B" w:rsidRDefault="001B6D7B" w:rsidP="001B6D7B">
      <w:pPr>
        <w:pStyle w:val="BodyDblSpace5FirstLine"/>
        <w:ind w:firstLine="0"/>
      </w:pPr>
      <w:r w:rsidRPr="007C60FA">
        <w:t>Supplementary Figure 7. Histograms displaying the distribution of disease reaction</w:t>
      </w:r>
      <w:r>
        <w:t>s</w:t>
      </w:r>
      <w:r w:rsidRPr="007C60FA">
        <w:t xml:space="preserve"> to the </w:t>
      </w:r>
      <w:r w:rsidRPr="007C60FA">
        <w:rPr>
          <w:i/>
          <w:iCs/>
        </w:rPr>
        <w:t xml:space="preserve">P. </w:t>
      </w:r>
      <w:proofErr w:type="spellStart"/>
      <w:r w:rsidRPr="007C60FA">
        <w:rPr>
          <w:i/>
          <w:iCs/>
        </w:rPr>
        <w:t>nodorum</w:t>
      </w:r>
      <w:proofErr w:type="spellEnd"/>
      <w:r w:rsidRPr="007C60FA">
        <w:rPr>
          <w:i/>
          <w:iCs/>
        </w:rPr>
        <w:t xml:space="preserve"> </w:t>
      </w:r>
      <w:r w:rsidRPr="007C60FA">
        <w:t>isolate</w:t>
      </w:r>
      <w:r>
        <w:t>s</w:t>
      </w:r>
      <w:r w:rsidRPr="007C60FA">
        <w:t xml:space="preserve"> Sn4, AR2-1, Sn2000, SnIr05H71a</w:t>
      </w:r>
      <w:r>
        <w:t>,</w:t>
      </w:r>
      <w:r w:rsidRPr="007C60FA">
        <w:t xml:space="preserve"> and NOR4, and the </w:t>
      </w:r>
      <w:r w:rsidRPr="007C60FA">
        <w:rPr>
          <w:i/>
          <w:iCs/>
        </w:rPr>
        <w:t xml:space="preserve">P. </w:t>
      </w:r>
      <w:proofErr w:type="spellStart"/>
      <w:r w:rsidRPr="007C60FA">
        <w:rPr>
          <w:i/>
          <w:iCs/>
        </w:rPr>
        <w:t>tritici-repentis</w:t>
      </w:r>
      <w:proofErr w:type="spellEnd"/>
      <w:r w:rsidRPr="007C60FA">
        <w:rPr>
          <w:i/>
          <w:iCs/>
        </w:rPr>
        <w:t xml:space="preserve"> </w:t>
      </w:r>
      <w:r w:rsidRPr="007C60FA">
        <w:t>isolates Pti2 (race 1), 86-124 (race 2), DW5 (race 5)</w:t>
      </w:r>
      <w:r>
        <w:t>,</w:t>
      </w:r>
      <w:r w:rsidRPr="007C60FA">
        <w:t xml:space="preserve"> and AR CrossB10. Replicates of each were statistically homogeneous and therefore combined. </w:t>
      </w:r>
    </w:p>
    <w:p w14:paraId="0BE4BE86" w14:textId="77777777" w:rsidR="00D5680B" w:rsidRDefault="00D5680B" w:rsidP="00D5680B">
      <w:pPr>
        <w:spacing w:line="480" w:lineRule="auto"/>
      </w:pPr>
    </w:p>
    <w:p w14:paraId="732C07A7" w14:textId="77777777" w:rsidR="001B6D7B" w:rsidRDefault="001B6D7B" w:rsidP="001B6D7B">
      <w:pPr>
        <w:pStyle w:val="BodyDblSpace5FirstLine"/>
        <w:ind w:firstLine="0"/>
      </w:pPr>
      <w:r w:rsidRPr="00BD1F0D">
        <w:t>Supplementary Figure 8. World map</w:t>
      </w:r>
      <w:r>
        <w:t>s</w:t>
      </w:r>
      <w:r w:rsidRPr="00BD1F0D">
        <w:t xml:space="preserve"> displaying the average disease reaction scores in the winter wheat panel to the </w:t>
      </w:r>
      <w:r w:rsidRPr="00BD1F0D">
        <w:rPr>
          <w:i/>
          <w:iCs/>
        </w:rPr>
        <w:t xml:space="preserve">P. </w:t>
      </w:r>
      <w:proofErr w:type="spellStart"/>
      <w:r w:rsidRPr="00BD1F0D">
        <w:rPr>
          <w:i/>
          <w:iCs/>
        </w:rPr>
        <w:t>nodorum</w:t>
      </w:r>
      <w:proofErr w:type="spellEnd"/>
      <w:r w:rsidRPr="00BD1F0D">
        <w:rPr>
          <w:i/>
          <w:iCs/>
        </w:rPr>
        <w:t xml:space="preserve"> </w:t>
      </w:r>
      <w:r w:rsidRPr="00BD1F0D">
        <w:t>isolates Sn4, AR2-1, Sn2000, SnIr05H71a, and NOR4. Countries in gr</w:t>
      </w:r>
      <w:r>
        <w:t>a</w:t>
      </w:r>
      <w:r w:rsidRPr="00BD1F0D">
        <w:t xml:space="preserve">y </w:t>
      </w:r>
      <w:r>
        <w:t>had no</w:t>
      </w:r>
      <w:r w:rsidRPr="00BD1F0D">
        <w:t xml:space="preserve"> lines represented in the panel. Darker colors indicate lower average scores (0 as minimum), and lighter colors indicate higher average scores (5 as maximum). </w:t>
      </w:r>
    </w:p>
    <w:p w14:paraId="4F9B62E6" w14:textId="77777777" w:rsidR="00D5680B" w:rsidRDefault="00D5680B" w:rsidP="00D5680B">
      <w:pPr>
        <w:spacing w:line="480" w:lineRule="auto"/>
      </w:pPr>
    </w:p>
    <w:p w14:paraId="11C4C7A2" w14:textId="77777777" w:rsidR="001B6D7B" w:rsidRPr="006F2505" w:rsidRDefault="001B6D7B" w:rsidP="001B6D7B">
      <w:pPr>
        <w:pStyle w:val="BodyDblSpace5FirstLine"/>
        <w:ind w:firstLine="0"/>
      </w:pPr>
      <w:r w:rsidRPr="006F2505">
        <w:t>Supplementary Figure 9. World map</w:t>
      </w:r>
      <w:r>
        <w:t>s</w:t>
      </w:r>
      <w:r w:rsidRPr="006F2505">
        <w:t xml:space="preserve"> displaying the average disease reaction scores in the winter wheat panel to the </w:t>
      </w:r>
      <w:r w:rsidRPr="006F2505">
        <w:rPr>
          <w:i/>
          <w:iCs/>
        </w:rPr>
        <w:t xml:space="preserve">P. </w:t>
      </w:r>
      <w:proofErr w:type="spellStart"/>
      <w:r w:rsidRPr="006F2505">
        <w:rPr>
          <w:i/>
          <w:iCs/>
        </w:rPr>
        <w:t>tritici-repentis</w:t>
      </w:r>
      <w:proofErr w:type="spellEnd"/>
      <w:r w:rsidRPr="006F2505">
        <w:rPr>
          <w:i/>
          <w:iCs/>
        </w:rPr>
        <w:t xml:space="preserve"> </w:t>
      </w:r>
      <w:r w:rsidRPr="006F2505">
        <w:t>isolates Pti2 (race 1), 86-124 (race 2), DW5 (race 5), and AR CrossB10. Countries in gr</w:t>
      </w:r>
      <w:r>
        <w:t>a</w:t>
      </w:r>
      <w:r w:rsidRPr="006F2505">
        <w:t xml:space="preserve">y </w:t>
      </w:r>
      <w:r>
        <w:t xml:space="preserve">had no </w:t>
      </w:r>
      <w:r w:rsidRPr="006F2505">
        <w:t xml:space="preserve">lines represented in the panel. Darker colors indicate </w:t>
      </w:r>
      <w:r w:rsidRPr="006F2505">
        <w:lastRenderedPageBreak/>
        <w:t xml:space="preserve">lower average scores (1 as minimum), and lighter colors indicate higher average scores (5 as maximum). </w:t>
      </w:r>
    </w:p>
    <w:p w14:paraId="3A3F31F4" w14:textId="3A1BC31A" w:rsidR="00D5680B" w:rsidRDefault="00D5680B"/>
    <w:p w14:paraId="56188281" w14:textId="05536256" w:rsidR="00D5680B" w:rsidRDefault="00D5680B"/>
    <w:p w14:paraId="6AF03E0E" w14:textId="1D897D7F" w:rsidR="00D5680B" w:rsidRDefault="00D5680B"/>
    <w:p w14:paraId="3EA045E2" w14:textId="25A5B34A" w:rsidR="00D5680B" w:rsidRDefault="00D5680B"/>
    <w:p w14:paraId="60DBDC99" w14:textId="6DAAB4B1" w:rsidR="00D5680B" w:rsidRDefault="00D5680B"/>
    <w:p w14:paraId="48E2E5B5" w14:textId="439330E3" w:rsidR="00D5680B" w:rsidRDefault="00D5680B"/>
    <w:p w14:paraId="00C75008" w14:textId="7955F508" w:rsidR="00D5680B" w:rsidRDefault="00D5680B"/>
    <w:p w14:paraId="71A6219A" w14:textId="0D63F354" w:rsidR="00D5680B" w:rsidRDefault="00D5680B"/>
    <w:p w14:paraId="4E7AA406" w14:textId="51F35119" w:rsidR="00D5680B" w:rsidRDefault="00D5680B"/>
    <w:p w14:paraId="7E7AFA87" w14:textId="4EEA1410" w:rsidR="00D5680B" w:rsidRDefault="00D5680B"/>
    <w:p w14:paraId="05108FF2" w14:textId="676EDA21" w:rsidR="00D5680B" w:rsidRDefault="00D5680B"/>
    <w:p w14:paraId="22B30C11" w14:textId="49E2A71E" w:rsidR="00D5680B" w:rsidRDefault="00D5680B"/>
    <w:p w14:paraId="1731F38E" w14:textId="72595743" w:rsidR="00D5680B" w:rsidRDefault="00D5680B"/>
    <w:p w14:paraId="6875ACE2" w14:textId="05764A93" w:rsidR="00D5680B" w:rsidRDefault="00D5680B"/>
    <w:p w14:paraId="26178F2B" w14:textId="70DC2D13" w:rsidR="00D5680B" w:rsidRDefault="00D5680B"/>
    <w:p w14:paraId="49BA248B" w14:textId="0518BF0B" w:rsidR="00D5680B" w:rsidRDefault="00D5680B"/>
    <w:p w14:paraId="2165B49B" w14:textId="55CE6D35" w:rsidR="00D5680B" w:rsidRDefault="00D5680B"/>
    <w:p w14:paraId="6B406E5B" w14:textId="21D68CAD" w:rsidR="00D5680B" w:rsidRDefault="00D5680B"/>
    <w:p w14:paraId="3EDF86D0" w14:textId="2043BBB9" w:rsidR="00D5680B" w:rsidRDefault="00D5680B"/>
    <w:p w14:paraId="618559BC" w14:textId="53D05D9C" w:rsidR="00D5680B" w:rsidRDefault="00D5680B"/>
    <w:p w14:paraId="7BA3FB1E" w14:textId="5CE598BF" w:rsidR="00D5680B" w:rsidRDefault="00D5680B"/>
    <w:p w14:paraId="6F21B21F" w14:textId="7ABB4E30" w:rsidR="00D5680B" w:rsidRDefault="00D5680B"/>
    <w:p w14:paraId="328ABA04" w14:textId="77777777" w:rsidR="00D5680B" w:rsidRDefault="00D5680B" w:rsidP="00D5680B">
      <w:pPr>
        <w:pStyle w:val="BodyDblSpace5FirstLine"/>
        <w:ind w:firstLine="0"/>
        <w:jc w:val="center"/>
      </w:pPr>
      <w:r w:rsidRPr="00B907A4">
        <w:rPr>
          <w:noProof/>
        </w:rPr>
        <w:lastRenderedPageBreak/>
        <w:drawing>
          <wp:inline distT="0" distB="0" distL="0" distR="0" wp14:anchorId="1EA977BF" wp14:editId="6663938E">
            <wp:extent cx="5943600" cy="35896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589655"/>
                    </a:xfrm>
                    <a:prstGeom prst="rect">
                      <a:avLst/>
                    </a:prstGeom>
                  </pic:spPr>
                </pic:pic>
              </a:graphicData>
            </a:graphic>
          </wp:inline>
        </w:drawing>
      </w:r>
    </w:p>
    <w:p w14:paraId="0F0F054C" w14:textId="7BEB1D76" w:rsidR="00D5680B" w:rsidRPr="00B907A4" w:rsidRDefault="00D5680B" w:rsidP="00D5680B">
      <w:pPr>
        <w:pStyle w:val="BodyDblSpace5FirstLine"/>
        <w:ind w:firstLine="0"/>
      </w:pPr>
      <w:r w:rsidRPr="00B907A4">
        <w:t xml:space="preserve">Supplementary Figure 1. Scree plot of the first 20 </w:t>
      </w:r>
      <w:r w:rsidR="0074360E" w:rsidRPr="00B907A4">
        <w:t>princip</w:t>
      </w:r>
      <w:r w:rsidR="0074360E">
        <w:t>al</w:t>
      </w:r>
      <w:r w:rsidR="0074360E" w:rsidRPr="00B907A4">
        <w:t xml:space="preserve"> </w:t>
      </w:r>
      <w:r w:rsidRPr="00B907A4">
        <w:t xml:space="preserve">components (PCs) derived from the principal component analysis. PCs are along with x-axis and percent variance is along the y-axis. </w:t>
      </w:r>
    </w:p>
    <w:p w14:paraId="4E4ADFEB" w14:textId="77777777" w:rsidR="00D5680B" w:rsidRDefault="00D5680B" w:rsidP="00D5680B">
      <w:pPr>
        <w:pStyle w:val="BodyDblSpace5FirstLine"/>
        <w:ind w:firstLine="0"/>
      </w:pPr>
    </w:p>
    <w:p w14:paraId="297D13C3" w14:textId="77777777" w:rsidR="00D5680B" w:rsidRDefault="00D5680B" w:rsidP="00D5680B">
      <w:pPr>
        <w:pStyle w:val="BodyDblSpace5FirstLine"/>
        <w:ind w:firstLine="0"/>
      </w:pPr>
    </w:p>
    <w:p w14:paraId="3E6BEE11" w14:textId="77777777" w:rsidR="00D5680B" w:rsidRPr="00631F4C" w:rsidRDefault="00D5680B" w:rsidP="00D5680B">
      <w:pPr>
        <w:pStyle w:val="BodyDblSpace5FirstLine"/>
        <w:ind w:firstLine="0"/>
      </w:pPr>
    </w:p>
    <w:p w14:paraId="4D98CDEE" w14:textId="77777777" w:rsidR="00D5680B" w:rsidRDefault="00D5680B" w:rsidP="00D5680B">
      <w:pPr>
        <w:pStyle w:val="BodyDblSpace5FirstLine"/>
        <w:ind w:left="720" w:hanging="720"/>
        <w:jc w:val="center"/>
      </w:pPr>
      <w:r w:rsidRPr="00F23032">
        <w:rPr>
          <w:noProof/>
        </w:rPr>
        <w:lastRenderedPageBreak/>
        <w:drawing>
          <wp:inline distT="0" distB="0" distL="0" distR="0" wp14:anchorId="15209F22" wp14:editId="1F858816">
            <wp:extent cx="5943600" cy="30486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048635"/>
                    </a:xfrm>
                    <a:prstGeom prst="rect">
                      <a:avLst/>
                    </a:prstGeom>
                  </pic:spPr>
                </pic:pic>
              </a:graphicData>
            </a:graphic>
          </wp:inline>
        </w:drawing>
      </w:r>
    </w:p>
    <w:p w14:paraId="7A20EF6F" w14:textId="546F7B38" w:rsidR="00D5680B" w:rsidRPr="00F23032" w:rsidRDefault="00D5680B" w:rsidP="00D5680B">
      <w:pPr>
        <w:pStyle w:val="BodyDblSpace5FirstLine"/>
        <w:ind w:firstLine="0"/>
      </w:pPr>
      <w:r w:rsidRPr="00F23032">
        <w:t>Supplementary Figure 2. LD decay plots based on pairwise comparisons of loci for the A genome chromosomes. The red line</w:t>
      </w:r>
      <w:r w:rsidR="00CA20ED">
        <w:t>s</w:t>
      </w:r>
      <w:r w:rsidRPr="00F23032">
        <w:t xml:space="preserve"> </w:t>
      </w:r>
      <w:r w:rsidR="00CA20ED">
        <w:t>indicate</w:t>
      </w:r>
      <w:r w:rsidR="00CA20ED" w:rsidRPr="00F23032">
        <w:t xml:space="preserve"> </w:t>
      </w:r>
      <w:r w:rsidRPr="00F23032">
        <w:t xml:space="preserve">the estimated LD points. The horizontal line is the LD significance based on the estimated LD value for half decay. The green line shows the distance in Mb for half decay, with the half decay distance shown in green along the bottom of each plot. These values were calculated as described by Remington et al. (2001). </w:t>
      </w:r>
    </w:p>
    <w:p w14:paraId="5C8E7C92" w14:textId="77777777" w:rsidR="00D5680B" w:rsidRDefault="00D5680B" w:rsidP="00D5680B">
      <w:pPr>
        <w:pStyle w:val="BodyDblSpace5FirstLine"/>
        <w:ind w:left="720" w:hanging="720"/>
        <w:jc w:val="center"/>
      </w:pPr>
    </w:p>
    <w:p w14:paraId="614DC1A2" w14:textId="77777777" w:rsidR="00D5680B" w:rsidRDefault="00D5680B" w:rsidP="00D5680B">
      <w:pPr>
        <w:pStyle w:val="BodyDblSpace5FirstLine"/>
        <w:ind w:left="720" w:hanging="720"/>
        <w:jc w:val="center"/>
      </w:pPr>
      <w:r w:rsidRPr="00450E27">
        <w:rPr>
          <w:noProof/>
        </w:rPr>
        <w:lastRenderedPageBreak/>
        <w:drawing>
          <wp:inline distT="0" distB="0" distL="0" distR="0" wp14:anchorId="60C27853" wp14:editId="1F8EFB2B">
            <wp:extent cx="5943600" cy="30486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048635"/>
                    </a:xfrm>
                    <a:prstGeom prst="rect">
                      <a:avLst/>
                    </a:prstGeom>
                  </pic:spPr>
                </pic:pic>
              </a:graphicData>
            </a:graphic>
          </wp:inline>
        </w:drawing>
      </w:r>
    </w:p>
    <w:p w14:paraId="7F0A4076" w14:textId="22DFBB80" w:rsidR="00D5680B" w:rsidRDefault="00D5680B" w:rsidP="00D5680B">
      <w:pPr>
        <w:pStyle w:val="BodyDblSpace5FirstLine"/>
        <w:ind w:firstLine="0"/>
      </w:pPr>
      <w:r w:rsidRPr="00082394">
        <w:t>Supplementary Figure 3. LD decay plots based on pairwise comparisons of loci for the B genome chromosomes. The red line</w:t>
      </w:r>
      <w:r w:rsidR="00CA20ED">
        <w:t>s</w:t>
      </w:r>
      <w:r w:rsidRPr="00082394">
        <w:t xml:space="preserve"> </w:t>
      </w:r>
      <w:r w:rsidR="00CA20ED">
        <w:t>indicate</w:t>
      </w:r>
      <w:r w:rsidR="00CA20ED" w:rsidRPr="00082394">
        <w:t xml:space="preserve"> </w:t>
      </w:r>
      <w:r w:rsidRPr="00082394">
        <w:t xml:space="preserve">the estimated LD points. The horizontal line is the LD significance based on the estimated LD value for half decay. The green line shows the distance in Mb for half decay, with the half decay distance shown in green along the bottom of each plot. These values were calculated as described by Remington et al. (2001). </w:t>
      </w:r>
    </w:p>
    <w:p w14:paraId="4757DC30" w14:textId="77777777" w:rsidR="00D5680B" w:rsidRDefault="00D5680B" w:rsidP="00D5680B">
      <w:pPr>
        <w:pStyle w:val="BodyDblSpace5FirstLine"/>
        <w:ind w:firstLine="0"/>
      </w:pPr>
    </w:p>
    <w:p w14:paraId="10A6F7E1" w14:textId="77777777" w:rsidR="00D5680B" w:rsidRDefault="00D5680B" w:rsidP="00D5680B">
      <w:pPr>
        <w:pStyle w:val="BodyDblSpace5FirstLine"/>
        <w:ind w:firstLine="0"/>
      </w:pPr>
      <w:r w:rsidRPr="00D073CD">
        <w:rPr>
          <w:noProof/>
        </w:rPr>
        <w:lastRenderedPageBreak/>
        <w:drawing>
          <wp:inline distT="0" distB="0" distL="0" distR="0" wp14:anchorId="4B46737E" wp14:editId="68C97E90">
            <wp:extent cx="5943600" cy="30486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048635"/>
                    </a:xfrm>
                    <a:prstGeom prst="rect">
                      <a:avLst/>
                    </a:prstGeom>
                  </pic:spPr>
                </pic:pic>
              </a:graphicData>
            </a:graphic>
          </wp:inline>
        </w:drawing>
      </w:r>
    </w:p>
    <w:p w14:paraId="70802F6D" w14:textId="2C16866D" w:rsidR="00D5680B" w:rsidRPr="00D073CD" w:rsidRDefault="00D5680B" w:rsidP="00D5680B">
      <w:pPr>
        <w:pStyle w:val="BodyDblSpace5FirstLine"/>
        <w:ind w:firstLine="0"/>
      </w:pPr>
      <w:r w:rsidRPr="00D073CD">
        <w:t>Supplementary Figure 4. LD decay plots based on pairwise comparisons of loci for the D genome chromosomes. The red line</w:t>
      </w:r>
      <w:r w:rsidR="00CA20ED">
        <w:t>s</w:t>
      </w:r>
      <w:r w:rsidRPr="00D073CD">
        <w:t xml:space="preserve"> </w:t>
      </w:r>
      <w:r w:rsidR="00CA20ED">
        <w:t>indicate</w:t>
      </w:r>
      <w:r w:rsidR="00CA20ED" w:rsidRPr="00D073CD">
        <w:t xml:space="preserve"> </w:t>
      </w:r>
      <w:r w:rsidRPr="00D073CD">
        <w:t xml:space="preserve">the estimated LD points. The horizontal line is the LD significance based on the estimated LD value for half decay. The green line shows the distance in Mb for half decay, with the half decay distance shown in green along the bottom of each plot. These values were calculated as described by Remington et al. (2001). </w:t>
      </w:r>
    </w:p>
    <w:p w14:paraId="00A86DC0" w14:textId="77777777" w:rsidR="00D5680B" w:rsidRDefault="00D5680B" w:rsidP="00D5680B">
      <w:pPr>
        <w:pStyle w:val="BodyDblSpace5FirstLine"/>
        <w:ind w:firstLine="0"/>
      </w:pPr>
    </w:p>
    <w:p w14:paraId="588709AF" w14:textId="77777777" w:rsidR="00D5680B" w:rsidRDefault="00D5680B" w:rsidP="00D5680B">
      <w:pPr>
        <w:pStyle w:val="BodyDblSpace5FirstLine"/>
        <w:ind w:firstLine="0"/>
      </w:pPr>
    </w:p>
    <w:p w14:paraId="4F8B5B7C" w14:textId="77777777" w:rsidR="00D5680B" w:rsidRDefault="00D5680B" w:rsidP="00D5680B">
      <w:pPr>
        <w:pStyle w:val="BodyDblSpace5FirstLine"/>
        <w:ind w:firstLine="0"/>
        <w:jc w:val="center"/>
      </w:pPr>
      <w:r w:rsidRPr="0028787E">
        <w:rPr>
          <w:noProof/>
        </w:rPr>
        <w:lastRenderedPageBreak/>
        <w:drawing>
          <wp:inline distT="0" distB="0" distL="0" distR="0" wp14:anchorId="150959B2" wp14:editId="22C2AD0D">
            <wp:extent cx="5943600" cy="55251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5525135"/>
                    </a:xfrm>
                    <a:prstGeom prst="rect">
                      <a:avLst/>
                    </a:prstGeom>
                  </pic:spPr>
                </pic:pic>
              </a:graphicData>
            </a:graphic>
          </wp:inline>
        </w:drawing>
      </w:r>
    </w:p>
    <w:p w14:paraId="30419258" w14:textId="3D091DC3" w:rsidR="00D5680B" w:rsidRDefault="00D5680B" w:rsidP="00D5680B">
      <w:pPr>
        <w:pStyle w:val="BodyDblSpace5FirstLine"/>
        <w:ind w:firstLine="0"/>
      </w:pPr>
      <w:r w:rsidRPr="0028787E">
        <w:t xml:space="preserve">Supplementary Figure 5. Histograms displaying the distribution of infiltration scores in the winter wheat panel </w:t>
      </w:r>
      <w:r w:rsidR="00CA20ED">
        <w:t>for reactions to</w:t>
      </w:r>
      <w:r w:rsidR="00CA20ED" w:rsidRPr="0028787E">
        <w:t xml:space="preserve"> </w:t>
      </w:r>
      <w:r w:rsidRPr="0028787E">
        <w:t xml:space="preserve">the NEs </w:t>
      </w:r>
      <w:proofErr w:type="spellStart"/>
      <w:r w:rsidRPr="0028787E">
        <w:t>SnToxA</w:t>
      </w:r>
      <w:proofErr w:type="spellEnd"/>
      <w:r w:rsidRPr="0028787E">
        <w:t xml:space="preserve">, SnTox1, SnTox3, SnTox5, SnTox267, and </w:t>
      </w:r>
      <w:proofErr w:type="spellStart"/>
      <w:r w:rsidRPr="0028787E">
        <w:t>Ptr</w:t>
      </w:r>
      <w:proofErr w:type="spellEnd"/>
      <w:r w:rsidRPr="0028787E">
        <w:t xml:space="preserve"> </w:t>
      </w:r>
      <w:proofErr w:type="spellStart"/>
      <w:r w:rsidRPr="0028787E">
        <w:t>ToxB</w:t>
      </w:r>
      <w:proofErr w:type="spellEnd"/>
      <w:r w:rsidRPr="0028787E">
        <w:t xml:space="preserve">. </w:t>
      </w:r>
    </w:p>
    <w:p w14:paraId="5E97FBD4" w14:textId="77777777" w:rsidR="00D5680B" w:rsidRDefault="00D5680B" w:rsidP="00D5680B">
      <w:pPr>
        <w:pStyle w:val="BodyDblSpace5FirstLine"/>
        <w:ind w:firstLine="0"/>
      </w:pPr>
    </w:p>
    <w:p w14:paraId="07A4E742" w14:textId="77777777" w:rsidR="00D5680B" w:rsidRPr="0028787E" w:rsidRDefault="00D5680B" w:rsidP="00D5680B">
      <w:pPr>
        <w:pStyle w:val="BodyDblSpace5FirstLine"/>
        <w:ind w:firstLine="0"/>
      </w:pPr>
    </w:p>
    <w:p w14:paraId="5C489063" w14:textId="45920097" w:rsidR="00D5680B" w:rsidRDefault="0014412E" w:rsidP="00D5680B">
      <w:pPr>
        <w:pStyle w:val="BodyDblSpace5FirstLine"/>
        <w:ind w:firstLine="0"/>
        <w:jc w:val="center"/>
      </w:pPr>
      <w:r w:rsidRPr="0014412E">
        <w:rPr>
          <w:noProof/>
        </w:rPr>
        <w:lastRenderedPageBreak/>
        <w:drawing>
          <wp:inline distT="0" distB="0" distL="0" distR="0" wp14:anchorId="0D2D82CA" wp14:editId="59EDF3DE">
            <wp:extent cx="5943600" cy="5288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288280"/>
                    </a:xfrm>
                    <a:prstGeom prst="rect">
                      <a:avLst/>
                    </a:prstGeom>
                  </pic:spPr>
                </pic:pic>
              </a:graphicData>
            </a:graphic>
          </wp:inline>
        </w:drawing>
      </w:r>
    </w:p>
    <w:p w14:paraId="66D815C1" w14:textId="38685489" w:rsidR="00D5680B" w:rsidRDefault="00D5680B" w:rsidP="00D5680B">
      <w:pPr>
        <w:pStyle w:val="BodyDblSpace5FirstLine"/>
        <w:ind w:firstLine="0"/>
      </w:pPr>
      <w:r w:rsidRPr="003B6360">
        <w:t>Supplementary Figure 6. World map</w:t>
      </w:r>
      <w:r w:rsidR="00CA20ED">
        <w:t>s</w:t>
      </w:r>
      <w:r w:rsidRPr="003B6360">
        <w:t xml:space="preserve"> displaying the average infiltration scores in the winter wheat panel to the NEs </w:t>
      </w:r>
      <w:proofErr w:type="spellStart"/>
      <w:r w:rsidRPr="003B6360">
        <w:t>SnToxA</w:t>
      </w:r>
      <w:proofErr w:type="spellEnd"/>
      <w:r w:rsidRPr="003B6360">
        <w:t xml:space="preserve">, SnTox1, </w:t>
      </w:r>
      <w:r w:rsidR="0065629C">
        <w:t xml:space="preserve">SnTox267, </w:t>
      </w:r>
      <w:r w:rsidRPr="003B6360">
        <w:t xml:space="preserve">SnTox3, SnTox5, and </w:t>
      </w:r>
      <w:proofErr w:type="spellStart"/>
      <w:r w:rsidRPr="003B6360">
        <w:t>Ptr</w:t>
      </w:r>
      <w:proofErr w:type="spellEnd"/>
      <w:r w:rsidRPr="003B6360">
        <w:t xml:space="preserve"> </w:t>
      </w:r>
      <w:proofErr w:type="spellStart"/>
      <w:r w:rsidRPr="003B6360">
        <w:t>ToxB</w:t>
      </w:r>
      <w:proofErr w:type="spellEnd"/>
      <w:r w:rsidRPr="003B6360">
        <w:t>. Countries in gr</w:t>
      </w:r>
      <w:r>
        <w:t>a</w:t>
      </w:r>
      <w:r w:rsidRPr="003B6360">
        <w:t xml:space="preserve">y </w:t>
      </w:r>
      <w:r w:rsidR="00CA20ED">
        <w:t>had no</w:t>
      </w:r>
      <w:r w:rsidRPr="003B6360">
        <w:t xml:space="preserve"> lines represented in the panel. Darker colors indicate lower average scores (0 as minimum), and lighter colors indicate higher average scores (3 as maximum). </w:t>
      </w:r>
    </w:p>
    <w:p w14:paraId="0AC78D9E" w14:textId="77777777" w:rsidR="00D5680B" w:rsidRPr="003B6360" w:rsidRDefault="00D5680B" w:rsidP="00D5680B">
      <w:pPr>
        <w:pStyle w:val="BodyDblSpace5FirstLine"/>
        <w:ind w:firstLine="0"/>
      </w:pPr>
    </w:p>
    <w:p w14:paraId="2490AD95" w14:textId="77777777" w:rsidR="00D5680B" w:rsidRPr="00082394" w:rsidRDefault="00D5680B" w:rsidP="00D5680B">
      <w:pPr>
        <w:pStyle w:val="BodyDblSpace5FirstLine"/>
        <w:ind w:firstLine="0"/>
        <w:jc w:val="center"/>
      </w:pPr>
      <w:r w:rsidRPr="007C60FA">
        <w:rPr>
          <w:noProof/>
        </w:rPr>
        <w:lastRenderedPageBreak/>
        <w:drawing>
          <wp:inline distT="0" distB="0" distL="0" distR="0" wp14:anchorId="39F90F68" wp14:editId="22D0D13D">
            <wp:extent cx="5943600" cy="37414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741420"/>
                    </a:xfrm>
                    <a:prstGeom prst="rect">
                      <a:avLst/>
                    </a:prstGeom>
                  </pic:spPr>
                </pic:pic>
              </a:graphicData>
            </a:graphic>
          </wp:inline>
        </w:drawing>
      </w:r>
    </w:p>
    <w:p w14:paraId="5D5FF608" w14:textId="2F165869" w:rsidR="00D5680B" w:rsidRDefault="00D5680B" w:rsidP="00D5680B">
      <w:pPr>
        <w:pStyle w:val="BodyDblSpace5FirstLine"/>
        <w:ind w:firstLine="0"/>
      </w:pPr>
      <w:r w:rsidRPr="007C60FA">
        <w:t>Supplementary Figure 7. Histograms displaying the distribution of disease reaction</w:t>
      </w:r>
      <w:r w:rsidR="00AE677D">
        <w:t>s</w:t>
      </w:r>
      <w:r w:rsidRPr="007C60FA">
        <w:t xml:space="preserve"> to the </w:t>
      </w:r>
      <w:r w:rsidRPr="007C60FA">
        <w:rPr>
          <w:i/>
          <w:iCs/>
        </w:rPr>
        <w:t xml:space="preserve">P. </w:t>
      </w:r>
      <w:proofErr w:type="spellStart"/>
      <w:r w:rsidRPr="007C60FA">
        <w:rPr>
          <w:i/>
          <w:iCs/>
        </w:rPr>
        <w:t>nodorum</w:t>
      </w:r>
      <w:proofErr w:type="spellEnd"/>
      <w:r w:rsidRPr="007C60FA">
        <w:rPr>
          <w:i/>
          <w:iCs/>
        </w:rPr>
        <w:t xml:space="preserve"> </w:t>
      </w:r>
      <w:r w:rsidRPr="007C60FA">
        <w:t>isolate</w:t>
      </w:r>
      <w:r w:rsidR="00AE677D">
        <w:t>s</w:t>
      </w:r>
      <w:r w:rsidRPr="007C60FA">
        <w:t xml:space="preserve"> Sn4, AR2-1, Sn2000, SnIr05H71a</w:t>
      </w:r>
      <w:r w:rsidR="00AE677D">
        <w:t>,</w:t>
      </w:r>
      <w:r w:rsidRPr="007C60FA">
        <w:t xml:space="preserve"> and NOR4, and the </w:t>
      </w:r>
      <w:r w:rsidRPr="007C60FA">
        <w:rPr>
          <w:i/>
          <w:iCs/>
        </w:rPr>
        <w:t xml:space="preserve">P. </w:t>
      </w:r>
      <w:proofErr w:type="spellStart"/>
      <w:r w:rsidRPr="007C60FA">
        <w:rPr>
          <w:i/>
          <w:iCs/>
        </w:rPr>
        <w:t>tritici-repentis</w:t>
      </w:r>
      <w:proofErr w:type="spellEnd"/>
      <w:r w:rsidRPr="007C60FA">
        <w:rPr>
          <w:i/>
          <w:iCs/>
        </w:rPr>
        <w:t xml:space="preserve"> </w:t>
      </w:r>
      <w:r w:rsidRPr="007C60FA">
        <w:t>isolates Pti2 (race 1), 86-124 (race 2), DW5 (race 5)</w:t>
      </w:r>
      <w:r w:rsidR="00AE677D">
        <w:t>,</w:t>
      </w:r>
      <w:r w:rsidRPr="007C60FA">
        <w:t xml:space="preserve"> and AR CrossB10. Replicates of each were statistically homogeneous and therefore combined. </w:t>
      </w:r>
    </w:p>
    <w:p w14:paraId="456E86FE" w14:textId="75C97878" w:rsidR="00D5680B" w:rsidRDefault="006F2076" w:rsidP="00D5680B">
      <w:pPr>
        <w:pStyle w:val="BodyDblSpace5FirstLine"/>
        <w:ind w:firstLine="0"/>
        <w:jc w:val="center"/>
      </w:pPr>
      <w:r w:rsidRPr="006F2076">
        <w:rPr>
          <w:noProof/>
        </w:rPr>
        <w:lastRenderedPageBreak/>
        <w:drawing>
          <wp:inline distT="0" distB="0" distL="0" distR="0" wp14:anchorId="4D1F9A17" wp14:editId="7B260771">
            <wp:extent cx="5943600" cy="5288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5288280"/>
                    </a:xfrm>
                    <a:prstGeom prst="rect">
                      <a:avLst/>
                    </a:prstGeom>
                  </pic:spPr>
                </pic:pic>
              </a:graphicData>
            </a:graphic>
          </wp:inline>
        </w:drawing>
      </w:r>
    </w:p>
    <w:p w14:paraId="3C3DA24E" w14:textId="3882D9A5" w:rsidR="00D5680B" w:rsidRDefault="00D5680B" w:rsidP="00D5680B">
      <w:pPr>
        <w:pStyle w:val="BodyDblSpace5FirstLine"/>
        <w:ind w:firstLine="0"/>
      </w:pPr>
      <w:r w:rsidRPr="00BD1F0D">
        <w:t>Supplementary Figure 8. World map</w:t>
      </w:r>
      <w:r w:rsidR="00D6517E">
        <w:t>s</w:t>
      </w:r>
      <w:r w:rsidRPr="00BD1F0D">
        <w:t xml:space="preserve"> displaying the average disease reaction scores in the winter wheat panel to the </w:t>
      </w:r>
      <w:r w:rsidRPr="00BD1F0D">
        <w:rPr>
          <w:i/>
          <w:iCs/>
        </w:rPr>
        <w:t xml:space="preserve">P. </w:t>
      </w:r>
      <w:proofErr w:type="spellStart"/>
      <w:r w:rsidRPr="00BD1F0D">
        <w:rPr>
          <w:i/>
          <w:iCs/>
        </w:rPr>
        <w:t>nodorum</w:t>
      </w:r>
      <w:proofErr w:type="spellEnd"/>
      <w:r w:rsidRPr="00BD1F0D">
        <w:rPr>
          <w:i/>
          <w:iCs/>
        </w:rPr>
        <w:t xml:space="preserve"> </w:t>
      </w:r>
      <w:r w:rsidRPr="00BD1F0D">
        <w:t xml:space="preserve">isolates Sn4, AR2-1, Sn2000, SnIr05H71a, and NOR4. Countries in </w:t>
      </w:r>
      <w:r w:rsidR="00D6517E" w:rsidRPr="00BD1F0D">
        <w:t>gr</w:t>
      </w:r>
      <w:r w:rsidR="00D6517E">
        <w:t>a</w:t>
      </w:r>
      <w:r w:rsidR="00D6517E" w:rsidRPr="00BD1F0D">
        <w:t xml:space="preserve">y </w:t>
      </w:r>
      <w:r w:rsidR="00D6517E">
        <w:t>had no</w:t>
      </w:r>
      <w:r w:rsidRPr="00BD1F0D">
        <w:t xml:space="preserve"> lines represented in the panel. Darker colors indicate lower average scores (0 as minimum), and lighter colors indicate higher average scores (5 as maximum). </w:t>
      </w:r>
    </w:p>
    <w:p w14:paraId="2388509F" w14:textId="65227E6C" w:rsidR="00D5680B" w:rsidRPr="00BD1F0D" w:rsidRDefault="007247AC" w:rsidP="00D5680B">
      <w:pPr>
        <w:pStyle w:val="BodyDblSpace5FirstLine"/>
        <w:ind w:firstLine="0"/>
        <w:jc w:val="center"/>
      </w:pPr>
      <w:r w:rsidRPr="007247AC">
        <w:rPr>
          <w:noProof/>
        </w:rPr>
        <w:lastRenderedPageBreak/>
        <w:drawing>
          <wp:inline distT="0" distB="0" distL="0" distR="0" wp14:anchorId="7758F07D" wp14:editId="0B3D38C9">
            <wp:extent cx="5943600" cy="3489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489960"/>
                    </a:xfrm>
                    <a:prstGeom prst="rect">
                      <a:avLst/>
                    </a:prstGeom>
                  </pic:spPr>
                </pic:pic>
              </a:graphicData>
            </a:graphic>
          </wp:inline>
        </w:drawing>
      </w:r>
    </w:p>
    <w:p w14:paraId="3F89A5C6" w14:textId="6ABE91CE" w:rsidR="00D5680B" w:rsidRPr="006F2505" w:rsidRDefault="00D5680B" w:rsidP="00D5680B">
      <w:pPr>
        <w:pStyle w:val="BodyDblSpace5FirstLine"/>
        <w:ind w:firstLine="0"/>
      </w:pPr>
      <w:r w:rsidRPr="006F2505">
        <w:t>Supplementary Figure 9. World map</w:t>
      </w:r>
      <w:r w:rsidR="00FC0536">
        <w:t>s</w:t>
      </w:r>
      <w:r w:rsidRPr="006F2505">
        <w:t xml:space="preserve"> displaying the average disease reaction scores in the winter wheat panel to the </w:t>
      </w:r>
      <w:r w:rsidRPr="006F2505">
        <w:rPr>
          <w:i/>
          <w:iCs/>
        </w:rPr>
        <w:t xml:space="preserve">P. </w:t>
      </w:r>
      <w:proofErr w:type="spellStart"/>
      <w:r w:rsidRPr="006F2505">
        <w:rPr>
          <w:i/>
          <w:iCs/>
        </w:rPr>
        <w:t>tritici-repentis</w:t>
      </w:r>
      <w:proofErr w:type="spellEnd"/>
      <w:r w:rsidRPr="006F2505">
        <w:rPr>
          <w:i/>
          <w:iCs/>
        </w:rPr>
        <w:t xml:space="preserve"> </w:t>
      </w:r>
      <w:r w:rsidRPr="006F2505">
        <w:t xml:space="preserve">isolates Pti2 (race 1), 86-124 (race 2), DW5 (race 5), and AR CrossB10. Countries in </w:t>
      </w:r>
      <w:r w:rsidR="00FC0536" w:rsidRPr="006F2505">
        <w:t>gr</w:t>
      </w:r>
      <w:r w:rsidR="00FC0536">
        <w:t>a</w:t>
      </w:r>
      <w:r w:rsidR="00FC0536" w:rsidRPr="006F2505">
        <w:t xml:space="preserve">y </w:t>
      </w:r>
      <w:r w:rsidR="00FC0536">
        <w:t xml:space="preserve">had no </w:t>
      </w:r>
      <w:r w:rsidRPr="006F2505">
        <w:t xml:space="preserve">lines represented in the panel. Darker colors indicate lower average scores (1 as minimum), and lighter colors indicate higher average scores (5 as maximum). </w:t>
      </w:r>
    </w:p>
    <w:p w14:paraId="7EB37C3F" w14:textId="77777777" w:rsidR="00D5680B" w:rsidRDefault="00D5680B"/>
    <w:sectPr w:rsidR="00D568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80B"/>
    <w:rsid w:val="00022507"/>
    <w:rsid w:val="0014412E"/>
    <w:rsid w:val="001B6D7B"/>
    <w:rsid w:val="001E2A0C"/>
    <w:rsid w:val="00346D73"/>
    <w:rsid w:val="004E45B9"/>
    <w:rsid w:val="0065629C"/>
    <w:rsid w:val="006F2076"/>
    <w:rsid w:val="007247AC"/>
    <w:rsid w:val="0074360E"/>
    <w:rsid w:val="00AE677D"/>
    <w:rsid w:val="00B16212"/>
    <w:rsid w:val="00C72A25"/>
    <w:rsid w:val="00C96101"/>
    <w:rsid w:val="00CA20ED"/>
    <w:rsid w:val="00D5680B"/>
    <w:rsid w:val="00D6517E"/>
    <w:rsid w:val="00E443E7"/>
    <w:rsid w:val="00FC0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D6B01"/>
  <w15:chartTrackingRefBased/>
  <w15:docId w15:val="{9142D7CC-C775-4FC8-A3B8-7A4E548A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80B"/>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DblSpace5FirstLine">
    <w:name w:val="Body Dbl Space .5 First Line"/>
    <w:basedOn w:val="Normal"/>
    <w:qFormat/>
    <w:rsid w:val="00D5680B"/>
    <w:pPr>
      <w:spacing w:after="0" w:line="480" w:lineRule="auto"/>
      <w:ind w:firstLine="720"/>
    </w:pPr>
    <w:rPr>
      <w:rFonts w:cs="Times New Roman"/>
      <w:szCs w:val="24"/>
    </w:rPr>
  </w:style>
  <w:style w:type="character" w:styleId="CommentReference">
    <w:name w:val="annotation reference"/>
    <w:basedOn w:val="DefaultParagraphFont"/>
    <w:uiPriority w:val="99"/>
    <w:semiHidden/>
    <w:unhideWhenUsed/>
    <w:rsid w:val="00C72A25"/>
    <w:rPr>
      <w:sz w:val="16"/>
      <w:szCs w:val="16"/>
    </w:rPr>
  </w:style>
  <w:style w:type="paragraph" w:styleId="CommentText">
    <w:name w:val="annotation text"/>
    <w:basedOn w:val="Normal"/>
    <w:link w:val="CommentTextChar"/>
    <w:uiPriority w:val="99"/>
    <w:semiHidden/>
    <w:unhideWhenUsed/>
    <w:rsid w:val="00C72A25"/>
    <w:pPr>
      <w:spacing w:line="240" w:lineRule="auto"/>
    </w:pPr>
    <w:rPr>
      <w:sz w:val="20"/>
      <w:szCs w:val="20"/>
    </w:rPr>
  </w:style>
  <w:style w:type="character" w:customStyle="1" w:styleId="CommentTextChar">
    <w:name w:val="Comment Text Char"/>
    <w:basedOn w:val="DefaultParagraphFont"/>
    <w:link w:val="CommentText"/>
    <w:uiPriority w:val="99"/>
    <w:semiHidden/>
    <w:rsid w:val="00C72A2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2A25"/>
    <w:rPr>
      <w:b/>
      <w:bCs/>
    </w:rPr>
  </w:style>
  <w:style w:type="character" w:customStyle="1" w:styleId="CommentSubjectChar">
    <w:name w:val="Comment Subject Char"/>
    <w:basedOn w:val="CommentTextChar"/>
    <w:link w:val="CommentSubject"/>
    <w:uiPriority w:val="99"/>
    <w:semiHidden/>
    <w:rsid w:val="00C72A25"/>
    <w:rPr>
      <w:rFonts w:ascii="Times New Roman" w:hAnsi="Times New Roman"/>
      <w:b/>
      <w:bCs/>
      <w:sz w:val="20"/>
      <w:szCs w:val="20"/>
    </w:rPr>
  </w:style>
  <w:style w:type="paragraph" w:styleId="Revision">
    <w:name w:val="Revision"/>
    <w:hidden/>
    <w:uiPriority w:val="99"/>
    <w:semiHidden/>
    <w:rsid w:val="00B16212"/>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12</Pages>
  <Words>954</Words>
  <Characters>5438</Characters>
  <Application>Microsoft Office Word</Application>
  <DocSecurity>0</DocSecurity>
  <Lines>45</Lines>
  <Paragraphs>12</Paragraphs>
  <ScaleCrop>false</ScaleCrop>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Haugrud, Amanda - REE-ARS, ND</dc:creator>
  <cp:keywords/>
  <dc:description/>
  <cp:lastModifiedBy>Faris, Justin - ARS</cp:lastModifiedBy>
  <cp:revision>9</cp:revision>
  <dcterms:created xsi:type="dcterms:W3CDTF">2022-12-12T17:51:00Z</dcterms:created>
  <dcterms:modified xsi:type="dcterms:W3CDTF">2023-02-06T16:16:00Z</dcterms:modified>
</cp:coreProperties>
</file>