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4E85F" w14:textId="77777777" w:rsidR="008069B8" w:rsidRPr="009A596F" w:rsidRDefault="008069B8" w:rsidP="008069B8">
      <w:pPr>
        <w:rPr>
          <w:rFonts w:ascii="Times New Roman" w:hAnsi="Times New Roman" w:cs="Times New Roman"/>
          <w:sz w:val="24"/>
          <w:szCs w:val="24"/>
        </w:rPr>
      </w:pPr>
      <w:r w:rsidRPr="00D014B9">
        <w:rPr>
          <w:rFonts w:ascii="Times New Roman" w:eastAsia="Times New Roman" w:hAnsi="Times New Roman" w:cs="Times New Roman"/>
          <w:b/>
          <w:bCs/>
        </w:rPr>
        <w:t xml:space="preserve">Supplementary table 1: </w:t>
      </w:r>
      <w:r w:rsidRPr="00D014B9">
        <w:rPr>
          <w:rFonts w:ascii="Times New Roman" w:hAnsi="Times New Roman" w:cs="Times New Roman"/>
          <w:sz w:val="24"/>
          <w:szCs w:val="24"/>
        </w:rPr>
        <w:t>Total, natural direct and indirect effects of fruit and vegetable intakes through C-reactive protein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4B9">
        <w:rPr>
          <w:rFonts w:ascii="Times New Roman" w:hAnsi="Times New Roman" w:cs="Times New Roman"/>
          <w:sz w:val="24"/>
          <w:szCs w:val="24"/>
        </w:rPr>
        <w:t>(</w:t>
      </w:r>
      <w:r w:rsidRPr="00D014B9">
        <w:rPr>
          <w:rFonts w:ascii="Times New Roman" w:hAnsi="Times New Roman" w:cs="Times New Roman"/>
          <w:b/>
          <w:bCs/>
          <w:sz w:val="24"/>
          <w:szCs w:val="24"/>
        </w:rPr>
        <w:t>Inverse odds ratio weighting</w:t>
      </w:r>
      <w:r w:rsidRPr="00D014B9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pPr w:leftFromText="180" w:rightFromText="180" w:vertAnchor="page" w:horzAnchor="page" w:tblpX="2117" w:tblpY="2968"/>
        <w:tblW w:w="9519" w:type="dxa"/>
        <w:tblLook w:val="04A0" w:firstRow="1" w:lastRow="0" w:firstColumn="1" w:lastColumn="0" w:noHBand="0" w:noVBand="1"/>
      </w:tblPr>
      <w:tblGrid>
        <w:gridCol w:w="1018"/>
        <w:gridCol w:w="2854"/>
        <w:gridCol w:w="2854"/>
        <w:gridCol w:w="2784"/>
        <w:gridCol w:w="9"/>
      </w:tblGrid>
      <w:tr w:rsidR="008069B8" w:rsidRPr="00D014B9" w14:paraId="0EC09AD7" w14:textId="77777777" w:rsidTr="001257E1">
        <w:tc>
          <w:tcPr>
            <w:tcW w:w="9519" w:type="dxa"/>
            <w:gridSpan w:val="5"/>
          </w:tcPr>
          <w:p w14:paraId="2D436D30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9B8" w:rsidRPr="00D014B9" w14:paraId="0B454087" w14:textId="77777777" w:rsidTr="001257E1">
        <w:trPr>
          <w:gridAfter w:val="1"/>
          <w:wAfter w:w="9" w:type="dxa"/>
        </w:trPr>
        <w:tc>
          <w:tcPr>
            <w:tcW w:w="1018" w:type="dxa"/>
          </w:tcPr>
          <w:p w14:paraId="0E00D9C3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14:paraId="51AED565" w14:textId="77777777" w:rsidR="008069B8" w:rsidRPr="00D014B9" w:rsidRDefault="008069B8" w:rsidP="00125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All-cause mortality</w:t>
            </w:r>
          </w:p>
        </w:tc>
        <w:tc>
          <w:tcPr>
            <w:tcW w:w="2854" w:type="dxa"/>
          </w:tcPr>
          <w:p w14:paraId="3B3D6F70" w14:textId="77777777" w:rsidR="008069B8" w:rsidRPr="00D014B9" w:rsidRDefault="008069B8" w:rsidP="00125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CVD mortality</w:t>
            </w:r>
          </w:p>
        </w:tc>
        <w:tc>
          <w:tcPr>
            <w:tcW w:w="2784" w:type="dxa"/>
          </w:tcPr>
          <w:p w14:paraId="3EE8FD2B" w14:textId="77777777" w:rsidR="008069B8" w:rsidRPr="00D014B9" w:rsidRDefault="008069B8" w:rsidP="00125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Cancer mortality</w:t>
            </w:r>
          </w:p>
        </w:tc>
      </w:tr>
      <w:tr w:rsidR="008069B8" w:rsidRPr="00D014B9" w14:paraId="2205161E" w14:textId="77777777" w:rsidTr="001257E1">
        <w:trPr>
          <w:gridAfter w:val="1"/>
          <w:wAfter w:w="9" w:type="dxa"/>
        </w:trPr>
        <w:tc>
          <w:tcPr>
            <w:tcW w:w="1018" w:type="dxa"/>
          </w:tcPr>
          <w:p w14:paraId="7AC92FB7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54" w:type="dxa"/>
          </w:tcPr>
          <w:p w14:paraId="133873EC" w14:textId="77777777" w:rsidR="008069B8" w:rsidRPr="00D014B9" w:rsidRDefault="008069B8" w:rsidP="00125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Estimate (95% CI)</w:t>
            </w:r>
          </w:p>
        </w:tc>
        <w:tc>
          <w:tcPr>
            <w:tcW w:w="2854" w:type="dxa"/>
          </w:tcPr>
          <w:p w14:paraId="77C3E2B2" w14:textId="77777777" w:rsidR="008069B8" w:rsidRPr="00D014B9" w:rsidRDefault="008069B8" w:rsidP="00125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Estimate (95% CI)</w:t>
            </w:r>
          </w:p>
        </w:tc>
        <w:tc>
          <w:tcPr>
            <w:tcW w:w="2784" w:type="dxa"/>
          </w:tcPr>
          <w:p w14:paraId="30DCCF2F" w14:textId="77777777" w:rsidR="008069B8" w:rsidRPr="00D014B9" w:rsidRDefault="008069B8" w:rsidP="00125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Estimate (95% CI)</w:t>
            </w:r>
          </w:p>
        </w:tc>
      </w:tr>
      <w:tr w:rsidR="008069B8" w:rsidRPr="00D014B9" w14:paraId="61782839" w14:textId="77777777" w:rsidTr="001257E1">
        <w:tc>
          <w:tcPr>
            <w:tcW w:w="9519" w:type="dxa"/>
            <w:gridSpan w:val="5"/>
          </w:tcPr>
          <w:p w14:paraId="382E40C9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69B8" w:rsidRPr="00D014B9" w14:paraId="3647C9E2" w14:textId="77777777" w:rsidTr="001257E1">
        <w:tc>
          <w:tcPr>
            <w:tcW w:w="9519" w:type="dxa"/>
            <w:gridSpan w:val="5"/>
          </w:tcPr>
          <w:p w14:paraId="59ABFE4E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fruit and vegetables servings</w:t>
            </w:r>
          </w:p>
        </w:tc>
      </w:tr>
      <w:tr w:rsidR="008069B8" w:rsidRPr="00D014B9" w14:paraId="730A1048" w14:textId="77777777" w:rsidTr="001257E1">
        <w:trPr>
          <w:gridAfter w:val="1"/>
          <w:wAfter w:w="9" w:type="dxa"/>
        </w:trPr>
        <w:tc>
          <w:tcPr>
            <w:tcW w:w="1018" w:type="dxa"/>
          </w:tcPr>
          <w:p w14:paraId="7B18AAE1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NDE</w:t>
            </w:r>
          </w:p>
        </w:tc>
        <w:tc>
          <w:tcPr>
            <w:tcW w:w="2854" w:type="dxa"/>
          </w:tcPr>
          <w:p w14:paraId="7C607A63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-0.0258 (-0.0859 to 0.0364)</w:t>
            </w:r>
          </w:p>
        </w:tc>
        <w:tc>
          <w:tcPr>
            <w:tcW w:w="2854" w:type="dxa"/>
          </w:tcPr>
          <w:p w14:paraId="1C442386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-0.0879 (-0.2029 to 0.0185)</w:t>
            </w:r>
          </w:p>
        </w:tc>
        <w:tc>
          <w:tcPr>
            <w:tcW w:w="2784" w:type="dxa"/>
          </w:tcPr>
          <w:p w14:paraId="7D139362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-0.0980 (-0.2427 to 0.0448)</w:t>
            </w:r>
          </w:p>
        </w:tc>
      </w:tr>
      <w:tr w:rsidR="008069B8" w:rsidRPr="00D014B9" w14:paraId="7D01ED0E" w14:textId="77777777" w:rsidTr="001257E1">
        <w:trPr>
          <w:gridAfter w:val="1"/>
          <w:wAfter w:w="9" w:type="dxa"/>
        </w:trPr>
        <w:tc>
          <w:tcPr>
            <w:tcW w:w="1018" w:type="dxa"/>
          </w:tcPr>
          <w:p w14:paraId="641F99C2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54" w:type="dxa"/>
          </w:tcPr>
          <w:p w14:paraId="2B5A8E34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-0.0043 (-0.0095 to 0.0010)</w:t>
            </w:r>
          </w:p>
        </w:tc>
        <w:tc>
          <w:tcPr>
            <w:tcW w:w="2854" w:type="dxa"/>
          </w:tcPr>
          <w:p w14:paraId="4C0E3BDA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-0.0040 (-0.0093 to 0.0006)</w:t>
            </w:r>
          </w:p>
        </w:tc>
        <w:tc>
          <w:tcPr>
            <w:tcW w:w="2784" w:type="dxa"/>
          </w:tcPr>
          <w:p w14:paraId="591B07AA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-0.0063 (-0.0142 to 0.0004)</w:t>
            </w:r>
          </w:p>
        </w:tc>
      </w:tr>
      <w:tr w:rsidR="008069B8" w:rsidRPr="00D014B9" w14:paraId="34F225CC" w14:textId="77777777" w:rsidTr="001257E1">
        <w:trPr>
          <w:gridAfter w:val="1"/>
          <w:wAfter w:w="9" w:type="dxa"/>
        </w:trPr>
        <w:tc>
          <w:tcPr>
            <w:tcW w:w="1018" w:type="dxa"/>
          </w:tcPr>
          <w:p w14:paraId="4DF02C4B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854" w:type="dxa"/>
          </w:tcPr>
          <w:p w14:paraId="11E01CFB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-0.0301 (-0.0893 to 0.0310)</w:t>
            </w:r>
          </w:p>
        </w:tc>
        <w:tc>
          <w:tcPr>
            <w:tcW w:w="2854" w:type="dxa"/>
          </w:tcPr>
          <w:p w14:paraId="5DC47397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-0.0919 (-0.2070 to 0.0149)</w:t>
            </w:r>
          </w:p>
        </w:tc>
        <w:tc>
          <w:tcPr>
            <w:tcW w:w="2784" w:type="dxa"/>
          </w:tcPr>
          <w:p w14:paraId="549360B7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-0.1042 (-0.2490 to 0.0378)</w:t>
            </w:r>
          </w:p>
        </w:tc>
      </w:tr>
      <w:tr w:rsidR="008069B8" w:rsidRPr="00D014B9" w14:paraId="189DD294" w14:textId="77777777" w:rsidTr="001257E1">
        <w:trPr>
          <w:gridAfter w:val="1"/>
          <w:wAfter w:w="9" w:type="dxa"/>
        </w:trPr>
        <w:tc>
          <w:tcPr>
            <w:tcW w:w="1018" w:type="dxa"/>
          </w:tcPr>
          <w:p w14:paraId="48A0CA5E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% M</w:t>
            </w:r>
          </w:p>
        </w:tc>
        <w:tc>
          <w:tcPr>
            <w:tcW w:w="2854" w:type="dxa"/>
          </w:tcPr>
          <w:p w14:paraId="5B804805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6.75 (-99.36 to 139.23)</w:t>
            </w:r>
          </w:p>
        </w:tc>
        <w:tc>
          <w:tcPr>
            <w:tcW w:w="2854" w:type="dxa"/>
          </w:tcPr>
          <w:p w14:paraId="6357D9C8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2.60 (-20.29 to 43.34)</w:t>
            </w:r>
          </w:p>
        </w:tc>
        <w:tc>
          <w:tcPr>
            <w:tcW w:w="2784" w:type="dxa"/>
          </w:tcPr>
          <w:p w14:paraId="3C4AB210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10.17 (-50.75 to 66.49)</w:t>
            </w:r>
          </w:p>
        </w:tc>
      </w:tr>
      <w:tr w:rsidR="008069B8" w:rsidRPr="00D014B9" w14:paraId="28E3D352" w14:textId="77777777" w:rsidTr="001257E1">
        <w:trPr>
          <w:gridAfter w:val="1"/>
          <w:wAfter w:w="9" w:type="dxa"/>
        </w:trPr>
        <w:tc>
          <w:tcPr>
            <w:tcW w:w="1018" w:type="dxa"/>
          </w:tcPr>
          <w:p w14:paraId="79A4252B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14:paraId="2932E5AC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14:paraId="20A1C57D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14:paraId="79220341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9B8" w:rsidRPr="00D014B9" w14:paraId="64468C07" w14:textId="77777777" w:rsidTr="001257E1">
        <w:tc>
          <w:tcPr>
            <w:tcW w:w="9519" w:type="dxa"/>
            <w:gridSpan w:val="5"/>
          </w:tcPr>
          <w:p w14:paraId="472EAA42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Biomarker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score </w:t>
            </w:r>
            <w:r w:rsidRPr="00D014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  fruit and vegetables intake</w:t>
            </w:r>
          </w:p>
        </w:tc>
      </w:tr>
      <w:tr w:rsidR="008069B8" w:rsidRPr="00D014B9" w14:paraId="04602B76" w14:textId="77777777" w:rsidTr="001257E1">
        <w:trPr>
          <w:gridAfter w:val="1"/>
          <w:wAfter w:w="9" w:type="dxa"/>
        </w:trPr>
        <w:tc>
          <w:tcPr>
            <w:tcW w:w="1018" w:type="dxa"/>
          </w:tcPr>
          <w:p w14:paraId="0176D186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NDE</w:t>
            </w:r>
          </w:p>
        </w:tc>
        <w:tc>
          <w:tcPr>
            <w:tcW w:w="2854" w:type="dxa"/>
          </w:tcPr>
          <w:p w14:paraId="4650A126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-0.0393 (-0.1269 to 0.0479)</w:t>
            </w:r>
          </w:p>
        </w:tc>
        <w:tc>
          <w:tcPr>
            <w:tcW w:w="2854" w:type="dxa"/>
          </w:tcPr>
          <w:p w14:paraId="1E4313BD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-0.1145 (-0.2442 to 0.0035)</w:t>
            </w:r>
          </w:p>
        </w:tc>
        <w:tc>
          <w:tcPr>
            <w:tcW w:w="2784" w:type="dxa"/>
          </w:tcPr>
          <w:p w14:paraId="0E58EBF1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-0.3290 (-0.4771 to -0.1850)</w:t>
            </w:r>
          </w:p>
        </w:tc>
      </w:tr>
      <w:tr w:rsidR="008069B8" w:rsidRPr="00D014B9" w14:paraId="39147E10" w14:textId="77777777" w:rsidTr="001257E1">
        <w:trPr>
          <w:gridAfter w:val="1"/>
          <w:wAfter w:w="9" w:type="dxa"/>
        </w:trPr>
        <w:tc>
          <w:tcPr>
            <w:tcW w:w="1018" w:type="dxa"/>
          </w:tcPr>
          <w:p w14:paraId="786FF61A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54" w:type="dxa"/>
          </w:tcPr>
          <w:p w14:paraId="7A413209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-0.0104 (-0.0161 to -0.0056)</w:t>
            </w:r>
          </w:p>
        </w:tc>
        <w:tc>
          <w:tcPr>
            <w:tcW w:w="2854" w:type="dxa"/>
          </w:tcPr>
          <w:p w14:paraId="3229875F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-0.0118 (-0.0194 to -0.0057)</w:t>
            </w:r>
          </w:p>
        </w:tc>
        <w:tc>
          <w:tcPr>
            <w:tcW w:w="2784" w:type="dxa"/>
          </w:tcPr>
          <w:p w14:paraId="7E3B03FA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-0.0192 (-0.0288 to -0.0103)</w:t>
            </w:r>
          </w:p>
        </w:tc>
      </w:tr>
      <w:tr w:rsidR="008069B8" w:rsidRPr="00D014B9" w14:paraId="2BEFDC3A" w14:textId="77777777" w:rsidTr="001257E1">
        <w:trPr>
          <w:gridAfter w:val="1"/>
          <w:wAfter w:w="9" w:type="dxa"/>
        </w:trPr>
        <w:tc>
          <w:tcPr>
            <w:tcW w:w="1018" w:type="dxa"/>
          </w:tcPr>
          <w:p w14:paraId="6235098C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854" w:type="dxa"/>
          </w:tcPr>
          <w:p w14:paraId="27BC229E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-0.0497 (-0.1385 to 0.0399)</w:t>
            </w:r>
          </w:p>
        </w:tc>
        <w:tc>
          <w:tcPr>
            <w:tcW w:w="2854" w:type="dxa"/>
          </w:tcPr>
          <w:p w14:paraId="7788CA4E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-0.1263 (-0.2586 to -0.0081)</w:t>
            </w:r>
          </w:p>
        </w:tc>
        <w:tc>
          <w:tcPr>
            <w:tcW w:w="2784" w:type="dxa"/>
          </w:tcPr>
          <w:p w14:paraId="55C61A68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-0.3482 (-0.4997 to -0.2081)</w:t>
            </w:r>
          </w:p>
        </w:tc>
      </w:tr>
      <w:tr w:rsidR="008069B8" w:rsidRPr="00D014B9" w14:paraId="106FC7F1" w14:textId="77777777" w:rsidTr="001257E1">
        <w:trPr>
          <w:gridAfter w:val="1"/>
          <w:wAfter w:w="9" w:type="dxa"/>
        </w:trPr>
        <w:tc>
          <w:tcPr>
            <w:tcW w:w="1018" w:type="dxa"/>
          </w:tcPr>
          <w:p w14:paraId="2BE06BBF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hAnsi="Times New Roman" w:cs="Times New Roman"/>
                <w:sz w:val="24"/>
                <w:szCs w:val="24"/>
              </w:rPr>
              <w:t>% M</w:t>
            </w:r>
          </w:p>
        </w:tc>
        <w:tc>
          <w:tcPr>
            <w:tcW w:w="2854" w:type="dxa"/>
          </w:tcPr>
          <w:p w14:paraId="5B924D96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41.66 (-230.59 to 209.51)</w:t>
            </w:r>
          </w:p>
        </w:tc>
        <w:tc>
          <w:tcPr>
            <w:tcW w:w="2854" w:type="dxa"/>
          </w:tcPr>
          <w:p w14:paraId="16B74D1C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28.18 (2.56 to 56.91)</w:t>
            </w:r>
          </w:p>
        </w:tc>
        <w:tc>
          <w:tcPr>
            <w:tcW w:w="2784" w:type="dxa"/>
          </w:tcPr>
          <w:p w14:paraId="1115E7F1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B9">
              <w:rPr>
                <w:rFonts w:ascii="Times New Roman" w:eastAsia="Times New Roman" w:hAnsi="Times New Roman" w:cs="Times New Roman"/>
              </w:rPr>
              <w:t>5.79 (2.84 to 10.72)</w:t>
            </w:r>
          </w:p>
        </w:tc>
      </w:tr>
      <w:tr w:rsidR="008069B8" w:rsidRPr="00D014B9" w14:paraId="2E27B99C" w14:textId="77777777" w:rsidTr="001257E1">
        <w:trPr>
          <w:gridAfter w:val="1"/>
          <w:wAfter w:w="9" w:type="dxa"/>
        </w:trPr>
        <w:tc>
          <w:tcPr>
            <w:tcW w:w="1018" w:type="dxa"/>
          </w:tcPr>
          <w:p w14:paraId="2B5635A7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14:paraId="25551DFD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14:paraId="4D6C2FFA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14:paraId="4A796515" w14:textId="77777777" w:rsidR="008069B8" w:rsidRPr="00D014B9" w:rsidRDefault="008069B8" w:rsidP="00125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086D7D" w14:textId="77777777" w:rsidR="008069B8" w:rsidRPr="00D014B9" w:rsidRDefault="008069B8" w:rsidP="008069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5D29C0" w14:textId="77777777" w:rsidR="008069B8" w:rsidRPr="00D014B9" w:rsidRDefault="008069B8" w:rsidP="008069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17A6AE" w14:textId="77777777" w:rsidR="008069B8" w:rsidRPr="00D014B9" w:rsidRDefault="008069B8" w:rsidP="008069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624BD5" w14:textId="77777777" w:rsidR="008069B8" w:rsidRPr="00D014B9" w:rsidRDefault="008069B8" w:rsidP="008069B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04166D" w14:textId="77777777" w:rsidR="008069B8" w:rsidRPr="00D014B9" w:rsidRDefault="008069B8" w:rsidP="008069B8">
      <w:pPr>
        <w:rPr>
          <w:rFonts w:ascii="Times New Roman" w:hAnsi="Times New Roman" w:cs="Times New Roman"/>
          <w:sz w:val="24"/>
          <w:szCs w:val="24"/>
        </w:rPr>
      </w:pPr>
    </w:p>
    <w:p w14:paraId="3FDD2ABD" w14:textId="77777777" w:rsidR="008069B8" w:rsidRPr="00D014B9" w:rsidRDefault="008069B8" w:rsidP="008069B8">
      <w:pPr>
        <w:rPr>
          <w:rFonts w:ascii="Times New Roman" w:hAnsi="Times New Roman" w:cs="Times New Roman"/>
          <w:sz w:val="24"/>
          <w:szCs w:val="24"/>
        </w:rPr>
      </w:pPr>
    </w:p>
    <w:p w14:paraId="22BD7804" w14:textId="77777777" w:rsidR="008069B8" w:rsidRDefault="008069B8" w:rsidP="008069B8">
      <w:pPr>
        <w:jc w:val="both"/>
        <w:rPr>
          <w:rFonts w:ascii="Times New Roman" w:hAnsi="Times New Roman" w:cs="Times New Roman"/>
          <w:vertAlign w:val="superscript"/>
        </w:rPr>
      </w:pPr>
    </w:p>
    <w:p w14:paraId="59B205BF" w14:textId="77777777" w:rsidR="008069B8" w:rsidRDefault="008069B8" w:rsidP="008069B8">
      <w:pPr>
        <w:jc w:val="both"/>
        <w:rPr>
          <w:rFonts w:ascii="Times New Roman" w:hAnsi="Times New Roman" w:cs="Times New Roman"/>
          <w:vertAlign w:val="superscript"/>
        </w:rPr>
      </w:pPr>
    </w:p>
    <w:p w14:paraId="1D93577E" w14:textId="77777777" w:rsidR="008069B8" w:rsidRDefault="008069B8" w:rsidP="008069B8">
      <w:pPr>
        <w:jc w:val="both"/>
        <w:rPr>
          <w:rFonts w:ascii="Times New Roman" w:hAnsi="Times New Roman" w:cs="Times New Roman"/>
          <w:vertAlign w:val="superscript"/>
        </w:rPr>
      </w:pPr>
    </w:p>
    <w:p w14:paraId="38902DDA" w14:textId="77777777" w:rsidR="008069B8" w:rsidRDefault="008069B8" w:rsidP="008069B8">
      <w:pPr>
        <w:jc w:val="both"/>
        <w:rPr>
          <w:rFonts w:ascii="Times New Roman" w:hAnsi="Times New Roman" w:cs="Times New Roman"/>
          <w:vertAlign w:val="superscript"/>
        </w:rPr>
      </w:pPr>
    </w:p>
    <w:p w14:paraId="0E3BDD10" w14:textId="77777777" w:rsidR="008069B8" w:rsidRPr="00D014B9" w:rsidRDefault="008069B8" w:rsidP="008069B8">
      <w:pPr>
        <w:ind w:firstLine="708"/>
        <w:jc w:val="both"/>
        <w:rPr>
          <w:rFonts w:ascii="Times New Roman" w:hAnsi="Times New Roman" w:cs="Times New Roman"/>
        </w:rPr>
      </w:pPr>
      <w:r w:rsidRPr="00D014B9">
        <w:rPr>
          <w:rFonts w:ascii="Times New Roman" w:hAnsi="Times New Roman" w:cs="Times New Roman"/>
          <w:vertAlign w:val="superscript"/>
        </w:rPr>
        <w:t>a</w:t>
      </w:r>
      <w:r w:rsidRPr="00D014B9">
        <w:rPr>
          <w:rFonts w:ascii="Times New Roman" w:hAnsi="Times New Roman" w:cs="Times New Roman"/>
        </w:rPr>
        <w:t>1000 iterations were performed for bootstrapping the estimates 95% confidence interval</w:t>
      </w:r>
    </w:p>
    <w:p w14:paraId="7FBF0654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B8"/>
    <w:rsid w:val="00755780"/>
    <w:rsid w:val="0080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EC320"/>
  <w15:chartTrackingRefBased/>
  <w15:docId w15:val="{1872F96F-4151-4BD6-95CA-D01434B7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9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>Springer Nature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2023-02-07T05:56:00Z</dcterms:created>
  <dcterms:modified xsi:type="dcterms:W3CDTF">2023-02-07T05:56:00Z</dcterms:modified>
</cp:coreProperties>
</file>