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0609A" w:rsidRDefault="008C5678" w:rsidP="008C5678">
      <w:pPr>
        <w:jc w:val="center"/>
        <w:rPr>
          <w:rFonts w:ascii="Times New Roman" w:hAnsi="Times New Roman" w:cs="Times New Roman"/>
          <w:sz w:val="52"/>
          <w:szCs w:val="52"/>
        </w:rPr>
      </w:pPr>
      <w:r w:rsidRPr="008C5678">
        <w:rPr>
          <w:rFonts w:ascii="Times New Roman" w:hAnsi="Times New Roman" w:cs="Times New Roman"/>
          <w:sz w:val="52"/>
          <w:szCs w:val="52"/>
        </w:rPr>
        <w:t>Supplem</w:t>
      </w:r>
      <w:r>
        <w:rPr>
          <w:rFonts w:ascii="Times New Roman" w:hAnsi="Times New Roman" w:cs="Times New Roman"/>
          <w:sz w:val="52"/>
          <w:szCs w:val="52"/>
        </w:rPr>
        <w:t>en</w:t>
      </w:r>
      <w:r w:rsidRPr="008C5678">
        <w:rPr>
          <w:rFonts w:ascii="Times New Roman" w:hAnsi="Times New Roman" w:cs="Times New Roman"/>
          <w:sz w:val="52"/>
          <w:szCs w:val="52"/>
        </w:rPr>
        <w:t xml:space="preserve">tary </w:t>
      </w:r>
      <w:r>
        <w:rPr>
          <w:rFonts w:ascii="Times New Roman" w:hAnsi="Times New Roman" w:cs="Times New Roman"/>
          <w:sz w:val="52"/>
          <w:szCs w:val="52"/>
        </w:rPr>
        <w:t>F</w:t>
      </w:r>
      <w:r w:rsidRPr="008C5678">
        <w:rPr>
          <w:rFonts w:ascii="Times New Roman" w:hAnsi="Times New Roman" w:cs="Times New Roman"/>
          <w:sz w:val="52"/>
          <w:szCs w:val="52"/>
        </w:rPr>
        <w:t>ile</w:t>
      </w:r>
    </w:p>
    <w:p w:rsidR="008C5678" w:rsidRDefault="008C5678" w:rsidP="008C5678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0"/>
      </w:tblGrid>
      <w:tr w:rsidR="008C5678" w:rsidTr="00DD4E1F">
        <w:tc>
          <w:tcPr>
            <w:tcW w:w="8296" w:type="dxa"/>
          </w:tcPr>
          <w:p w:rsidR="008C5678" w:rsidRDefault="008C5678" w:rsidP="00DD4E1F">
            <w:pPr>
              <w:spacing w:line="360" w:lineRule="auto"/>
              <w:jc w:val="left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noProof/>
                <w:color w:val="000000" w:themeColor="text1"/>
                <w:szCs w:val="24"/>
              </w:rPr>
              <w:drawing>
                <wp:inline distT="0" distB="0" distL="0" distR="0">
                  <wp:extent cx="5270500" cy="1315720"/>
                  <wp:effectExtent l="0" t="0" r="0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0" cy="131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5678" w:rsidTr="00DD4E1F">
        <w:tc>
          <w:tcPr>
            <w:tcW w:w="8296" w:type="dxa"/>
          </w:tcPr>
          <w:p w:rsidR="008C5678" w:rsidRPr="004517F8" w:rsidRDefault="008C5678" w:rsidP="00DD4E1F"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 w:rsidRPr="004517F8">
              <w:rPr>
                <w:rFonts w:cs="Times New Roman"/>
                <w:b/>
                <w:bCs/>
                <w:szCs w:val="24"/>
              </w:rPr>
              <w:t>Fig S1.</w:t>
            </w:r>
            <w:r w:rsidRPr="004517F8">
              <w:rPr>
                <w:rFonts w:cs="Times New Roman"/>
                <w:szCs w:val="24"/>
              </w:rPr>
              <w:t xml:space="preserve"> Cell viabilities of SMCs cultured for 24 h with different concentrations of (A) PDGF-BB-induced synthetic SMCs, (B) rosuvastatin-treated contractile SMCs, and (C) rosuvastatin-treated synthetic SMCs.</w:t>
            </w:r>
          </w:p>
          <w:p w:rsidR="008C5678" w:rsidRDefault="008C5678" w:rsidP="00DD4E1F">
            <w:pPr>
              <w:spacing w:line="360" w:lineRule="auto"/>
              <w:jc w:val="left"/>
              <w:rPr>
                <w:rFonts w:cs="Times New Roman"/>
                <w:color w:val="000000" w:themeColor="text1"/>
                <w:szCs w:val="24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084"/>
            </w:tblGrid>
            <w:tr w:rsidR="008C5678" w:rsidTr="00DD4E1F">
              <w:tc>
                <w:tcPr>
                  <w:tcW w:w="8080" w:type="dxa"/>
                </w:tcPr>
                <w:p w:rsidR="008C5678" w:rsidRDefault="008C5678" w:rsidP="00DD4E1F">
                  <w:pPr>
                    <w:spacing w:line="360" w:lineRule="auto"/>
                    <w:jc w:val="left"/>
                    <w:rPr>
                      <w:rFonts w:cs="Times New Roman"/>
                      <w:color w:val="000000" w:themeColor="text1"/>
                      <w:szCs w:val="24"/>
                    </w:rPr>
                  </w:pPr>
                  <w:r>
                    <w:rPr>
                      <w:rFonts w:cs="Times New Roman"/>
                      <w:noProof/>
                      <w:color w:val="000000" w:themeColor="text1"/>
                      <w:szCs w:val="24"/>
                    </w:rPr>
                    <w:drawing>
                      <wp:inline distT="0" distB="0" distL="0" distR="0">
                        <wp:extent cx="5270500" cy="1978025"/>
                        <wp:effectExtent l="0" t="0" r="0" b="3175"/>
                        <wp:docPr id="3" name="图片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3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270500" cy="1978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C5678" w:rsidTr="00DD4E1F">
              <w:tc>
                <w:tcPr>
                  <w:tcW w:w="8080" w:type="dxa"/>
                </w:tcPr>
                <w:p w:rsidR="008C5678" w:rsidRPr="00186F69" w:rsidRDefault="008C5678" w:rsidP="00DD4E1F">
                  <w:pPr>
                    <w:spacing w:line="360" w:lineRule="auto"/>
                    <w:jc w:val="left"/>
                    <w:rPr>
                      <w:rFonts w:cs="Times New Roman"/>
                      <w:szCs w:val="24"/>
                    </w:rPr>
                  </w:pPr>
                  <w:r w:rsidRPr="004517F8">
                    <w:rPr>
                      <w:rFonts w:cs="Times New Roman"/>
                      <w:b/>
                      <w:bCs/>
                      <w:szCs w:val="24"/>
                    </w:rPr>
                    <w:t>Fig S2.</w:t>
                  </w:r>
                  <w:r w:rsidRPr="004517F8">
                    <w:rPr>
                      <w:rFonts w:cs="Times New Roman"/>
                      <w:szCs w:val="24"/>
                    </w:rPr>
                    <w:t xml:space="preserve"> Cell apoptosis of rosuvastatin-treated contractile SMCs.</w:t>
                  </w:r>
                </w:p>
              </w:tc>
            </w:tr>
          </w:tbl>
          <w:p w:rsidR="008C5678" w:rsidRPr="00186F69" w:rsidRDefault="008C5678" w:rsidP="00DD4E1F">
            <w:pPr>
              <w:spacing w:line="360" w:lineRule="auto"/>
              <w:jc w:val="left"/>
              <w:rPr>
                <w:rFonts w:cs="Times New Roman"/>
                <w:color w:val="000000" w:themeColor="text1"/>
                <w:szCs w:val="24"/>
              </w:rPr>
            </w:pPr>
          </w:p>
        </w:tc>
      </w:tr>
    </w:tbl>
    <w:p w:rsidR="008C5678" w:rsidRPr="008C5678" w:rsidRDefault="008C5678" w:rsidP="008C5678">
      <w:pPr>
        <w:rPr>
          <w:rFonts w:hint="eastAsia"/>
        </w:rPr>
      </w:pPr>
    </w:p>
    <w:sectPr w:rsidR="008C5678" w:rsidRPr="008C5678" w:rsidSect="008E75E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678"/>
    <w:rsid w:val="0009394D"/>
    <w:rsid w:val="00095F15"/>
    <w:rsid w:val="0010456C"/>
    <w:rsid w:val="001733F0"/>
    <w:rsid w:val="002C56FD"/>
    <w:rsid w:val="0030609A"/>
    <w:rsid w:val="00405927"/>
    <w:rsid w:val="00496D1B"/>
    <w:rsid w:val="00597431"/>
    <w:rsid w:val="005C5FCC"/>
    <w:rsid w:val="0060737D"/>
    <w:rsid w:val="006F7E83"/>
    <w:rsid w:val="007A5A62"/>
    <w:rsid w:val="00871259"/>
    <w:rsid w:val="008C5678"/>
    <w:rsid w:val="008E75EF"/>
    <w:rsid w:val="00920999"/>
    <w:rsid w:val="00A1560E"/>
    <w:rsid w:val="00A31863"/>
    <w:rsid w:val="00A6254D"/>
    <w:rsid w:val="00AA5707"/>
    <w:rsid w:val="00CD0BF3"/>
    <w:rsid w:val="00CE5326"/>
    <w:rsid w:val="00D94043"/>
    <w:rsid w:val="00D96049"/>
    <w:rsid w:val="00DD3FAE"/>
    <w:rsid w:val="00EB4AD7"/>
    <w:rsid w:val="00FD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2E6124"/>
  <w15:chartTrackingRefBased/>
  <w15:docId w15:val="{4710EB50-D90E-8E4E-B51C-290134818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5678"/>
    <w:rPr>
      <w:rFonts w:ascii="Times New Roman" w:eastAsia="宋体" w:hAnsi="Times New Roman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盈君 劉</dc:creator>
  <cp:keywords/>
  <dc:description/>
  <cp:lastModifiedBy>盈君 劉</cp:lastModifiedBy>
  <cp:revision>1</cp:revision>
  <dcterms:created xsi:type="dcterms:W3CDTF">2020-11-07T09:17:00Z</dcterms:created>
  <dcterms:modified xsi:type="dcterms:W3CDTF">2020-11-07T09:20:00Z</dcterms:modified>
</cp:coreProperties>
</file>