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5321B" w14:textId="77777777" w:rsidR="00CC3D17" w:rsidRPr="00536FC4" w:rsidRDefault="00CC3D17" w:rsidP="00CC3D17">
      <w:pPr>
        <w:pStyle w:val="Heading1"/>
      </w:pPr>
      <w:r w:rsidRPr="00536FC4">
        <w:t>Supplementary material</w:t>
      </w:r>
    </w:p>
    <w:p w14:paraId="59618C8D" w14:textId="53C2C4DF" w:rsidR="001760E5" w:rsidRDefault="00CC3D17">
      <w:r w:rsidRPr="00957E53">
        <w:rPr>
          <w:noProof/>
          <w:lang w:val="nl-NL" w:eastAsia="nl-NL"/>
        </w:rPr>
        <w:drawing>
          <wp:inline distT="0" distB="0" distL="0" distR="0" wp14:anchorId="75E59A2C" wp14:editId="04588A6A">
            <wp:extent cx="5760720" cy="5162793"/>
            <wp:effectExtent l="0" t="0" r="0" b="0"/>
            <wp:docPr id="6" name="Picture 6" descr="G:\divg\MMI-kweek\Organovirlabs\Parecho Brain Infection\Final experiment\Writing\Figures\Heat-inactivated supplement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ivg\MMI-kweek\Organovirlabs\Parecho Brain Infection\Final experiment\Writing\Figures\Heat-inactivated supplementar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62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67AC5" w14:textId="77777777" w:rsidR="00CC3D17" w:rsidRPr="00621A15" w:rsidRDefault="00CC3D17" w:rsidP="00CC3D17">
      <w:pPr>
        <w:pStyle w:val="Caption"/>
        <w:ind w:firstLine="0"/>
        <w:jc w:val="both"/>
        <w:rPr>
          <w:b w:val="0"/>
        </w:rPr>
      </w:pPr>
      <w:bookmarkStart w:id="0" w:name="_Ref115859729"/>
      <w:r w:rsidRPr="00621A15">
        <w:t xml:space="preserve">Supplementary Figure </w:t>
      </w:r>
      <w:r w:rsidRPr="00621A15">
        <w:fldChar w:fldCharType="begin"/>
      </w:r>
      <w:r w:rsidRPr="00621A15">
        <w:instrText xml:space="preserve"> SEQ Supplementary_Figure \* ARABIC </w:instrText>
      </w:r>
      <w:r w:rsidRPr="00621A15">
        <w:fldChar w:fldCharType="separate"/>
      </w:r>
      <w:r>
        <w:rPr>
          <w:noProof/>
        </w:rPr>
        <w:t>1</w:t>
      </w:r>
      <w:r w:rsidRPr="00621A15">
        <w:fldChar w:fldCharType="end"/>
      </w:r>
      <w:bookmarkEnd w:id="0"/>
      <w:r w:rsidRPr="00621A15">
        <w:t xml:space="preserve">. </w:t>
      </w:r>
      <w:r w:rsidRPr="00621A15">
        <w:rPr>
          <w:b w:val="0"/>
        </w:rPr>
        <w:t xml:space="preserve">Relative increase in viral RNA copies in samples collected from supernatant at different time points for PeV-A1, PeV-A3, E11, heat-inactivated PeV-A1 </w:t>
      </w:r>
      <w:r w:rsidRPr="00621A15">
        <w:t>(A)</w:t>
      </w:r>
      <w:r w:rsidRPr="00621A15">
        <w:rPr>
          <w:b w:val="0"/>
        </w:rPr>
        <w:t xml:space="preserve">, heat-inactivated PeV-A3 </w:t>
      </w:r>
      <w:r w:rsidRPr="00621A15">
        <w:t>(B)</w:t>
      </w:r>
      <w:r w:rsidRPr="00621A15">
        <w:rPr>
          <w:b w:val="0"/>
        </w:rPr>
        <w:t xml:space="preserve">, and heat-inactivated E11 </w:t>
      </w:r>
      <w:r w:rsidRPr="00621A15">
        <w:t>(C)</w:t>
      </w:r>
      <w:r w:rsidRPr="00621A15">
        <w:rPr>
          <w:b w:val="0"/>
        </w:rPr>
        <w:t xml:space="preserve"> on UNOs. In all cases, data represents the mean ± SEM of three technical replicates in one batch of organoids. HI = heat</w:t>
      </w:r>
      <w:r>
        <w:rPr>
          <w:b w:val="0"/>
        </w:rPr>
        <w:t xml:space="preserve"> </w:t>
      </w:r>
      <w:r w:rsidRPr="00621A15">
        <w:rPr>
          <w:b w:val="0"/>
        </w:rPr>
        <w:t xml:space="preserve">inactivated. HI PeV-A1 </w:t>
      </w:r>
      <w:r>
        <w:rPr>
          <w:b w:val="0"/>
        </w:rPr>
        <w:t>RNA copies were un</w:t>
      </w:r>
      <w:r w:rsidRPr="00621A15">
        <w:rPr>
          <w:b w:val="0"/>
        </w:rPr>
        <w:t>detectable.</w:t>
      </w:r>
    </w:p>
    <w:p w14:paraId="720779F9" w14:textId="0400B71B" w:rsidR="00CC3D17" w:rsidRDefault="00CC3D17"/>
    <w:p w14:paraId="2A7D2AB3" w14:textId="74450534" w:rsidR="00CC3D17" w:rsidRDefault="00CC3D17">
      <w:r>
        <w:rPr>
          <w:noProof/>
          <w:lang w:eastAsia="nl-NL"/>
        </w:rPr>
        <w:lastRenderedPageBreak/>
        <w:drawing>
          <wp:inline distT="0" distB="0" distL="0" distR="0" wp14:anchorId="0C726954" wp14:editId="218012AB">
            <wp:extent cx="5756910" cy="29775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97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59760" w14:textId="4795DF1B" w:rsidR="00CC3D17" w:rsidRDefault="00CC3D17"/>
    <w:p w14:paraId="2FEBDF14" w14:textId="77777777" w:rsidR="00CC3D17" w:rsidRDefault="00CC3D17" w:rsidP="00CC3D17">
      <w:pPr>
        <w:pStyle w:val="Caption"/>
        <w:ind w:firstLine="0"/>
        <w:jc w:val="both"/>
        <w:rPr>
          <w:b w:val="0"/>
          <w:lang w:val="en-GB"/>
        </w:rPr>
      </w:pPr>
      <w:bookmarkStart w:id="1" w:name="_Ref116642358"/>
      <w:r w:rsidRPr="00621A15">
        <w:t xml:space="preserve">Supplementary Figure </w:t>
      </w:r>
      <w:r w:rsidRPr="00621A15">
        <w:fldChar w:fldCharType="begin"/>
      </w:r>
      <w:r w:rsidRPr="00621A15">
        <w:instrText xml:space="preserve"> SEQ Supplementary_Figure \* ARABIC </w:instrText>
      </w:r>
      <w:r w:rsidRPr="00621A15">
        <w:fldChar w:fldCharType="separate"/>
      </w:r>
      <w:r>
        <w:rPr>
          <w:noProof/>
        </w:rPr>
        <w:t>2</w:t>
      </w:r>
      <w:r w:rsidRPr="00621A15">
        <w:fldChar w:fldCharType="end"/>
      </w:r>
      <w:bookmarkEnd w:id="1"/>
      <w:r w:rsidRPr="00621A15">
        <w:t xml:space="preserve">. </w:t>
      </w:r>
      <w:r w:rsidRPr="00621A15">
        <w:rPr>
          <w:b w:val="0"/>
        </w:rPr>
        <w:t>Confocal z-stacks from E11 infected UNOs</w:t>
      </w:r>
      <w:r w:rsidRPr="00621A15">
        <w:t xml:space="preserve"> </w:t>
      </w:r>
      <w:r w:rsidRPr="00621A15">
        <w:rPr>
          <w:b w:val="0"/>
        </w:rPr>
        <w:t>at 10dpi. Labelled for nuclei (cyan), dsRNA (yellow), GFAP (blue) and MAP2 (magenta).</w:t>
      </w:r>
      <w:r>
        <w:rPr>
          <w:b w:val="0"/>
        </w:rPr>
        <w:t xml:space="preserve"> </w:t>
      </w:r>
      <w:r>
        <w:rPr>
          <w:b w:val="0"/>
          <w:lang w:val="en-GB"/>
        </w:rPr>
        <w:t>Arrows indicate regions with positive dsRNA staining.</w:t>
      </w:r>
    </w:p>
    <w:p w14:paraId="06D9CE79" w14:textId="77777777" w:rsidR="00CC3D17" w:rsidRPr="00A50766" w:rsidRDefault="00CC3D17" w:rsidP="00CC3D17">
      <w:pPr>
        <w:pStyle w:val="NoSpacing"/>
        <w:rPr>
          <w:lang w:val="en-GB"/>
        </w:rPr>
      </w:pPr>
    </w:p>
    <w:p w14:paraId="6CD2A104" w14:textId="77777777" w:rsidR="00CC3D17" w:rsidRDefault="00CC3D17" w:rsidP="00CC3D17">
      <w:pPr>
        <w:pStyle w:val="NoSpacing"/>
        <w:keepNext/>
        <w:jc w:val="center"/>
      </w:pPr>
      <w:r w:rsidRPr="00844244">
        <w:rPr>
          <w:noProof/>
          <w:lang w:eastAsia="nl-NL"/>
        </w:rPr>
        <w:drawing>
          <wp:inline distT="0" distB="0" distL="0" distR="0" wp14:anchorId="0A5E3E64" wp14:editId="5C8C4157">
            <wp:extent cx="5187994" cy="2933700"/>
            <wp:effectExtent l="0" t="0" r="0" b="0"/>
            <wp:docPr id="7" name="Picture 7" descr="G:\divg\MMI-kweek\Organovirlabs\Parecho Brain Infection\Final experiment\Writing\Figures\Confocal final\MO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divg\MMI-kweek\Organovirlabs\Parecho Brain Infection\Final experiment\Writing\Figures\Confocal final\MOC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019"/>
                    <a:stretch/>
                  </pic:blipFill>
                  <pic:spPr bwMode="auto">
                    <a:xfrm>
                      <a:off x="0" y="0"/>
                      <a:ext cx="5200373" cy="294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804F8" w14:textId="77777777" w:rsidR="00CC3D17" w:rsidRDefault="00CC3D17" w:rsidP="00CC3D17">
      <w:pPr>
        <w:pStyle w:val="Caption"/>
        <w:ind w:firstLine="0"/>
        <w:jc w:val="both"/>
        <w:rPr>
          <w:b w:val="0"/>
          <w:lang w:val="en-GB"/>
        </w:rPr>
      </w:pPr>
      <w:bookmarkStart w:id="2" w:name="_Ref124869950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bookmarkEnd w:id="2"/>
      <w:r>
        <w:t xml:space="preserve">. </w:t>
      </w:r>
      <w:r w:rsidRPr="00806CDC">
        <w:rPr>
          <w:b w:val="0"/>
          <w:lang w:val="en-GB"/>
        </w:rPr>
        <w:t>Confocal</w:t>
      </w:r>
      <w:r>
        <w:rPr>
          <w:b w:val="0"/>
          <w:lang w:val="en-GB"/>
        </w:rPr>
        <w:t xml:space="preserve"> image</w:t>
      </w:r>
      <w:r w:rsidRPr="00806CDC">
        <w:rPr>
          <w:b w:val="0"/>
          <w:lang w:val="en-GB"/>
        </w:rPr>
        <w:t xml:space="preserve"> </w:t>
      </w:r>
      <w:r>
        <w:rPr>
          <w:b w:val="0"/>
          <w:lang w:val="en-GB"/>
        </w:rPr>
        <w:t>of MOCK</w:t>
      </w:r>
      <w:r w:rsidRPr="00806CDC">
        <w:rPr>
          <w:b w:val="0"/>
          <w:lang w:val="en-GB"/>
        </w:rPr>
        <w:t xml:space="preserve"> infected UNOs. Labelled for nuclei (cyan), and immunolabelled for dsRNA (yellow), GFAP (blue),</w:t>
      </w:r>
      <w:r>
        <w:rPr>
          <w:b w:val="0"/>
          <w:lang w:val="en-GB"/>
        </w:rPr>
        <w:t xml:space="preserve"> and MAP2 (magenta)</w:t>
      </w:r>
      <w:r w:rsidRPr="00806CDC">
        <w:rPr>
          <w:b w:val="0"/>
          <w:lang w:val="en-GB"/>
        </w:rPr>
        <w:t>.</w:t>
      </w:r>
      <w:r>
        <w:rPr>
          <w:b w:val="0"/>
          <w:lang w:val="en-GB"/>
        </w:rPr>
        <w:t xml:space="preserve"> Scale bars 2</w:t>
      </w:r>
      <w:r w:rsidRPr="00806CDC">
        <w:rPr>
          <w:b w:val="0"/>
          <w:lang w:val="en-GB"/>
        </w:rPr>
        <w:t xml:space="preserve">0 </w:t>
      </w:r>
      <w:r w:rsidRPr="00806CDC">
        <w:rPr>
          <w:rFonts w:cs="Segoe UI"/>
          <w:b w:val="0"/>
          <w:lang w:val="en-GB"/>
        </w:rPr>
        <w:t>µ</w:t>
      </w:r>
      <w:r w:rsidRPr="00806CDC">
        <w:rPr>
          <w:b w:val="0"/>
          <w:lang w:val="en-GB"/>
        </w:rPr>
        <w:t>m.</w:t>
      </w:r>
    </w:p>
    <w:p w14:paraId="02639B4E" w14:textId="77777777" w:rsidR="00CC3D17" w:rsidRDefault="00CC3D17" w:rsidP="00CC3D17">
      <w:pPr>
        <w:pStyle w:val="NoSpacing"/>
        <w:rPr>
          <w:lang w:val="en-GB"/>
        </w:rPr>
      </w:pPr>
    </w:p>
    <w:p w14:paraId="4249A074" w14:textId="77777777" w:rsidR="00CC3D17" w:rsidRDefault="00CC3D17" w:rsidP="00CC3D17">
      <w:pPr>
        <w:pStyle w:val="NoSpacing"/>
        <w:rPr>
          <w:lang w:val="en-GB"/>
        </w:rPr>
      </w:pPr>
    </w:p>
    <w:p w14:paraId="1D9D66ED" w14:textId="77777777" w:rsidR="00CC3D17" w:rsidRDefault="00CC3D17" w:rsidP="00CC3D17">
      <w:pPr>
        <w:pStyle w:val="NoSpacing"/>
        <w:rPr>
          <w:lang w:val="en-GB"/>
        </w:rPr>
      </w:pPr>
    </w:p>
    <w:p w14:paraId="3A8241FA" w14:textId="77777777" w:rsidR="00CC3D17" w:rsidRDefault="00CC3D17" w:rsidP="00CC3D17">
      <w:pPr>
        <w:pStyle w:val="NoSpacing"/>
        <w:rPr>
          <w:lang w:val="en-GB"/>
        </w:rPr>
      </w:pPr>
    </w:p>
    <w:p w14:paraId="3229F048" w14:textId="77777777" w:rsidR="00CC3D17" w:rsidRDefault="00CC3D17" w:rsidP="00CC3D17">
      <w:pPr>
        <w:pStyle w:val="NoSpacing"/>
        <w:rPr>
          <w:lang w:val="en-GB"/>
        </w:rPr>
      </w:pPr>
    </w:p>
    <w:p w14:paraId="0DF3D98B" w14:textId="77777777" w:rsidR="00CC3D17" w:rsidRDefault="00CC3D17" w:rsidP="00CC3D17">
      <w:pPr>
        <w:pStyle w:val="NoSpacing"/>
        <w:rPr>
          <w:lang w:val="en-GB"/>
        </w:rPr>
      </w:pPr>
    </w:p>
    <w:p w14:paraId="5EED65BD" w14:textId="77777777" w:rsidR="00CC3D17" w:rsidRDefault="00CC3D17" w:rsidP="00CC3D17">
      <w:pPr>
        <w:pStyle w:val="NoSpacing"/>
        <w:rPr>
          <w:lang w:val="en-GB"/>
        </w:rPr>
      </w:pPr>
    </w:p>
    <w:p w14:paraId="5464DEFF" w14:textId="77777777" w:rsidR="00CC3D17" w:rsidRDefault="00CC3D17" w:rsidP="00CC3D17">
      <w:pPr>
        <w:pStyle w:val="NoSpacing"/>
        <w:rPr>
          <w:lang w:val="en-GB"/>
        </w:rPr>
      </w:pPr>
    </w:p>
    <w:p w14:paraId="3CCBC696" w14:textId="77777777" w:rsidR="00CC3D17" w:rsidRDefault="00CC3D17" w:rsidP="00CC3D17">
      <w:pPr>
        <w:pStyle w:val="NoSpacing"/>
        <w:rPr>
          <w:lang w:val="en-GB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9"/>
        <w:gridCol w:w="4036"/>
      </w:tblGrid>
      <w:tr w:rsidR="00CC3D17" w14:paraId="0EC3ACD7" w14:textId="77777777" w:rsidTr="00AF6698">
        <w:trPr>
          <w:jc w:val="center"/>
        </w:trPr>
        <w:tc>
          <w:tcPr>
            <w:tcW w:w="0" w:type="auto"/>
          </w:tcPr>
          <w:p w14:paraId="708E3C2F" w14:textId="77777777" w:rsidR="00CC3D17" w:rsidRDefault="00CC3D17" w:rsidP="00AF6698">
            <w:pPr>
              <w:pStyle w:val="NoSpacing"/>
              <w:rPr>
                <w:rFonts w:ascii="Segoe UI" w:hAnsi="Segoe UI" w:cs="Segoe UI"/>
                <w:b/>
                <w:lang w:val="en-GB"/>
              </w:rPr>
            </w:pPr>
            <w:r w:rsidRPr="0056135C">
              <w:rPr>
                <w:rFonts w:ascii="Segoe UI" w:hAnsi="Segoe UI" w:cs="Segoe UI"/>
                <w:b/>
                <w:lang w:val="en-GB"/>
              </w:rPr>
              <w:t>A)</w:t>
            </w:r>
          </w:p>
          <w:p w14:paraId="1BA7D328" w14:textId="77777777" w:rsidR="00CC3D17" w:rsidRPr="0056135C" w:rsidRDefault="00CC3D17" w:rsidP="00AF6698">
            <w:pPr>
              <w:pStyle w:val="NoSpacing"/>
              <w:rPr>
                <w:rFonts w:ascii="Segoe UI" w:hAnsi="Segoe UI" w:cs="Segoe UI"/>
                <w:b/>
                <w:lang w:val="en-GB"/>
              </w:rPr>
            </w:pPr>
            <w:r w:rsidRPr="0056135C">
              <w:rPr>
                <w:noProof/>
                <w:lang w:eastAsia="nl-NL"/>
              </w:rPr>
              <w:t xml:space="preserve"> </w:t>
            </w:r>
            <w:r w:rsidRPr="0056135C">
              <w:rPr>
                <w:noProof/>
                <w:lang w:eastAsia="nl-NL"/>
              </w:rPr>
              <w:drawing>
                <wp:inline distT="0" distB="0" distL="0" distR="0" wp14:anchorId="0BB39D98" wp14:editId="04B194C8">
                  <wp:extent cx="2230805" cy="2880000"/>
                  <wp:effectExtent l="0" t="0" r="0" b="0"/>
                  <wp:docPr id="15" name="Picture 15" descr="G:\divg\MMI-kweek\Organovirlabs\Parecho Brain Infection\Final experiment\Figures GeoMean + SEM\Rux proof of princip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:\divg\MMI-kweek\Organovirlabs\Parecho Brain Infection\Final experiment\Figures GeoMean + SEM\Rux proof of principl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2155"/>
                          <a:stretch/>
                        </pic:blipFill>
                        <pic:spPr bwMode="auto">
                          <a:xfrm>
                            <a:off x="0" y="0"/>
                            <a:ext cx="2230805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105C7795" w14:textId="77777777" w:rsidR="00CC3D17" w:rsidRDefault="00CC3D17" w:rsidP="00AF6698">
            <w:pPr>
              <w:pStyle w:val="NoSpacing"/>
              <w:rPr>
                <w:rFonts w:ascii="Segoe UI" w:hAnsi="Segoe UI" w:cs="Segoe UI"/>
                <w:b/>
                <w:lang w:val="en-GB"/>
              </w:rPr>
            </w:pPr>
            <w:r>
              <w:rPr>
                <w:rFonts w:ascii="Segoe UI" w:hAnsi="Segoe UI" w:cs="Segoe UI"/>
                <w:b/>
                <w:lang w:val="en-GB"/>
              </w:rPr>
              <w:t>B</w:t>
            </w:r>
            <w:r w:rsidRPr="0056135C">
              <w:rPr>
                <w:rFonts w:ascii="Segoe UI" w:hAnsi="Segoe UI" w:cs="Segoe UI"/>
                <w:b/>
                <w:lang w:val="en-GB"/>
              </w:rPr>
              <w:t>)</w:t>
            </w:r>
          </w:p>
          <w:p w14:paraId="46643EA2" w14:textId="77777777" w:rsidR="00CC3D17" w:rsidRDefault="00CC3D17" w:rsidP="00AF6698">
            <w:pPr>
              <w:pStyle w:val="NoSpacing"/>
              <w:keepNext/>
              <w:rPr>
                <w:lang w:val="en-GB"/>
              </w:rPr>
            </w:pPr>
            <w:r w:rsidRPr="0056135C">
              <w:rPr>
                <w:noProof/>
                <w:lang w:eastAsia="nl-NL"/>
              </w:rPr>
              <w:drawing>
                <wp:inline distT="0" distB="0" distL="0" distR="0" wp14:anchorId="2BA577DA" wp14:editId="05F3ACB5">
                  <wp:extent cx="2426129" cy="2880000"/>
                  <wp:effectExtent l="0" t="0" r="0" b="0"/>
                  <wp:docPr id="17" name="Picture 17" descr="G:\divg\MMI-kweek\Organovirlabs\Parecho Brain Infection\Final experiment\Figures GeoMean + SEM\Rux proof of princip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:\divg\MMI-kweek\Organovirlabs\Parecho Brain Infection\Final experiment\Figures GeoMean + SEM\Rux proof of principl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176" t="892" r="-210" b="-892"/>
                          <a:stretch/>
                        </pic:blipFill>
                        <pic:spPr bwMode="auto">
                          <a:xfrm>
                            <a:off x="0" y="0"/>
                            <a:ext cx="2426129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CA5B5F" w14:textId="77777777" w:rsidR="00CC3D17" w:rsidRDefault="00CC3D17" w:rsidP="00CC3D17">
      <w:pPr>
        <w:pStyle w:val="Caption"/>
        <w:ind w:firstLine="0"/>
        <w:jc w:val="both"/>
        <w:rPr>
          <w:b w:val="0"/>
        </w:rPr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>.</w:t>
      </w:r>
      <w:r w:rsidRPr="00553EB5">
        <w:t xml:space="preserve"> </w:t>
      </w:r>
      <w:r w:rsidRPr="00621A15">
        <w:t xml:space="preserve">Rux inhibition of IFN-stimulated ISG induction in UNOs. </w:t>
      </w:r>
      <w:r w:rsidRPr="00621A15">
        <w:rPr>
          <w:b w:val="0"/>
        </w:rPr>
        <w:t xml:space="preserve">RT-qPCR analysis of ISGs upon stimulation with </w:t>
      </w:r>
      <w:r w:rsidRPr="00621A15">
        <w:t>(A)</w:t>
      </w:r>
      <w:r w:rsidRPr="00621A15">
        <w:rPr>
          <w:b w:val="0"/>
        </w:rPr>
        <w:t xml:space="preserve"> 500 ng of IFN-</w:t>
      </w:r>
      <w:r w:rsidRPr="00621A15">
        <w:rPr>
          <w:rFonts w:cs="Segoe UI"/>
          <w:b w:val="0"/>
        </w:rPr>
        <w:t xml:space="preserve">β, or </w:t>
      </w:r>
      <w:r w:rsidRPr="00621A15">
        <w:rPr>
          <w:rFonts w:cs="Segoe UI"/>
        </w:rPr>
        <w:t>(B)</w:t>
      </w:r>
      <w:r w:rsidRPr="00621A15">
        <w:rPr>
          <w:b w:val="0"/>
        </w:rPr>
        <w:t xml:space="preserve"> 500 ng of IFN-</w:t>
      </w:r>
      <w:r w:rsidRPr="00621A15">
        <w:rPr>
          <w:rFonts w:cs="Segoe UI"/>
          <w:b w:val="0"/>
        </w:rPr>
        <w:t>λ</w:t>
      </w:r>
      <w:r w:rsidRPr="00621A15">
        <w:rPr>
          <w:b w:val="0"/>
        </w:rPr>
        <w:t xml:space="preserve">3 and treated with Rux or vehicle control (DMSO). Data represents the </w:t>
      </w:r>
      <w:r>
        <w:rPr>
          <w:b w:val="0"/>
        </w:rPr>
        <w:t xml:space="preserve">geometric </w:t>
      </w:r>
      <w:r w:rsidRPr="00621A15">
        <w:rPr>
          <w:b w:val="0"/>
        </w:rPr>
        <w:t xml:space="preserve">mean fold induction from vehicle treated organoids ± </w:t>
      </w:r>
      <w:r>
        <w:rPr>
          <w:b w:val="0"/>
        </w:rPr>
        <w:t>geometric SD</w:t>
      </w:r>
      <w:r w:rsidRPr="00621A15">
        <w:rPr>
          <w:b w:val="0"/>
        </w:rPr>
        <w:t xml:space="preserve"> of five different organoids. Statistical significance was analyzed by two-way ANOVA with Šídák’s multiple comparisons tests for each specific cytokine, ** p-value &lt;0.01; *** p-value &lt;0.001; **** p-value &lt;0.0001.</w:t>
      </w:r>
    </w:p>
    <w:p w14:paraId="052005E3" w14:textId="77777777" w:rsidR="00CC3D17" w:rsidRPr="00553EB5" w:rsidRDefault="00CC3D17" w:rsidP="00CC3D17">
      <w:pPr>
        <w:pStyle w:val="NoSpacing"/>
      </w:pPr>
    </w:p>
    <w:p w14:paraId="388E75AF" w14:textId="77777777" w:rsidR="00CC3D17" w:rsidRPr="00621A15" w:rsidRDefault="00CC3D17" w:rsidP="00CC3D17">
      <w:pPr>
        <w:pStyle w:val="NoSpacing"/>
        <w:keepNext/>
      </w:pPr>
      <w:r w:rsidRPr="00553EB5">
        <w:rPr>
          <w:noProof/>
          <w:lang w:eastAsia="nl-NL"/>
        </w:rPr>
        <w:lastRenderedPageBreak/>
        <w:drawing>
          <wp:inline distT="0" distB="0" distL="0" distR="0" wp14:anchorId="70354C4E" wp14:editId="47BD4126">
            <wp:extent cx="5760720" cy="3608322"/>
            <wp:effectExtent l="0" t="0" r="0" b="0"/>
            <wp:docPr id="18" name="Picture 18" descr="G:\divg\MMI-kweek\Organovirlabs\Parecho Brain Infection\Final experiment\Figures GeoMean + SEM\DAY 10 Rux only IS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divg\MMI-kweek\Organovirlabs\Parecho Brain Infection\Final experiment\Figures GeoMean + SEM\DAY 10 Rux only ISG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0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59875" w14:textId="77777777" w:rsidR="00CC3D17" w:rsidRDefault="00CC3D17" w:rsidP="00CC3D17">
      <w:pPr>
        <w:pStyle w:val="Caption"/>
        <w:ind w:firstLine="0"/>
        <w:jc w:val="both"/>
        <w:rPr>
          <w:b w:val="0"/>
        </w:rPr>
      </w:pPr>
      <w:bookmarkStart w:id="3" w:name="_Ref116651845"/>
      <w:r w:rsidRPr="00621A15">
        <w:t xml:space="preserve">Supplementary Figure </w:t>
      </w:r>
      <w:r w:rsidRPr="00621A15">
        <w:fldChar w:fldCharType="begin"/>
      </w:r>
      <w:r w:rsidRPr="00621A15">
        <w:instrText xml:space="preserve"> SEQ Supplementary_Figure \* ARABIC </w:instrText>
      </w:r>
      <w:r w:rsidRPr="00621A15">
        <w:fldChar w:fldCharType="separate"/>
      </w:r>
      <w:r>
        <w:rPr>
          <w:noProof/>
        </w:rPr>
        <w:t>5</w:t>
      </w:r>
      <w:r w:rsidRPr="00621A15">
        <w:fldChar w:fldCharType="end"/>
      </w:r>
      <w:bookmarkEnd w:id="3"/>
      <w:r w:rsidRPr="00621A15">
        <w:t>. (A)</w:t>
      </w:r>
      <w:r w:rsidRPr="00621A15">
        <w:rPr>
          <w:b w:val="0"/>
        </w:rPr>
        <w:t xml:space="preserve">  Relative gene expression of ISGs in Rux or vehicle (DMSO) treated organoids. </w:t>
      </w:r>
      <w:r w:rsidRPr="00621A15">
        <w:t>(B)</w:t>
      </w:r>
      <w:r w:rsidRPr="00621A15">
        <w:rPr>
          <w:b w:val="0"/>
        </w:rPr>
        <w:t xml:space="preserve"> Relative increase in RNA copies at 10dpi for Rux or vehicle-treated organoids from supernatant samples. </w:t>
      </w:r>
      <w:r w:rsidRPr="00621A15">
        <w:t>(C)</w:t>
      </w:r>
      <w:r w:rsidRPr="00621A15">
        <w:rPr>
          <w:b w:val="0"/>
        </w:rPr>
        <w:t xml:space="preserve"> Virus titer at 10 dpi from supernatant collected samples of Rux or vehicle</w:t>
      </w:r>
      <w:r>
        <w:rPr>
          <w:b w:val="0"/>
        </w:rPr>
        <w:t xml:space="preserve"> </w:t>
      </w:r>
      <w:r w:rsidRPr="00621A15">
        <w:rPr>
          <w:b w:val="0"/>
        </w:rPr>
        <w:t>treated organoids. Titers were determined by TCID</w:t>
      </w:r>
      <w:r w:rsidRPr="00621A15">
        <w:rPr>
          <w:b w:val="0"/>
          <w:vertAlign w:val="subscript"/>
        </w:rPr>
        <w:t>50</w:t>
      </w:r>
      <w:r w:rsidRPr="00621A15">
        <w:rPr>
          <w:b w:val="0"/>
        </w:rPr>
        <w:t xml:space="preserve">.  In all cases, data represents the </w:t>
      </w:r>
      <w:r>
        <w:rPr>
          <w:b w:val="0"/>
        </w:rPr>
        <w:t>geometric mean</w:t>
      </w:r>
      <w:r w:rsidRPr="00621A15">
        <w:rPr>
          <w:b w:val="0"/>
        </w:rPr>
        <w:t xml:space="preserve"> ± </w:t>
      </w:r>
      <w:r>
        <w:rPr>
          <w:b w:val="0"/>
        </w:rPr>
        <w:t xml:space="preserve">geometric SD </w:t>
      </w:r>
      <w:r w:rsidRPr="00621A15">
        <w:rPr>
          <w:b w:val="0"/>
        </w:rPr>
        <w:t xml:space="preserve">of three technical replicates in three biological replicates. Statistical significance was determined using a Student’s t-test, * p-value &lt; 0.05. For </w:t>
      </w:r>
      <w:r w:rsidRPr="00621A15">
        <w:t>A-B</w:t>
      </w:r>
      <w:r w:rsidRPr="00621A15">
        <w:rPr>
          <w:b w:val="0"/>
        </w:rPr>
        <w:t xml:space="preserve"> values above the dashed line represent an upregulation of the gene expression relative to the MOCK.</w:t>
      </w:r>
    </w:p>
    <w:p w14:paraId="24F6B133" w14:textId="77777777" w:rsidR="00CC3D17" w:rsidRPr="00621A15" w:rsidRDefault="00CC3D17" w:rsidP="00CC3D17">
      <w:pPr>
        <w:pStyle w:val="Caption"/>
        <w:ind w:firstLine="0"/>
        <w:rPr>
          <w:b w:val="0"/>
        </w:rPr>
      </w:pPr>
      <w:bookmarkStart w:id="4" w:name="_Ref122342460"/>
      <w:r w:rsidRPr="00621A15">
        <w:t xml:space="preserve">Supplementary Table </w:t>
      </w:r>
      <w:r w:rsidRPr="00621A15">
        <w:fldChar w:fldCharType="begin"/>
      </w:r>
      <w:r w:rsidRPr="00621A15">
        <w:instrText xml:space="preserve"> SEQ Supplementary_Table \* ARABIC </w:instrText>
      </w:r>
      <w:r w:rsidRPr="00621A15">
        <w:fldChar w:fldCharType="separate"/>
      </w:r>
      <w:r>
        <w:rPr>
          <w:noProof/>
        </w:rPr>
        <w:t>1</w:t>
      </w:r>
      <w:r w:rsidRPr="00621A15">
        <w:fldChar w:fldCharType="end"/>
      </w:r>
      <w:bookmarkEnd w:id="4"/>
      <w:r w:rsidRPr="00621A15">
        <w:t xml:space="preserve">. </w:t>
      </w:r>
      <w:r w:rsidRPr="00621A15">
        <w:rPr>
          <w:b w:val="0"/>
        </w:rPr>
        <w:t>List of primers used in this study with forward and reverse sequences.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720"/>
        <w:gridCol w:w="3984"/>
        <w:gridCol w:w="3656"/>
      </w:tblGrid>
      <w:tr w:rsidR="00CC3D17" w:rsidRPr="00957E53" w14:paraId="22625016" w14:textId="77777777" w:rsidTr="00AF6698">
        <w:trPr>
          <w:jc w:val="center"/>
        </w:trPr>
        <w:tc>
          <w:tcPr>
            <w:tcW w:w="919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6F8AC33" w14:textId="77777777" w:rsidR="00CC3D17" w:rsidRPr="00621A15" w:rsidRDefault="00CC3D17" w:rsidP="00AF6698">
            <w:pPr>
              <w:rPr>
                <w:rFonts w:ascii="Segoe UI" w:hAnsi="Segoe UI" w:cs="Segoe UI"/>
                <w:b/>
                <w:szCs w:val="20"/>
              </w:rPr>
            </w:pPr>
            <w:r w:rsidRPr="00621A15">
              <w:rPr>
                <w:rFonts w:cs="Segoe UI"/>
                <w:b/>
                <w:szCs w:val="20"/>
              </w:rPr>
              <w:t>Target</w:t>
            </w:r>
          </w:p>
        </w:tc>
        <w:tc>
          <w:tcPr>
            <w:tcW w:w="2128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CF2DC9F" w14:textId="77777777" w:rsidR="00CC3D17" w:rsidRPr="00621A15" w:rsidRDefault="00CC3D17" w:rsidP="00AF6698">
            <w:pPr>
              <w:rPr>
                <w:rFonts w:ascii="Segoe UI" w:hAnsi="Segoe UI" w:cs="Segoe UI"/>
                <w:b/>
                <w:szCs w:val="20"/>
              </w:rPr>
            </w:pPr>
            <w:r w:rsidRPr="00621A15">
              <w:rPr>
                <w:rFonts w:cs="Segoe UI"/>
                <w:b/>
                <w:szCs w:val="20"/>
              </w:rPr>
              <w:t>Forward sequence (5’-3’)</w:t>
            </w:r>
          </w:p>
        </w:tc>
        <w:tc>
          <w:tcPr>
            <w:tcW w:w="1953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7C068D29" w14:textId="77777777" w:rsidR="00CC3D17" w:rsidRPr="00621A15" w:rsidRDefault="00CC3D17" w:rsidP="00AF6698">
            <w:pPr>
              <w:rPr>
                <w:rFonts w:ascii="Segoe UI" w:hAnsi="Segoe UI" w:cs="Segoe UI"/>
                <w:b/>
                <w:szCs w:val="20"/>
              </w:rPr>
            </w:pPr>
            <w:r w:rsidRPr="00621A15">
              <w:rPr>
                <w:rFonts w:cs="Segoe UI"/>
                <w:b/>
                <w:szCs w:val="20"/>
              </w:rPr>
              <w:t>Reverse sequence (5’-3’)</w:t>
            </w:r>
          </w:p>
        </w:tc>
      </w:tr>
      <w:tr w:rsidR="00CC3D17" w:rsidRPr="00957E53" w14:paraId="16A1DE1C" w14:textId="77777777" w:rsidTr="00AF6698">
        <w:trPr>
          <w:jc w:val="center"/>
        </w:trPr>
        <w:tc>
          <w:tcPr>
            <w:tcW w:w="919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0A72EF0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 xml:space="preserve">PeV-A </w:t>
            </w:r>
          </w:p>
        </w:tc>
        <w:tc>
          <w:tcPr>
            <w:tcW w:w="212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C089F4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>CTGGGGGCCAAAAGCCA</w:t>
            </w:r>
          </w:p>
        </w:tc>
        <w:tc>
          <w:tcPr>
            <w:tcW w:w="1953" w:type="pct"/>
            <w:tcBorders>
              <w:top w:val="single" w:sz="12" w:space="0" w:color="auto"/>
            </w:tcBorders>
            <w:shd w:val="clear" w:color="auto" w:fill="auto"/>
          </w:tcPr>
          <w:p w14:paraId="2D79042C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>GGTACCTTCTGGGCATCCTTC</w:t>
            </w:r>
          </w:p>
        </w:tc>
      </w:tr>
      <w:tr w:rsidR="00CC3D17" w:rsidRPr="00957E53" w14:paraId="7F222DF3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5AD28EA5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>PeV-A Probe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5AB72BCD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>(6’FAM)-AAACACTAGTTGTAWGGCCC</w:t>
            </w:r>
          </w:p>
        </w:tc>
        <w:tc>
          <w:tcPr>
            <w:tcW w:w="1953" w:type="pct"/>
            <w:shd w:val="clear" w:color="auto" w:fill="auto"/>
          </w:tcPr>
          <w:p w14:paraId="40184BD6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---</w:t>
            </w:r>
          </w:p>
        </w:tc>
      </w:tr>
      <w:tr w:rsidR="00CC3D17" w:rsidRPr="00957E53" w14:paraId="58074AFD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5D49C1FB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 xml:space="preserve">Pan-EV 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71A39A04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>GGCCCTGAATGCGGCTAAT</w:t>
            </w:r>
          </w:p>
        </w:tc>
        <w:tc>
          <w:tcPr>
            <w:tcW w:w="1953" w:type="pct"/>
            <w:shd w:val="clear" w:color="auto" w:fill="auto"/>
          </w:tcPr>
          <w:p w14:paraId="2C587182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  <w:szCs w:val="20"/>
              </w:rPr>
              <w:t>GGGATTGTCACCATAAGCC</w:t>
            </w:r>
          </w:p>
        </w:tc>
      </w:tr>
      <w:tr w:rsidR="00CC3D17" w:rsidRPr="00957E53" w14:paraId="5FED17ED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2AD49FAE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CXCL10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39FEB2E6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GGTGAGAAGAGATGTCTGAATCC</w:t>
            </w:r>
          </w:p>
        </w:tc>
        <w:tc>
          <w:tcPr>
            <w:tcW w:w="1953" w:type="pct"/>
            <w:shd w:val="clear" w:color="auto" w:fill="auto"/>
          </w:tcPr>
          <w:p w14:paraId="7B21EF7A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GTCCATCCTTGGAAGCACTGCA</w:t>
            </w:r>
          </w:p>
        </w:tc>
      </w:tr>
      <w:tr w:rsidR="00CC3D17" w:rsidRPr="00957E53" w14:paraId="5FDE9F96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25BBBBA3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CX3CR1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2E1A1C34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GTGGTGCTGACAAAGCTTGGAA</w:t>
            </w:r>
          </w:p>
        </w:tc>
        <w:tc>
          <w:tcPr>
            <w:tcW w:w="1953" w:type="pct"/>
            <w:shd w:val="clear" w:color="auto" w:fill="auto"/>
          </w:tcPr>
          <w:p w14:paraId="3AB8D560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TCACTGGGTGCCATCGTAAGAA</w:t>
            </w:r>
          </w:p>
        </w:tc>
      </w:tr>
      <w:tr w:rsidR="00CC3D17" w:rsidRPr="00957E53" w14:paraId="56A27A24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7A9D23EA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IFI44L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7977D3D2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TGCACTGAGGCAGATGCTGCG</w:t>
            </w:r>
          </w:p>
        </w:tc>
        <w:tc>
          <w:tcPr>
            <w:tcW w:w="1953" w:type="pct"/>
            <w:shd w:val="clear" w:color="auto" w:fill="auto"/>
          </w:tcPr>
          <w:p w14:paraId="05061D66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TCATTGCGGCACACCAGTACAG</w:t>
            </w:r>
          </w:p>
        </w:tc>
      </w:tr>
      <w:tr w:rsidR="00CC3D17" w:rsidRPr="00957E53" w14:paraId="043D2AA5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323497BD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IFN-α2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26ADED47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TGGGCTGTGATCTGCCTCAAAC</w:t>
            </w:r>
          </w:p>
        </w:tc>
        <w:tc>
          <w:tcPr>
            <w:tcW w:w="1953" w:type="pct"/>
            <w:shd w:val="clear" w:color="auto" w:fill="auto"/>
          </w:tcPr>
          <w:p w14:paraId="7974786F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CAGCCTTTTGGAACTGGTTGCC</w:t>
            </w:r>
          </w:p>
        </w:tc>
      </w:tr>
      <w:tr w:rsidR="00CC3D17" w:rsidRPr="00957E53" w14:paraId="7B575DE3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3999BA35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IFN-β1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59895AEB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CTTGGATTCCTACAAAGAAGCAGC</w:t>
            </w:r>
          </w:p>
        </w:tc>
        <w:tc>
          <w:tcPr>
            <w:tcW w:w="1953" w:type="pct"/>
            <w:shd w:val="clear" w:color="auto" w:fill="auto"/>
          </w:tcPr>
          <w:p w14:paraId="0571D725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TCCTCCTTCTGGAACTGCTGCA</w:t>
            </w:r>
          </w:p>
        </w:tc>
      </w:tr>
      <w:tr w:rsidR="00CC3D17" w:rsidRPr="00957E53" w14:paraId="00454501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61B9B730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IFN-λ1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2CB591AB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AACTGGGAAGGGCTGCCACATT</w:t>
            </w:r>
          </w:p>
        </w:tc>
        <w:tc>
          <w:tcPr>
            <w:tcW w:w="1953" w:type="pct"/>
            <w:shd w:val="clear" w:color="auto" w:fill="auto"/>
          </w:tcPr>
          <w:p w14:paraId="4CA20FCF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GGAAGACAGGAGAGCTGCAACT</w:t>
            </w:r>
          </w:p>
        </w:tc>
      </w:tr>
      <w:tr w:rsidR="00CC3D17" w:rsidRPr="00957E53" w14:paraId="7406B3B2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7C74F1CE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IFN-λ2/3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2D6D5FC1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TCGCTTCTGCTGAAGGACTGCA</w:t>
            </w:r>
          </w:p>
        </w:tc>
        <w:tc>
          <w:tcPr>
            <w:tcW w:w="1953" w:type="pct"/>
            <w:shd w:val="clear" w:color="auto" w:fill="auto"/>
          </w:tcPr>
          <w:p w14:paraId="57FF30F9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CCTCCAGAACCTTCAGCGTCAG</w:t>
            </w:r>
          </w:p>
        </w:tc>
      </w:tr>
      <w:tr w:rsidR="00CC3D17" w:rsidRPr="00957E53" w14:paraId="469076BA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40289B71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IκB-α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70E0078E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GCTGAAGAAGGAGCGGCTACT</w:t>
            </w:r>
          </w:p>
        </w:tc>
        <w:tc>
          <w:tcPr>
            <w:tcW w:w="1953" w:type="pct"/>
            <w:shd w:val="clear" w:color="auto" w:fill="auto"/>
          </w:tcPr>
          <w:p w14:paraId="5D8EB3B1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TCGTACTCCTCGTCTTTCATGGA</w:t>
            </w:r>
          </w:p>
        </w:tc>
      </w:tr>
      <w:tr w:rsidR="00CC3D17" w:rsidRPr="00957E53" w14:paraId="0EE6FBD8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2F2786DA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ISG15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1A6D2566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CTCTGAGCATCCTGGTGAGGAA</w:t>
            </w:r>
          </w:p>
        </w:tc>
        <w:tc>
          <w:tcPr>
            <w:tcW w:w="1953" w:type="pct"/>
            <w:shd w:val="clear" w:color="auto" w:fill="auto"/>
          </w:tcPr>
          <w:p w14:paraId="6840897A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AAGGTCAGCCAGAACAGGTCGT</w:t>
            </w:r>
          </w:p>
        </w:tc>
      </w:tr>
      <w:tr w:rsidR="00CC3D17" w:rsidRPr="00957E53" w14:paraId="28E0B804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4E583DDF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MCP-1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2A4A7AE4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CCTTCATTCCCCAAGGGCTC</w:t>
            </w:r>
          </w:p>
        </w:tc>
        <w:tc>
          <w:tcPr>
            <w:tcW w:w="1953" w:type="pct"/>
            <w:shd w:val="clear" w:color="auto" w:fill="auto"/>
          </w:tcPr>
          <w:p w14:paraId="06593F5E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GGTTTGCTTGTCCAGGTGGT</w:t>
            </w:r>
          </w:p>
        </w:tc>
      </w:tr>
      <w:tr w:rsidR="00CC3D17" w:rsidRPr="00957E53" w14:paraId="38B57D69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50003423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NFκB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32DD15E1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GCAGCACTACTTCTTGACCACC</w:t>
            </w:r>
          </w:p>
        </w:tc>
        <w:tc>
          <w:tcPr>
            <w:tcW w:w="1953" w:type="pct"/>
            <w:shd w:val="clear" w:color="auto" w:fill="auto"/>
          </w:tcPr>
          <w:p w14:paraId="669D398B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TCTGCTCCTGAGCATTGACGTC</w:t>
            </w:r>
          </w:p>
        </w:tc>
      </w:tr>
      <w:tr w:rsidR="00CC3D17" w:rsidRPr="00957E53" w14:paraId="0FC6C653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2598FEE9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OAS1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7977FB58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AGGAAAGGTGCTTCCGAGGTAG</w:t>
            </w:r>
          </w:p>
        </w:tc>
        <w:tc>
          <w:tcPr>
            <w:tcW w:w="1953" w:type="pct"/>
            <w:shd w:val="clear" w:color="auto" w:fill="auto"/>
          </w:tcPr>
          <w:p w14:paraId="0AF262D9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GGACTGAGGAAGACAACCAGGT</w:t>
            </w:r>
          </w:p>
        </w:tc>
      </w:tr>
      <w:tr w:rsidR="00CC3D17" w:rsidRPr="00957E53" w14:paraId="351D2F28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57B30710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lastRenderedPageBreak/>
              <w:t>RPLP0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0A22D166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TGGTCATCCAGCAGGTGTTCGA</w:t>
            </w:r>
          </w:p>
        </w:tc>
        <w:tc>
          <w:tcPr>
            <w:tcW w:w="1953" w:type="pct"/>
            <w:shd w:val="clear" w:color="auto" w:fill="auto"/>
          </w:tcPr>
          <w:p w14:paraId="74C7EEB3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ACAGACACTGGCAACATTGCGG</w:t>
            </w:r>
          </w:p>
        </w:tc>
      </w:tr>
      <w:tr w:rsidR="00CC3D17" w:rsidRPr="00957E53" w14:paraId="133B60A9" w14:textId="77777777" w:rsidTr="00AF6698">
        <w:trPr>
          <w:jc w:val="center"/>
        </w:trPr>
        <w:tc>
          <w:tcPr>
            <w:tcW w:w="919" w:type="pct"/>
            <w:shd w:val="clear" w:color="auto" w:fill="auto"/>
            <w:vAlign w:val="center"/>
          </w:tcPr>
          <w:p w14:paraId="3BA6DB30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RPLP2</w:t>
            </w:r>
          </w:p>
        </w:tc>
        <w:tc>
          <w:tcPr>
            <w:tcW w:w="2128" w:type="pct"/>
            <w:shd w:val="clear" w:color="auto" w:fill="auto"/>
            <w:vAlign w:val="center"/>
          </w:tcPr>
          <w:p w14:paraId="0B33891F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TCTTGGACAGCGTGGGTATCGA</w:t>
            </w:r>
          </w:p>
        </w:tc>
        <w:tc>
          <w:tcPr>
            <w:tcW w:w="1953" w:type="pct"/>
            <w:shd w:val="clear" w:color="auto" w:fill="auto"/>
          </w:tcPr>
          <w:p w14:paraId="53202514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CAGCAGGTACACTGGCAAGCTT</w:t>
            </w:r>
          </w:p>
        </w:tc>
      </w:tr>
      <w:tr w:rsidR="00CC3D17" w:rsidRPr="00957E53" w14:paraId="5289E5CF" w14:textId="77777777" w:rsidTr="00AF6698">
        <w:trPr>
          <w:jc w:val="center"/>
        </w:trPr>
        <w:tc>
          <w:tcPr>
            <w:tcW w:w="9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F7F88D" w14:textId="77777777" w:rsidR="00CC3D17" w:rsidRPr="00621A15" w:rsidRDefault="00CC3D17" w:rsidP="00AF6698">
            <w:pPr>
              <w:rPr>
                <w:rFonts w:ascii="Segoe UI" w:hAnsi="Segoe UI" w:cs="Segoe UI"/>
              </w:rPr>
            </w:pPr>
            <w:r w:rsidRPr="00621A15">
              <w:rPr>
                <w:rFonts w:cs="Segoe UI"/>
              </w:rPr>
              <w:t>Viperin</w:t>
            </w:r>
          </w:p>
        </w:tc>
        <w:tc>
          <w:tcPr>
            <w:tcW w:w="21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F072C2A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CCAGTGCAACTACAAATGCGGC</w:t>
            </w:r>
          </w:p>
        </w:tc>
        <w:tc>
          <w:tcPr>
            <w:tcW w:w="1953" w:type="pct"/>
            <w:tcBorders>
              <w:bottom w:val="single" w:sz="12" w:space="0" w:color="auto"/>
            </w:tcBorders>
            <w:shd w:val="clear" w:color="auto" w:fill="auto"/>
          </w:tcPr>
          <w:p w14:paraId="41361329" w14:textId="77777777" w:rsidR="00CC3D17" w:rsidRPr="00621A15" w:rsidRDefault="00CC3D17" w:rsidP="00AF6698">
            <w:pPr>
              <w:rPr>
                <w:rFonts w:ascii="Segoe UI" w:hAnsi="Segoe UI" w:cs="Segoe UI"/>
                <w:color w:val="000000"/>
              </w:rPr>
            </w:pPr>
            <w:r w:rsidRPr="00621A15">
              <w:rPr>
                <w:rFonts w:cs="Segoe UI"/>
                <w:color w:val="000000"/>
              </w:rPr>
              <w:t>CGGTCTTGAAGAAATGGCTCTCC</w:t>
            </w:r>
          </w:p>
        </w:tc>
      </w:tr>
    </w:tbl>
    <w:p w14:paraId="0F420ED8" w14:textId="77777777" w:rsidR="00CC3D17" w:rsidRPr="00BC11D6" w:rsidRDefault="00CC3D17" w:rsidP="00CC3D17">
      <w:pPr>
        <w:pStyle w:val="NoSpacing"/>
      </w:pPr>
    </w:p>
    <w:p w14:paraId="7440235F" w14:textId="77777777" w:rsidR="00CC3D17" w:rsidRPr="00621A15" w:rsidRDefault="00CC3D17" w:rsidP="00CC3D17">
      <w:pPr>
        <w:pStyle w:val="NoSpacing"/>
      </w:pPr>
    </w:p>
    <w:p w14:paraId="5B99E879" w14:textId="77777777" w:rsidR="00CC3D17" w:rsidRPr="00621A15" w:rsidRDefault="00CC3D17" w:rsidP="00CC3D17">
      <w:pPr>
        <w:pStyle w:val="Caption"/>
        <w:ind w:firstLine="0"/>
        <w:jc w:val="both"/>
        <w:rPr>
          <w:b w:val="0"/>
        </w:rPr>
      </w:pPr>
      <w:bookmarkStart w:id="5" w:name="_Ref116654344"/>
      <w:r w:rsidRPr="00621A15">
        <w:t xml:space="preserve">Supplementary Table </w:t>
      </w:r>
      <w:r w:rsidRPr="00621A15">
        <w:fldChar w:fldCharType="begin"/>
      </w:r>
      <w:r w:rsidRPr="00621A15">
        <w:instrText xml:space="preserve"> SEQ Supplementary_Table \* ARABIC </w:instrText>
      </w:r>
      <w:r w:rsidRPr="00621A15">
        <w:fldChar w:fldCharType="separate"/>
      </w:r>
      <w:r>
        <w:rPr>
          <w:noProof/>
        </w:rPr>
        <w:t>2</w:t>
      </w:r>
      <w:r w:rsidRPr="00621A15">
        <w:fldChar w:fldCharType="end"/>
      </w:r>
      <w:bookmarkEnd w:id="5"/>
      <w:r w:rsidRPr="00621A15">
        <w:t xml:space="preserve">. </w:t>
      </w:r>
      <w:r w:rsidRPr="00621A15">
        <w:rPr>
          <w:b w:val="0"/>
        </w:rPr>
        <w:t>List of antibodies used in this study.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681"/>
        <w:gridCol w:w="850"/>
        <w:gridCol w:w="1418"/>
        <w:gridCol w:w="1984"/>
        <w:gridCol w:w="1129"/>
      </w:tblGrid>
      <w:tr w:rsidR="00CC3D17" w:rsidRPr="00957E53" w14:paraId="503130EE" w14:textId="77777777" w:rsidTr="00AF6698">
        <w:tc>
          <w:tcPr>
            <w:tcW w:w="36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3A7858A0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 xml:space="preserve">Antigen (abbreviation)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35ECD6D4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>Host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59FA61A6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>Dilution factor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758106F3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 xml:space="preserve">Company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71F49CD3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 xml:space="preserve">Catalogue # </w:t>
            </w:r>
          </w:p>
        </w:tc>
      </w:tr>
      <w:tr w:rsidR="00CC3D17" w:rsidRPr="00957E53" w14:paraId="6396D518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2EF20E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Special AT-rich sequence-binding protein 2 (SATB2)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08C386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Mouse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41CD9C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1:400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79C305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Abcam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3B7F7D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Ab51502</w:t>
            </w:r>
          </w:p>
        </w:tc>
      </w:tr>
      <w:tr w:rsidR="00CC3D17" w:rsidRPr="00957E53" w14:paraId="2EB401F7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79EF22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Chicken ovalbumin upstream promoter transcription factor-interacting protein 1 (CTIP2)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D7B707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Rat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9572EA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1:500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666003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Abcam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7E273D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Ab18465</w:t>
            </w:r>
          </w:p>
        </w:tc>
      </w:tr>
      <w:tr w:rsidR="00CC3D17" w:rsidRPr="00957E53" w14:paraId="6C7FF8C5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BC1A0D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Paired box protein 6 (PAX6)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403CD7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Rabbit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6ACEF6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1:300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927873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Stemcell Technologies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23BFBF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STC60094</w:t>
            </w:r>
          </w:p>
        </w:tc>
      </w:tr>
      <w:tr w:rsidR="00CC3D17" w:rsidRPr="00957E53" w14:paraId="5A732FC7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779D79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Glial fibrillary acidic protein (GFAP)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E0E0D4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Goat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1E15DB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1:500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3961AE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Abcam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651212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Ab53554</w:t>
            </w:r>
          </w:p>
        </w:tc>
      </w:tr>
      <w:tr w:rsidR="00CC3D17" w:rsidRPr="00957E53" w14:paraId="5A64E5F8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CCD12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Sex determining region Y-box 2 (SOX2)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3F4F7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Rabbit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E9A83B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1:400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E7CD0E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Cell Signaling Technologies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B261F5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34516</w:t>
            </w:r>
          </w:p>
        </w:tc>
      </w:tr>
      <w:tr w:rsidR="00CC3D17" w:rsidRPr="00957E53" w14:paraId="4B88A447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73F7F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Microtubule-associated protein 2 (MAP2)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ABD443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Mouse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FAE22F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1:500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C408BB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Thermo Fisher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8FB7BD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MA5-12826</w:t>
            </w:r>
          </w:p>
        </w:tc>
      </w:tr>
      <w:tr w:rsidR="00CC3D17" w:rsidRPr="00957E53" w14:paraId="5B8D86FE" w14:textId="77777777" w:rsidTr="00AF6698">
        <w:tc>
          <w:tcPr>
            <w:tcW w:w="36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541310BB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dsRNA clone rJ2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7A75C712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Mouse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13630862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59456168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Sigma-Aldrich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55B6A966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MABE1134</w:t>
            </w:r>
          </w:p>
        </w:tc>
      </w:tr>
      <w:tr w:rsidR="00CC3D17" w:rsidRPr="00957E53" w14:paraId="6C0F5BC1" w14:textId="77777777" w:rsidTr="00AF6698">
        <w:tc>
          <w:tcPr>
            <w:tcW w:w="36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5F80AF6A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 xml:space="preserve">Secondary Antibody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66D659FC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>Host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484708A4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>Dilution factor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68234B3A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 xml:space="preserve">Company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14:paraId="2D09CD22" w14:textId="77777777" w:rsidR="00CC3D17" w:rsidRPr="00621A15" w:rsidRDefault="00CC3D17" w:rsidP="00AF6698">
            <w:pPr>
              <w:pStyle w:val="NoSpacing"/>
              <w:rPr>
                <w:sz w:val="16"/>
              </w:rPr>
            </w:pPr>
            <w:r w:rsidRPr="00621A15">
              <w:rPr>
                <w:b/>
                <w:bCs/>
                <w:color w:val="000000"/>
                <w:sz w:val="16"/>
              </w:rPr>
              <w:t>Catalogue #</w:t>
            </w:r>
          </w:p>
        </w:tc>
      </w:tr>
      <w:tr w:rsidR="00CC3D17" w:rsidRPr="00957E53" w14:paraId="72319015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43FE31E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Anti</w:t>
            </w:r>
            <w:r>
              <w:rPr>
                <w:color w:val="000000"/>
                <w:sz w:val="14"/>
              </w:rPr>
              <w:t>-</w:t>
            </w:r>
            <w:r w:rsidRPr="00621A15">
              <w:rPr>
                <w:color w:val="000000"/>
                <w:sz w:val="14"/>
              </w:rPr>
              <w:t xml:space="preserve">mouse Alexa Fluor 546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1F8ADDF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 xml:space="preserve">Donkey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C3311C9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1:750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E3E3AB0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Thermo Fisher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45E56B7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A10036</w:t>
            </w:r>
          </w:p>
        </w:tc>
      </w:tr>
      <w:tr w:rsidR="00CC3D17" w:rsidRPr="00957E53" w14:paraId="2DDF0C60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2715B27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Anti</w:t>
            </w:r>
            <w:r>
              <w:rPr>
                <w:color w:val="000000"/>
                <w:sz w:val="14"/>
              </w:rPr>
              <w:t>-</w:t>
            </w:r>
            <w:r w:rsidRPr="00621A15">
              <w:rPr>
                <w:color w:val="000000"/>
                <w:sz w:val="14"/>
              </w:rPr>
              <w:t>rat Alexa Fluor 488 (donkey)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1C2EC2B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Donkey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DEAF0FC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1:750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92BB257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Thermo Fisher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658654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A48268</w:t>
            </w:r>
          </w:p>
        </w:tc>
      </w:tr>
      <w:tr w:rsidR="00CC3D17" w:rsidRPr="00957E53" w14:paraId="5519CA10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0EA79C4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Anti</w:t>
            </w:r>
            <w:r>
              <w:rPr>
                <w:color w:val="000000"/>
                <w:sz w:val="14"/>
              </w:rPr>
              <w:t>-</w:t>
            </w:r>
            <w:r w:rsidRPr="00621A15">
              <w:rPr>
                <w:color w:val="000000"/>
                <w:sz w:val="14"/>
              </w:rPr>
              <w:t>rabbit Alexa Fluor 680 (donkey)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E4E4B91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Donkey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CB5BAB7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1:750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2C8CB6F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Abcam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3129B5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Ab175772</w:t>
            </w:r>
          </w:p>
        </w:tc>
      </w:tr>
      <w:tr w:rsidR="00CC3D17" w:rsidRPr="00957E53" w14:paraId="08F79AC6" w14:textId="77777777" w:rsidTr="00AF6698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69A253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Anti</w:t>
            </w:r>
            <w:r>
              <w:rPr>
                <w:color w:val="000000"/>
                <w:sz w:val="14"/>
              </w:rPr>
              <w:t>-</w:t>
            </w:r>
            <w:r w:rsidRPr="00621A15">
              <w:rPr>
                <w:color w:val="000000"/>
                <w:sz w:val="14"/>
              </w:rPr>
              <w:t>goat Alexa Fluor 594 (donkey)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485342D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Donkey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52F7D03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1:750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9DBADB0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Thermo Fisher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BA30B5D" w14:textId="77777777" w:rsidR="00CC3D17" w:rsidRPr="00621A15" w:rsidRDefault="00CC3D17" w:rsidP="00AF6698">
            <w:pPr>
              <w:pStyle w:val="NoSpacing"/>
              <w:rPr>
                <w:sz w:val="14"/>
              </w:rPr>
            </w:pPr>
            <w:r w:rsidRPr="00621A15">
              <w:rPr>
                <w:color w:val="000000"/>
                <w:sz w:val="14"/>
              </w:rPr>
              <w:t>A11058</w:t>
            </w:r>
          </w:p>
        </w:tc>
      </w:tr>
    </w:tbl>
    <w:p w14:paraId="1DF942F2" w14:textId="77777777" w:rsidR="00CC3D17" w:rsidRPr="00621A15" w:rsidRDefault="00CC3D17" w:rsidP="00CC3D17">
      <w:pPr>
        <w:pStyle w:val="NoSpacing"/>
      </w:pPr>
      <w:bookmarkStart w:id="6" w:name="_Ref116654245"/>
      <w:bookmarkStart w:id="7" w:name="_Ref116654369"/>
    </w:p>
    <w:bookmarkEnd w:id="6"/>
    <w:bookmarkEnd w:id="7"/>
    <w:p w14:paraId="7E8A0D69" w14:textId="77777777" w:rsidR="00CC3D17" w:rsidRPr="00621A15" w:rsidRDefault="00CC3D17" w:rsidP="00CC3D17">
      <w:pPr>
        <w:pStyle w:val="NoSpacing"/>
      </w:pPr>
    </w:p>
    <w:p w14:paraId="11316AA3" w14:textId="77777777" w:rsidR="00CC3D17" w:rsidRPr="00621A15" w:rsidRDefault="00CC3D17" w:rsidP="00CC3D17"/>
    <w:p w14:paraId="2FD49B80" w14:textId="77777777" w:rsidR="00CC3D17" w:rsidRPr="00621A15" w:rsidRDefault="00CC3D17" w:rsidP="00CC3D17"/>
    <w:p w14:paraId="5B9CF83B" w14:textId="77777777" w:rsidR="00CC3D17" w:rsidRDefault="00CC3D17"/>
    <w:sectPr w:rsidR="00CC3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D17"/>
    <w:rsid w:val="006E225C"/>
    <w:rsid w:val="008A3324"/>
    <w:rsid w:val="0096107C"/>
    <w:rsid w:val="00996CDB"/>
    <w:rsid w:val="009B6A41"/>
    <w:rsid w:val="00BA546E"/>
    <w:rsid w:val="00CC3D17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1F745"/>
  <w15:chartTrackingRefBased/>
  <w15:docId w15:val="{26DC02C1-8DC7-4610-ADD7-01EE6313E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3D17"/>
    <w:pPr>
      <w:keepNext/>
      <w:keepLines/>
      <w:spacing w:before="360" w:after="120"/>
      <w:jc w:val="both"/>
      <w:outlineLvl w:val="0"/>
    </w:pPr>
    <w:rPr>
      <w:rFonts w:ascii="Segoe UI Black" w:eastAsiaTheme="majorEastAsia" w:hAnsi="Segoe UI Black" w:cstheme="majorBidi"/>
      <w:b/>
      <w:color w:val="5B9BD5" w:themeColor="accent5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D17"/>
    <w:rPr>
      <w:rFonts w:ascii="Segoe UI Black" w:eastAsiaTheme="majorEastAsia" w:hAnsi="Segoe UI Black" w:cstheme="majorBidi"/>
      <w:b/>
      <w:color w:val="5B9BD5" w:themeColor="accent5"/>
      <w:sz w:val="32"/>
      <w:szCs w:val="32"/>
      <w:lang w:val="en-GB"/>
    </w:rPr>
  </w:style>
  <w:style w:type="paragraph" w:styleId="Caption">
    <w:name w:val="caption"/>
    <w:basedOn w:val="Normal"/>
    <w:next w:val="NoSpacing"/>
    <w:uiPriority w:val="35"/>
    <w:unhideWhenUsed/>
    <w:qFormat/>
    <w:rsid w:val="00CC3D17"/>
    <w:pPr>
      <w:keepNext/>
      <w:spacing w:before="120" w:after="240" w:line="240" w:lineRule="auto"/>
      <w:ind w:firstLine="284"/>
    </w:pPr>
    <w:rPr>
      <w:rFonts w:ascii="Segoe UI" w:hAnsi="Segoe UI" w:cs="Times New Roman"/>
      <w:b/>
      <w:bCs/>
      <w:sz w:val="20"/>
      <w:szCs w:val="24"/>
    </w:rPr>
  </w:style>
  <w:style w:type="paragraph" w:styleId="NoSpacing">
    <w:name w:val="No Spacing"/>
    <w:uiPriority w:val="1"/>
    <w:qFormat/>
    <w:rsid w:val="00CC3D17"/>
    <w:pPr>
      <w:spacing w:after="0" w:line="240" w:lineRule="auto"/>
    </w:pPr>
  </w:style>
  <w:style w:type="table" w:styleId="TableGrid">
    <w:name w:val="Table Grid"/>
    <w:basedOn w:val="TableNormal"/>
    <w:uiPriority w:val="59"/>
    <w:rsid w:val="00CC3D17"/>
    <w:pPr>
      <w:spacing w:after="0" w:line="240" w:lineRule="auto"/>
    </w:pPr>
    <w:rPr>
      <w:rFonts w:asciiTheme="majorHAnsi" w:hAnsiTheme="majorHAns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660</Words>
  <Characters>3766</Characters>
  <Application>Microsoft Office Word</Application>
  <DocSecurity>0</DocSecurity>
  <Lines>31</Lines>
  <Paragraphs>8</Paragraphs>
  <ScaleCrop>false</ScaleCrop>
  <Company>Springer Nature</Company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2023-02-22T04:19:00Z</dcterms:created>
  <dcterms:modified xsi:type="dcterms:W3CDTF">2023-02-22T04:20:00Z</dcterms:modified>
</cp:coreProperties>
</file>