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2C7F9" w14:textId="77777777" w:rsidR="00C74A6D" w:rsidRPr="006C5AEA" w:rsidRDefault="00C74A6D" w:rsidP="00C74A6D">
      <w:pPr>
        <w:spacing w:line="480" w:lineRule="auto"/>
        <w:rPr>
          <w:rFonts w:ascii="Times New Roman" w:hAnsi="Times New Roman" w:cs="Times New Roman"/>
          <w:b/>
          <w:sz w:val="20"/>
          <w:szCs w:val="20"/>
        </w:rPr>
      </w:pPr>
      <w:r w:rsidRPr="006C5AEA">
        <w:rPr>
          <w:rFonts w:ascii="Times New Roman" w:hAnsi="Times New Roman" w:cs="Times New Roman"/>
          <w:b/>
          <w:sz w:val="20"/>
          <w:szCs w:val="20"/>
        </w:rPr>
        <w:t>Imageology interpretation</w:t>
      </w:r>
    </w:p>
    <w:p w14:paraId="384E7DD7" w14:textId="77777777" w:rsidR="00C74A6D" w:rsidRPr="006C5AEA" w:rsidRDefault="00C74A6D" w:rsidP="00C74A6D">
      <w:pPr>
        <w:spacing w:line="480" w:lineRule="auto"/>
        <w:ind w:firstLineChars="200" w:firstLine="400"/>
        <w:rPr>
          <w:rFonts w:ascii="Times New Roman" w:hAnsi="Times New Roman" w:cs="Times New Roman"/>
          <w:sz w:val="20"/>
          <w:szCs w:val="20"/>
        </w:rPr>
      </w:pPr>
      <w:r w:rsidRPr="006C5AEA">
        <w:rPr>
          <w:rFonts w:ascii="Times New Roman" w:hAnsi="Times New Roman" w:cs="Times New Roman"/>
          <w:sz w:val="20"/>
          <w:szCs w:val="20"/>
        </w:rPr>
        <w:t xml:space="preserve">Imageology characteristics were collected from electronic imaging dataset. All imaging results were reviewed and interpreted by experienced clinicians. </w:t>
      </w:r>
      <w:proofErr w:type="spellStart"/>
      <w:r w:rsidRPr="006C5AEA">
        <w:rPr>
          <w:rFonts w:ascii="Times New Roman" w:hAnsi="Times New Roman" w:cs="Times New Roman"/>
          <w:sz w:val="20"/>
          <w:szCs w:val="20"/>
        </w:rPr>
        <w:t>Imageological</w:t>
      </w:r>
      <w:proofErr w:type="spellEnd"/>
      <w:r w:rsidRPr="006C5AEA">
        <w:rPr>
          <w:rFonts w:ascii="Times New Roman" w:hAnsi="Times New Roman" w:cs="Times New Roman"/>
          <w:sz w:val="20"/>
          <w:szCs w:val="20"/>
        </w:rPr>
        <w:t xml:space="preserve"> features of tumor laterality, location, presence of contrast enhancement and extent of resection were collected. Comparing of </w:t>
      </w:r>
      <w:bookmarkStart w:id="0" w:name="_Hlk124519867"/>
      <w:r w:rsidRPr="006C5AEA">
        <w:rPr>
          <w:rFonts w:ascii="Times New Roman" w:hAnsi="Times New Roman" w:cs="Times New Roman"/>
          <w:sz w:val="20"/>
          <w:szCs w:val="20"/>
        </w:rPr>
        <w:t xml:space="preserve">magnetic resonance image </w:t>
      </w:r>
      <w:bookmarkEnd w:id="0"/>
      <w:r w:rsidRPr="006C5AEA">
        <w:rPr>
          <w:rFonts w:ascii="Times New Roman" w:hAnsi="Times New Roman" w:cs="Times New Roman"/>
          <w:sz w:val="20"/>
          <w:szCs w:val="20"/>
        </w:rPr>
        <w:t xml:space="preserve">(MRI) preoperatively and postoperatively within 72h, extent of resection was divided into </w:t>
      </w:r>
      <w:bookmarkStart w:id="1" w:name="_Hlk124519882"/>
      <w:r w:rsidRPr="006C5AEA">
        <w:rPr>
          <w:rFonts w:ascii="Times New Roman" w:hAnsi="Times New Roman" w:cs="Times New Roman"/>
          <w:sz w:val="20"/>
          <w:szCs w:val="20"/>
        </w:rPr>
        <w:t>gross total resection</w:t>
      </w:r>
      <w:bookmarkEnd w:id="1"/>
      <w:r w:rsidRPr="006C5AEA">
        <w:rPr>
          <w:rFonts w:ascii="Times New Roman" w:hAnsi="Times New Roman" w:cs="Times New Roman"/>
          <w:sz w:val="20"/>
          <w:szCs w:val="20"/>
        </w:rPr>
        <w:t xml:space="preserve"> (GTR, no postoperative imageology evidence of residual tumor) and </w:t>
      </w:r>
      <w:bookmarkStart w:id="2" w:name="_Hlk124519893"/>
      <w:r w:rsidRPr="006C5AEA">
        <w:rPr>
          <w:rFonts w:ascii="Times New Roman" w:hAnsi="Times New Roman" w:cs="Times New Roman"/>
          <w:sz w:val="20"/>
          <w:szCs w:val="20"/>
        </w:rPr>
        <w:t>subtotal resection</w:t>
      </w:r>
      <w:bookmarkEnd w:id="2"/>
      <w:r w:rsidRPr="006C5AEA">
        <w:rPr>
          <w:rFonts w:ascii="Times New Roman" w:hAnsi="Times New Roman" w:cs="Times New Roman"/>
          <w:sz w:val="20"/>
          <w:szCs w:val="20"/>
        </w:rPr>
        <w:t xml:space="preserve"> (STR, postoperative imageology</w:t>
      </w:r>
      <w:r w:rsidRPr="006C5AEA" w:rsidDel="00B97CD8">
        <w:rPr>
          <w:rFonts w:ascii="Times New Roman" w:hAnsi="Times New Roman" w:cs="Times New Roman"/>
          <w:sz w:val="20"/>
          <w:szCs w:val="20"/>
        </w:rPr>
        <w:t xml:space="preserve"> </w:t>
      </w:r>
      <w:r w:rsidRPr="006C5AEA">
        <w:rPr>
          <w:rFonts w:ascii="Times New Roman" w:hAnsi="Times New Roman" w:cs="Times New Roman"/>
          <w:sz w:val="20"/>
          <w:szCs w:val="20"/>
        </w:rPr>
        <w:t xml:space="preserve">evidence of residual tumor). </w:t>
      </w:r>
    </w:p>
    <w:p w14:paraId="363E678A" w14:textId="77777777" w:rsidR="00C74A6D" w:rsidRPr="006C5AEA" w:rsidRDefault="00C74A6D" w:rsidP="00C74A6D">
      <w:pPr>
        <w:spacing w:line="480" w:lineRule="auto"/>
        <w:rPr>
          <w:rFonts w:ascii="Times New Roman" w:hAnsi="Times New Roman" w:cs="Times New Roman"/>
          <w:b/>
          <w:sz w:val="20"/>
          <w:szCs w:val="20"/>
        </w:rPr>
      </w:pPr>
      <w:r w:rsidRPr="006C5AEA">
        <w:rPr>
          <w:rFonts w:ascii="Times New Roman" w:hAnsi="Times New Roman" w:cs="Times New Roman"/>
          <w:b/>
          <w:sz w:val="20"/>
          <w:szCs w:val="20"/>
        </w:rPr>
        <w:t>Histological and molecular characteristics</w:t>
      </w:r>
    </w:p>
    <w:p w14:paraId="1316E916" w14:textId="37AA15DA" w:rsidR="00C74A6D" w:rsidRDefault="00C74A6D" w:rsidP="00C74A6D">
      <w:pPr>
        <w:spacing w:line="480" w:lineRule="auto"/>
        <w:ind w:firstLineChars="200" w:firstLine="400"/>
        <w:rPr>
          <w:rFonts w:ascii="Times New Roman" w:hAnsi="Times New Roman" w:cs="Times New Roman"/>
          <w:sz w:val="20"/>
          <w:szCs w:val="20"/>
        </w:rPr>
      </w:pPr>
      <w:r w:rsidRPr="006C5AEA">
        <w:rPr>
          <w:rFonts w:ascii="Times New Roman" w:hAnsi="Times New Roman" w:cs="Times New Roman"/>
          <w:sz w:val="20"/>
          <w:szCs w:val="20"/>
        </w:rPr>
        <w:t xml:space="preserve">Histopathological records and molecular information of glioma biomarkers were extracted, including IDH mutation status, MGMT promoter methylation status, </w:t>
      </w:r>
      <w:bookmarkStart w:id="3" w:name="_Hlk124519912"/>
      <w:r w:rsidRPr="006C5AEA">
        <w:rPr>
          <w:rFonts w:ascii="Times New Roman" w:hAnsi="Times New Roman" w:cs="Times New Roman"/>
          <w:sz w:val="20"/>
          <w:szCs w:val="20"/>
        </w:rPr>
        <w:t>telomerase reverse transcriptase</w:t>
      </w:r>
      <w:bookmarkEnd w:id="3"/>
      <w:r w:rsidRPr="006C5AEA">
        <w:rPr>
          <w:rFonts w:ascii="Times New Roman" w:hAnsi="Times New Roman" w:cs="Times New Roman"/>
          <w:sz w:val="20"/>
          <w:szCs w:val="20"/>
        </w:rPr>
        <w:t xml:space="preserve"> (TERT) promoter mutation, and chromosome 1p19q co-deletion status. Molecular characteristics were obtained via </w:t>
      </w:r>
      <w:bookmarkStart w:id="4" w:name="_Hlk124519923"/>
      <w:r w:rsidRPr="006C5AEA">
        <w:rPr>
          <w:rFonts w:ascii="Times New Roman" w:hAnsi="Times New Roman" w:cs="Times New Roman"/>
          <w:sz w:val="20"/>
          <w:szCs w:val="20"/>
        </w:rPr>
        <w:t>next generation sequencing</w:t>
      </w:r>
      <w:bookmarkEnd w:id="4"/>
      <w:r w:rsidRPr="006C5AEA">
        <w:rPr>
          <w:rFonts w:ascii="Times New Roman" w:hAnsi="Times New Roman" w:cs="Times New Roman"/>
          <w:sz w:val="20"/>
          <w:szCs w:val="20"/>
        </w:rPr>
        <w:t xml:space="preserve"> (NGS), and MGMT promoter methylation status were detected by pyrosequencing. </w:t>
      </w:r>
      <w:bookmarkStart w:id="5" w:name="_Hlk124519942"/>
      <w:r w:rsidRPr="006C5AEA">
        <w:rPr>
          <w:rFonts w:ascii="Times New Roman" w:hAnsi="Times New Roman" w:cs="Times New Roman"/>
          <w:sz w:val="20"/>
          <w:szCs w:val="20"/>
        </w:rPr>
        <w:t xml:space="preserve">Fluorescence in situ hybridization </w:t>
      </w:r>
      <w:bookmarkEnd w:id="5"/>
      <w:r w:rsidRPr="006C5AEA">
        <w:rPr>
          <w:rFonts w:ascii="Times New Roman" w:hAnsi="Times New Roman" w:cs="Times New Roman"/>
          <w:sz w:val="20"/>
          <w:szCs w:val="20"/>
        </w:rPr>
        <w:t>(FISH)</w:t>
      </w:r>
      <w:r w:rsidRPr="006C5AEA">
        <w:rPr>
          <w:rFonts w:ascii="Times New Roman" w:hAnsi="Times New Roman" w:cs="Times New Roman"/>
          <w:b/>
          <w:sz w:val="20"/>
          <w:szCs w:val="20"/>
        </w:rPr>
        <w:t xml:space="preserve"> </w:t>
      </w:r>
      <w:r w:rsidRPr="006C5AEA">
        <w:rPr>
          <w:rFonts w:ascii="Times New Roman" w:hAnsi="Times New Roman" w:cs="Times New Roman"/>
          <w:sz w:val="20"/>
          <w:szCs w:val="20"/>
        </w:rPr>
        <w:t xml:space="preserve">was performed to delineate 1p19q co-deletion status. All enrolled patients were classified into GBM, GBM-NOS, and astrocytoma WHO grade 4, according to the latest 2021 version of WHO criteria. Specifically, tumor with pathologically microvascular proliferation or necrosis and essential molecular characteristics (IDH-wildtype) is classified as GBM; tumor with histopathological feature of GBM but without essential molecular characteristic (IDH-mutant) is classified as astrocytoma WHO grade 4; tumor with histopathological feature of GBM but without available molecular information is classified as GBM </w:t>
      </w:r>
      <w:bookmarkStart w:id="6" w:name="_Hlk124519973"/>
      <w:r w:rsidRPr="006C5AEA">
        <w:rPr>
          <w:rFonts w:ascii="Times New Roman" w:hAnsi="Times New Roman" w:cs="Times New Roman"/>
          <w:sz w:val="20"/>
          <w:szCs w:val="20"/>
        </w:rPr>
        <w:t xml:space="preserve">not otherwise specified </w:t>
      </w:r>
      <w:bookmarkEnd w:id="6"/>
      <w:r w:rsidRPr="006C5AEA">
        <w:rPr>
          <w:rFonts w:ascii="Times New Roman" w:hAnsi="Times New Roman" w:cs="Times New Roman"/>
          <w:sz w:val="20"/>
          <w:szCs w:val="20"/>
        </w:rPr>
        <w:t>(NOS).</w:t>
      </w:r>
    </w:p>
    <w:p w14:paraId="2E04D192" w14:textId="77777777" w:rsidR="00EA2499" w:rsidRPr="006C5AEA" w:rsidRDefault="00EA2499" w:rsidP="00EA2499">
      <w:pPr>
        <w:spacing w:line="480" w:lineRule="auto"/>
        <w:rPr>
          <w:rFonts w:ascii="Times New Roman" w:hAnsi="Times New Roman" w:cs="Times New Roman"/>
          <w:b/>
          <w:sz w:val="20"/>
          <w:szCs w:val="20"/>
        </w:rPr>
      </w:pPr>
      <w:r w:rsidRPr="006C5AEA">
        <w:rPr>
          <w:rFonts w:ascii="Times New Roman" w:hAnsi="Times New Roman" w:cs="Times New Roman"/>
          <w:b/>
          <w:sz w:val="20"/>
          <w:szCs w:val="20"/>
        </w:rPr>
        <w:t xml:space="preserve">Definition of clinical characteristics </w:t>
      </w:r>
    </w:p>
    <w:p w14:paraId="13152A4F" w14:textId="51C1AD01" w:rsidR="00EA2499" w:rsidRPr="00EA2499" w:rsidRDefault="00EA2499" w:rsidP="00EA2499">
      <w:pPr>
        <w:spacing w:line="480" w:lineRule="auto"/>
        <w:ind w:firstLineChars="200" w:firstLine="400"/>
        <w:rPr>
          <w:rFonts w:ascii="Times New Roman" w:hAnsi="Times New Roman" w:cs="Times New Roman" w:hint="eastAsia"/>
          <w:sz w:val="20"/>
          <w:szCs w:val="20"/>
        </w:rPr>
      </w:pPr>
      <w:r w:rsidRPr="006C5AEA">
        <w:rPr>
          <w:rFonts w:ascii="Times New Roman" w:hAnsi="Times New Roman" w:cs="Times New Roman"/>
          <w:sz w:val="20"/>
          <w:szCs w:val="20"/>
        </w:rPr>
        <w:t xml:space="preserve">History of epilepsy is defined as patients once had or endured any types of epilepsy before surgical </w:t>
      </w:r>
      <w:r w:rsidRPr="006C5AEA">
        <w:rPr>
          <w:rFonts w:ascii="Times New Roman" w:hAnsi="Times New Roman" w:cs="Times New Roman"/>
          <w:sz w:val="20"/>
          <w:szCs w:val="20"/>
        </w:rPr>
        <w:lastRenderedPageBreak/>
        <w:t xml:space="preserve">intervention of brain tumor. History of anti-epilepsy drug is defined as any usage of such agents before surgical intervention. </w:t>
      </w:r>
      <w:bookmarkStart w:id="7" w:name="_Hlk124519992"/>
      <w:r w:rsidRPr="006C5AEA">
        <w:rPr>
          <w:rFonts w:ascii="Times New Roman" w:hAnsi="Times New Roman" w:cs="Times New Roman"/>
          <w:sz w:val="20"/>
          <w:szCs w:val="20"/>
        </w:rPr>
        <w:t>Enzyme inducing anti-epilepsy drug</w:t>
      </w:r>
      <w:bookmarkEnd w:id="7"/>
      <w:r w:rsidRPr="006C5AEA">
        <w:rPr>
          <w:rFonts w:ascii="Times New Roman" w:hAnsi="Times New Roman" w:cs="Times New Roman"/>
          <w:sz w:val="20"/>
          <w:szCs w:val="20"/>
        </w:rPr>
        <w:t xml:space="preserve"> (EIAED) is defined as the anti-epileptic agents that induce activity of hepatic mixed function oxidase enzymes, which is interferential to the kinetics of other drugs. History of heart disease is defined as any types of heart disease including both vascular and non-vascular. History of hypertension is defined as blood pressure exceed 140/90 (mmHg) at any time point or within persistence, and was clinically diagnosed in medical institution. History of diabetes is defined as formal diagnosis of diabetes made in medical institution prior to neurosurgery. Trauma history is defined as any types of traumas (not limited to cerebral trauma). Family history of malignancy is defined as any types of malignancies, but not benign tumors. History of cerebrovascular disease is defined as both hemorrhagic and ischemic diseases. Location of lesion is categorized by tumor site in left, right, or bilateral hemisphere of brain.</w:t>
      </w:r>
    </w:p>
    <w:p w14:paraId="1E1A126F" w14:textId="77777777" w:rsidR="00C74A6D" w:rsidRPr="006C5AEA" w:rsidRDefault="00C74A6D" w:rsidP="00C74A6D">
      <w:pPr>
        <w:spacing w:line="480" w:lineRule="auto"/>
        <w:rPr>
          <w:rFonts w:ascii="Times New Roman" w:hAnsi="Times New Roman" w:cs="Times New Roman"/>
          <w:b/>
          <w:sz w:val="20"/>
          <w:szCs w:val="20"/>
        </w:rPr>
      </w:pPr>
      <w:r w:rsidRPr="006C5AEA">
        <w:rPr>
          <w:rFonts w:ascii="Times New Roman" w:hAnsi="Times New Roman" w:cs="Times New Roman"/>
          <w:b/>
          <w:sz w:val="20"/>
          <w:szCs w:val="20"/>
        </w:rPr>
        <w:t>Tumor volume estimation</w:t>
      </w:r>
    </w:p>
    <w:p w14:paraId="6941E4BE" w14:textId="46F26FFD" w:rsidR="00C74A6D" w:rsidRDefault="00C74A6D" w:rsidP="00C74A6D">
      <w:pPr>
        <w:spacing w:line="480" w:lineRule="auto"/>
        <w:ind w:firstLineChars="200" w:firstLine="400"/>
        <w:rPr>
          <w:rFonts w:ascii="Times New Roman" w:hAnsi="Times New Roman" w:cs="Times New Roman"/>
          <w:sz w:val="20"/>
          <w:szCs w:val="20"/>
        </w:rPr>
      </w:pPr>
      <w:r w:rsidRPr="006C5AEA">
        <w:rPr>
          <w:rFonts w:ascii="Times New Roman" w:hAnsi="Times New Roman" w:cs="Times New Roman"/>
          <w:sz w:val="20"/>
          <w:szCs w:val="20"/>
        </w:rPr>
        <w:t xml:space="preserve">A gross-resection style of surgery is performed within high precedence when possible. We therefore obtained tumor samples with relatively higher integrity, which is fundamental for the veracity of recorded tumor diameters. All resected samples were recorded with diameters that measured promptly after surgery. </w:t>
      </w:r>
      <w:bookmarkStart w:id="8" w:name="_Hlk124520014"/>
      <w:r w:rsidRPr="006C5AEA">
        <w:rPr>
          <w:rFonts w:ascii="Times New Roman" w:hAnsi="Times New Roman" w:cs="Times New Roman"/>
          <w:sz w:val="20"/>
          <w:szCs w:val="20"/>
        </w:rPr>
        <w:t>Tumor volume</w:t>
      </w:r>
      <w:bookmarkEnd w:id="8"/>
      <w:r w:rsidRPr="006C5AEA">
        <w:rPr>
          <w:rFonts w:ascii="Times New Roman" w:hAnsi="Times New Roman" w:cs="Times New Roman"/>
          <w:sz w:val="20"/>
          <w:szCs w:val="20"/>
        </w:rPr>
        <w:t xml:space="preserve"> (TV) estimation was achieved according to the formula, TV= α (longest diameter) × β (shortest diameter) × γ (height) ×</w:t>
      </w:r>
      <w:r w:rsidRPr="006C5AEA" w:rsidDel="00A907CD">
        <w:rPr>
          <w:rFonts w:ascii="Times New Roman" w:hAnsi="Times New Roman" w:cs="Times New Roman"/>
          <w:sz w:val="20"/>
          <w:szCs w:val="20"/>
        </w:rPr>
        <w:t xml:space="preserve"> </w:t>
      </w:r>
      <w:r w:rsidRPr="006C5AEA">
        <w:rPr>
          <w:rFonts w:ascii="Times New Roman" w:hAnsi="Times New Roman" w:cs="Times New Roman"/>
          <w:sz w:val="20"/>
          <w:szCs w:val="20"/>
        </w:rPr>
        <w:t>6/</w:t>
      </w:r>
      <w:r w:rsidRPr="006C5AEA">
        <w:rPr>
          <w:rFonts w:ascii="Times New Roman" w:hAnsi="Times New Roman" w:cs="Times New Roman"/>
          <w:sz w:val="20"/>
          <w:szCs w:val="20"/>
        </w:rPr>
        <w:sym w:font="Symbol" w:char="F070"/>
      </w:r>
      <w:r w:rsidRPr="006C5AEA">
        <w:rPr>
          <w:rFonts w:ascii="Times New Roman" w:hAnsi="Times New Roman" w:cs="Times New Roman"/>
          <w:sz w:val="20"/>
          <w:szCs w:val="20"/>
        </w:rPr>
        <w:t>.</w:t>
      </w:r>
    </w:p>
    <w:p w14:paraId="6FF681C8" w14:textId="77777777" w:rsidR="00C74A6D" w:rsidRPr="006C5AEA" w:rsidRDefault="00C74A6D" w:rsidP="00C74A6D">
      <w:pPr>
        <w:spacing w:line="480" w:lineRule="auto"/>
        <w:rPr>
          <w:rFonts w:ascii="Times New Roman" w:hAnsi="Times New Roman" w:cs="Times New Roman"/>
          <w:b/>
          <w:sz w:val="20"/>
          <w:szCs w:val="20"/>
        </w:rPr>
      </w:pPr>
      <w:r w:rsidRPr="006C5AEA">
        <w:rPr>
          <w:rFonts w:ascii="Times New Roman" w:hAnsi="Times New Roman" w:cs="Times New Roman"/>
          <w:b/>
          <w:sz w:val="20"/>
          <w:szCs w:val="20"/>
        </w:rPr>
        <w:t>Treatment strategy</w:t>
      </w:r>
    </w:p>
    <w:p w14:paraId="5EDDD6C2" w14:textId="77777777" w:rsidR="00C74A6D" w:rsidRPr="006C5AEA" w:rsidRDefault="00C74A6D" w:rsidP="00C74A6D">
      <w:pPr>
        <w:spacing w:line="480" w:lineRule="auto"/>
        <w:ind w:firstLineChars="200" w:firstLine="400"/>
        <w:rPr>
          <w:rFonts w:ascii="Times New Roman" w:hAnsi="Times New Roman" w:cs="Times New Roman"/>
          <w:sz w:val="20"/>
          <w:szCs w:val="20"/>
        </w:rPr>
      </w:pPr>
      <w:r w:rsidRPr="006C5AEA">
        <w:rPr>
          <w:rFonts w:ascii="Times New Roman" w:hAnsi="Times New Roman" w:cs="Times New Roman"/>
          <w:sz w:val="20"/>
          <w:szCs w:val="20"/>
        </w:rPr>
        <w:t xml:space="preserve">All patients underwent surgical resection, followed by conventional radiation therapy administrated at 200 </w:t>
      </w:r>
      <w:proofErr w:type="spellStart"/>
      <w:r w:rsidRPr="006C5AEA">
        <w:rPr>
          <w:rFonts w:ascii="Times New Roman" w:hAnsi="Times New Roman" w:cs="Times New Roman"/>
          <w:sz w:val="20"/>
          <w:szCs w:val="20"/>
        </w:rPr>
        <w:t>cGy</w:t>
      </w:r>
      <w:proofErr w:type="spellEnd"/>
      <w:r w:rsidRPr="006C5AEA">
        <w:rPr>
          <w:rFonts w:ascii="Times New Roman" w:hAnsi="Times New Roman" w:cs="Times New Roman"/>
          <w:sz w:val="20"/>
          <w:szCs w:val="20"/>
        </w:rPr>
        <w:t xml:space="preserve"> per fraction daily for five days per week to a total of approximately 60 </w:t>
      </w:r>
      <w:proofErr w:type="spellStart"/>
      <w:r w:rsidRPr="006C5AEA">
        <w:rPr>
          <w:rFonts w:ascii="Times New Roman" w:hAnsi="Times New Roman" w:cs="Times New Roman"/>
          <w:sz w:val="20"/>
          <w:szCs w:val="20"/>
        </w:rPr>
        <w:t>Gy</w:t>
      </w:r>
      <w:proofErr w:type="spellEnd"/>
      <w:r w:rsidRPr="006C5AEA">
        <w:rPr>
          <w:rFonts w:ascii="Times New Roman" w:hAnsi="Times New Roman" w:cs="Times New Roman"/>
          <w:sz w:val="20"/>
          <w:szCs w:val="20"/>
        </w:rPr>
        <w:t>, and patients additionally had daily concomitant temozolomide orally (75mg/m</w:t>
      </w:r>
      <w:r w:rsidRPr="006C5AEA">
        <w:rPr>
          <w:rFonts w:ascii="Times New Roman" w:hAnsi="Times New Roman" w:cs="Times New Roman"/>
          <w:sz w:val="20"/>
          <w:szCs w:val="20"/>
          <w:vertAlign w:val="superscript"/>
        </w:rPr>
        <w:t>2</w:t>
      </w:r>
      <w:r w:rsidRPr="006C5AEA">
        <w:rPr>
          <w:rFonts w:ascii="Times New Roman" w:hAnsi="Times New Roman" w:cs="Times New Roman"/>
          <w:sz w:val="20"/>
          <w:szCs w:val="20"/>
        </w:rPr>
        <w:t>) followed by standard maintenance temozolomide chemotherapy (150-200mg/m</w:t>
      </w:r>
      <w:r w:rsidRPr="006C5AEA">
        <w:rPr>
          <w:rFonts w:ascii="Times New Roman" w:hAnsi="Times New Roman" w:cs="Times New Roman"/>
          <w:sz w:val="20"/>
          <w:szCs w:val="20"/>
          <w:vertAlign w:val="superscript"/>
        </w:rPr>
        <w:t>2</w:t>
      </w:r>
      <w:r w:rsidRPr="006C5AEA">
        <w:rPr>
          <w:rFonts w:ascii="Times New Roman" w:hAnsi="Times New Roman" w:cs="Times New Roman"/>
          <w:sz w:val="20"/>
          <w:szCs w:val="20"/>
        </w:rPr>
        <w:t xml:space="preserve">/d for 5 days every 28 days for 6 cycles), according to the </w:t>
      </w:r>
      <w:r w:rsidRPr="006C5AEA">
        <w:rPr>
          <w:rFonts w:ascii="Times New Roman" w:hAnsi="Times New Roman" w:cs="Times New Roman"/>
          <w:sz w:val="20"/>
          <w:szCs w:val="20"/>
        </w:rPr>
        <w:lastRenderedPageBreak/>
        <w:t xml:space="preserve">protocol established by the European </w:t>
      </w:r>
      <w:proofErr w:type="spellStart"/>
      <w:r w:rsidRPr="006C5AEA">
        <w:rPr>
          <w:rFonts w:ascii="Times New Roman" w:hAnsi="Times New Roman" w:cs="Times New Roman"/>
          <w:sz w:val="20"/>
          <w:szCs w:val="20"/>
        </w:rPr>
        <w:t>Organisation</w:t>
      </w:r>
      <w:proofErr w:type="spellEnd"/>
      <w:r w:rsidRPr="006C5AEA">
        <w:rPr>
          <w:rFonts w:ascii="Times New Roman" w:hAnsi="Times New Roman" w:cs="Times New Roman"/>
          <w:sz w:val="20"/>
          <w:szCs w:val="20"/>
        </w:rPr>
        <w:t xml:space="preserve"> for Research and Treatment of Cancer (EORTC) Brain Tumor and Radiotherapy Groups and the National Cancer Institute of Canada (NCIC) Clinical Trials Group.</w:t>
      </w:r>
    </w:p>
    <w:p w14:paraId="5DBF066A" w14:textId="77777777" w:rsidR="00C74A6D" w:rsidRPr="00C74A6D" w:rsidRDefault="00C74A6D" w:rsidP="00C74A6D">
      <w:pPr>
        <w:spacing w:line="480" w:lineRule="auto"/>
        <w:rPr>
          <w:rFonts w:ascii="Times New Roman" w:hAnsi="Times New Roman" w:cs="Times New Roman" w:hint="eastAsia"/>
          <w:sz w:val="20"/>
          <w:szCs w:val="20"/>
        </w:rPr>
      </w:pPr>
    </w:p>
    <w:p w14:paraId="6C594BFD" w14:textId="0E16D7EF" w:rsidR="00F81A0E" w:rsidRDefault="00F81A0E" w:rsidP="00F81A0E"/>
    <w:p w14:paraId="1D6693C3" w14:textId="033F7291" w:rsidR="00EA2499" w:rsidRDefault="00EA2499" w:rsidP="00F81A0E"/>
    <w:p w14:paraId="341AC62B" w14:textId="023140E2" w:rsidR="00EA2499" w:rsidRDefault="00EA2499" w:rsidP="00F81A0E"/>
    <w:p w14:paraId="3692DFBD" w14:textId="3B9E33FF" w:rsidR="00EA2499" w:rsidRDefault="00EA2499" w:rsidP="00F81A0E"/>
    <w:p w14:paraId="3F3DA26A" w14:textId="3A8CA21C" w:rsidR="00EA2499" w:rsidRDefault="00EA2499" w:rsidP="00F81A0E"/>
    <w:p w14:paraId="4033F1B3" w14:textId="23CC3E97" w:rsidR="00EA2499" w:rsidRDefault="00EA2499" w:rsidP="00F81A0E"/>
    <w:p w14:paraId="6D89E32C" w14:textId="5DDCF14A" w:rsidR="00EA2499" w:rsidRDefault="00EA2499" w:rsidP="00F81A0E"/>
    <w:p w14:paraId="002189B7" w14:textId="21ACDF30" w:rsidR="00EA2499" w:rsidRDefault="00EA2499" w:rsidP="00F81A0E"/>
    <w:p w14:paraId="7FFB06A2" w14:textId="5C3A670A" w:rsidR="00EA2499" w:rsidRDefault="00EA2499" w:rsidP="00F81A0E"/>
    <w:p w14:paraId="478FE3F1" w14:textId="7628714F" w:rsidR="00EA2499" w:rsidRDefault="00EA2499" w:rsidP="00F81A0E"/>
    <w:p w14:paraId="088FDEF6" w14:textId="12692F34" w:rsidR="00EA2499" w:rsidRDefault="00EA2499" w:rsidP="00F81A0E"/>
    <w:p w14:paraId="68449B54" w14:textId="2B07E39F" w:rsidR="00EA2499" w:rsidRDefault="00EA2499" w:rsidP="00F81A0E"/>
    <w:p w14:paraId="68B41922" w14:textId="60352D67" w:rsidR="00EA2499" w:rsidRDefault="00EA2499" w:rsidP="00F81A0E"/>
    <w:p w14:paraId="731BB283" w14:textId="089C5397" w:rsidR="00EA2499" w:rsidRDefault="00EA2499" w:rsidP="00F81A0E"/>
    <w:p w14:paraId="395AB8F4" w14:textId="77777777" w:rsidR="00EA2499" w:rsidRPr="00C74A6D" w:rsidRDefault="00EA2499" w:rsidP="00F81A0E">
      <w:pPr>
        <w:rPr>
          <w:rFonts w:hint="eastAsia"/>
        </w:rPr>
      </w:pPr>
    </w:p>
    <w:p w14:paraId="0EFA2C12" w14:textId="77777777" w:rsidR="002D6988" w:rsidRDefault="002D6988" w:rsidP="002D6988">
      <w:pPr>
        <w:rPr>
          <w:rFonts w:ascii="Times New Roman" w:hAnsi="Times New Roman" w:cs="Times New Roman"/>
        </w:rPr>
      </w:pPr>
      <w:r>
        <w:rPr>
          <w:rFonts w:ascii="Times New Roman" w:hAnsi="Times New Roman" w:cs="Times New Roman"/>
          <w:noProof/>
        </w:rPr>
        <w:lastRenderedPageBreak/>
        <w:drawing>
          <wp:inline distT="0" distB="0" distL="0" distR="0" wp14:anchorId="2427DC0A" wp14:editId="28313344">
            <wp:extent cx="5266690" cy="49745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6690" cy="4974590"/>
                    </a:xfrm>
                    <a:prstGeom prst="rect">
                      <a:avLst/>
                    </a:prstGeom>
                    <a:noFill/>
                    <a:ln>
                      <a:noFill/>
                    </a:ln>
                  </pic:spPr>
                </pic:pic>
              </a:graphicData>
            </a:graphic>
          </wp:inline>
        </w:drawing>
      </w:r>
    </w:p>
    <w:p w14:paraId="2E795966" w14:textId="6C3F89B2"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Fig1</w:t>
      </w:r>
      <w:r w:rsidRPr="00EA59A4">
        <w:rPr>
          <w:rFonts w:ascii="Times New Roman" w:hAnsi="Times New Roman" w:cs="Times New Roman"/>
        </w:rPr>
        <w:t xml:space="preserve"> </w:t>
      </w:r>
      <w:r>
        <w:rPr>
          <w:rFonts w:ascii="Times New Roman" w:hAnsi="Times New Roman" w:cs="Times New Roman"/>
        </w:rPr>
        <w:t>Kaplan-Meier plots of subgroup analyses. Survival analyses of different subgroup settings. Median survival times and significances were shown in the annotations.</w:t>
      </w:r>
    </w:p>
    <w:p w14:paraId="00677400" w14:textId="77777777" w:rsidR="002D6988" w:rsidRDefault="002D6988" w:rsidP="002D6988">
      <w:pPr>
        <w:widowControl/>
        <w:jc w:val="left"/>
        <w:rPr>
          <w:rFonts w:ascii="Times New Roman" w:hAnsi="Times New Roman" w:cs="Times New Roman"/>
        </w:rPr>
      </w:pPr>
      <w:r>
        <w:rPr>
          <w:rFonts w:ascii="Times New Roman" w:hAnsi="Times New Roman" w:cs="Times New Roman"/>
        </w:rPr>
        <w:br w:type="page"/>
      </w:r>
    </w:p>
    <w:p w14:paraId="1BD9E497" w14:textId="77777777" w:rsidR="002D6988" w:rsidRDefault="002D6988" w:rsidP="002D6988">
      <w:pPr>
        <w:rPr>
          <w:rFonts w:ascii="Times New Roman" w:hAnsi="Times New Roman" w:cs="Times New Roman"/>
        </w:rPr>
      </w:pPr>
      <w:r>
        <w:rPr>
          <w:rFonts w:ascii="Times New Roman" w:hAnsi="Times New Roman" w:cs="Times New Roman"/>
          <w:noProof/>
        </w:rPr>
        <w:lastRenderedPageBreak/>
        <w:drawing>
          <wp:inline distT="0" distB="0" distL="0" distR="0" wp14:anchorId="0288840F" wp14:editId="4A3EEA72">
            <wp:extent cx="5266690" cy="497459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6690" cy="4974590"/>
                    </a:xfrm>
                    <a:prstGeom prst="rect">
                      <a:avLst/>
                    </a:prstGeom>
                    <a:noFill/>
                    <a:ln>
                      <a:noFill/>
                    </a:ln>
                  </pic:spPr>
                </pic:pic>
              </a:graphicData>
            </a:graphic>
          </wp:inline>
        </w:drawing>
      </w:r>
    </w:p>
    <w:p w14:paraId="11233E5D" w14:textId="5C9273BD"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Fig2</w:t>
      </w:r>
      <w:r w:rsidRPr="00EA59A4">
        <w:rPr>
          <w:rFonts w:ascii="Times New Roman" w:hAnsi="Times New Roman" w:cs="Times New Roman"/>
        </w:rPr>
        <w:t xml:space="preserve"> </w:t>
      </w:r>
      <w:r>
        <w:rPr>
          <w:rFonts w:ascii="Times New Roman" w:hAnsi="Times New Roman" w:cs="Times New Roman"/>
        </w:rPr>
        <w:t>Kaplan-Meier plots of subgroup analyses. Survival analyses of different subgroup settings. Median survival times and significances were shown in the annotations.</w:t>
      </w:r>
    </w:p>
    <w:p w14:paraId="101C3EEB" w14:textId="77777777" w:rsidR="002D6988" w:rsidRDefault="002D6988" w:rsidP="002D6988">
      <w:pPr>
        <w:widowControl/>
        <w:jc w:val="left"/>
        <w:rPr>
          <w:rFonts w:ascii="Times New Roman" w:hAnsi="Times New Roman" w:cs="Times New Roman"/>
        </w:rPr>
      </w:pPr>
      <w:r>
        <w:rPr>
          <w:rFonts w:ascii="Times New Roman" w:hAnsi="Times New Roman" w:cs="Times New Roman"/>
        </w:rPr>
        <w:br w:type="page"/>
      </w:r>
    </w:p>
    <w:p w14:paraId="26A67BA3" w14:textId="77777777" w:rsidR="002D6988" w:rsidRDefault="002D6988" w:rsidP="002D6988">
      <w:pPr>
        <w:rPr>
          <w:rFonts w:ascii="Times New Roman" w:hAnsi="Times New Roman" w:cs="Times New Roman"/>
        </w:rPr>
      </w:pPr>
      <w:r>
        <w:rPr>
          <w:rFonts w:ascii="Times New Roman" w:hAnsi="Times New Roman" w:cs="Times New Roman"/>
          <w:noProof/>
        </w:rPr>
        <w:lastRenderedPageBreak/>
        <w:drawing>
          <wp:inline distT="0" distB="0" distL="0" distR="0" wp14:anchorId="6AB4FDB1" wp14:editId="3C755DD2">
            <wp:extent cx="5274310" cy="497459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974590"/>
                    </a:xfrm>
                    <a:prstGeom prst="rect">
                      <a:avLst/>
                    </a:prstGeom>
                    <a:noFill/>
                    <a:ln>
                      <a:noFill/>
                    </a:ln>
                  </pic:spPr>
                </pic:pic>
              </a:graphicData>
            </a:graphic>
          </wp:inline>
        </w:drawing>
      </w:r>
    </w:p>
    <w:p w14:paraId="5BE1F3E1" w14:textId="796F0015"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Fig3</w:t>
      </w:r>
      <w:r w:rsidRPr="00EA59A4">
        <w:rPr>
          <w:rFonts w:ascii="Times New Roman" w:hAnsi="Times New Roman" w:cs="Times New Roman"/>
        </w:rPr>
        <w:t xml:space="preserve"> </w:t>
      </w:r>
      <w:r>
        <w:rPr>
          <w:rFonts w:ascii="Times New Roman" w:hAnsi="Times New Roman" w:cs="Times New Roman"/>
        </w:rPr>
        <w:t>Kaplan-Meier plots of subgroup analyses. Survival analyses of different subgroup settings. Median survival times and significances were shown in the annotations.</w:t>
      </w:r>
    </w:p>
    <w:p w14:paraId="0655EC83" w14:textId="77777777" w:rsidR="002D6988" w:rsidRDefault="002D6988" w:rsidP="002D6988">
      <w:pPr>
        <w:widowControl/>
        <w:jc w:val="left"/>
        <w:rPr>
          <w:rFonts w:ascii="Times New Roman" w:hAnsi="Times New Roman" w:cs="Times New Roman"/>
        </w:rPr>
      </w:pPr>
      <w:r>
        <w:rPr>
          <w:rFonts w:ascii="Times New Roman" w:hAnsi="Times New Roman" w:cs="Times New Roman"/>
        </w:rPr>
        <w:br w:type="page"/>
      </w:r>
    </w:p>
    <w:p w14:paraId="295F150A" w14:textId="2DA66034" w:rsidR="002D6988" w:rsidRDefault="002D6988" w:rsidP="002D6988">
      <w:pPr>
        <w:rPr>
          <w:rFonts w:ascii="Times New Roman" w:hAnsi="Times New Roman" w:cs="Times New Roman"/>
        </w:rPr>
      </w:pPr>
      <w:r w:rsidRPr="002D6988">
        <w:rPr>
          <w:rFonts w:ascii="Times New Roman" w:hAnsi="Times New Roman" w:cs="Times New Roman"/>
          <w:noProof/>
        </w:rPr>
        <w:lastRenderedPageBreak/>
        <w:drawing>
          <wp:inline distT="0" distB="0" distL="0" distR="0" wp14:anchorId="541F1ED9" wp14:editId="1A8B2242">
            <wp:extent cx="5274310" cy="3339239"/>
            <wp:effectExtent l="0" t="0" r="2540" b="0"/>
            <wp:docPr id="11" name="图片 11" descr="G:\实验室数据\临床数据库建立\高级别胶质瘤信息收集\GBM名单\患者信息录入\合并\文章撰写\拟投稿\投稿\manuscript最终版\ALL figures\supplement FIigure4-修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实验室数据\临床数据库建立\高级别胶质瘤信息收集\GBM名单\患者信息录入\合并\文章撰写\拟投稿\投稿\manuscript最终版\ALL figures\supplement FIigure4-修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339239"/>
                    </a:xfrm>
                    <a:prstGeom prst="rect">
                      <a:avLst/>
                    </a:prstGeom>
                    <a:noFill/>
                    <a:ln>
                      <a:noFill/>
                    </a:ln>
                  </pic:spPr>
                </pic:pic>
              </a:graphicData>
            </a:graphic>
          </wp:inline>
        </w:drawing>
      </w:r>
    </w:p>
    <w:p w14:paraId="3FB6E3FE" w14:textId="4E99EB31"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Fig4</w:t>
      </w:r>
      <w:r w:rsidRPr="00EA59A4">
        <w:rPr>
          <w:rFonts w:ascii="Times New Roman" w:hAnsi="Times New Roman" w:cs="Times New Roman"/>
        </w:rPr>
        <w:t xml:space="preserve"> </w:t>
      </w:r>
      <w:r>
        <w:rPr>
          <w:rFonts w:ascii="Times New Roman" w:hAnsi="Times New Roman" w:cs="Times New Roman"/>
        </w:rPr>
        <w:t>Kaplan-Meier plot (PFS as outcome) of BMI categories. A: Kaplan-Meier plot of patients from different BMI categories.</w:t>
      </w:r>
    </w:p>
    <w:p w14:paraId="66556C6D" w14:textId="77777777" w:rsidR="002D6988" w:rsidRDefault="002D6988" w:rsidP="002D6988">
      <w:pPr>
        <w:widowControl/>
        <w:jc w:val="left"/>
        <w:rPr>
          <w:rFonts w:ascii="Times New Roman" w:hAnsi="Times New Roman" w:cs="Times New Roman"/>
        </w:rPr>
      </w:pPr>
      <w:r>
        <w:rPr>
          <w:rFonts w:ascii="Times New Roman" w:hAnsi="Times New Roman" w:cs="Times New Roman"/>
        </w:rPr>
        <w:br w:type="page"/>
      </w:r>
    </w:p>
    <w:p w14:paraId="762D73AD" w14:textId="77777777" w:rsidR="002D6988" w:rsidRDefault="002D6988" w:rsidP="002D6988">
      <w:pPr>
        <w:rPr>
          <w:rFonts w:ascii="Times New Roman" w:hAnsi="Times New Roman" w:cs="Times New Roman"/>
        </w:rPr>
      </w:pPr>
      <w:r>
        <w:rPr>
          <w:rFonts w:ascii="Times New Roman" w:hAnsi="Times New Roman" w:cs="Times New Roman"/>
          <w:noProof/>
        </w:rPr>
        <w:lastRenderedPageBreak/>
        <w:drawing>
          <wp:inline distT="0" distB="0" distL="0" distR="0" wp14:anchorId="2C8E4158" wp14:editId="686D92CD">
            <wp:extent cx="5266690" cy="49745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6690" cy="4974590"/>
                    </a:xfrm>
                    <a:prstGeom prst="rect">
                      <a:avLst/>
                    </a:prstGeom>
                    <a:noFill/>
                    <a:ln>
                      <a:noFill/>
                    </a:ln>
                  </pic:spPr>
                </pic:pic>
              </a:graphicData>
            </a:graphic>
          </wp:inline>
        </w:drawing>
      </w:r>
    </w:p>
    <w:p w14:paraId="48BBAB22" w14:textId="7E265742"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Fig5</w:t>
      </w:r>
      <w:r w:rsidRPr="00EA59A4">
        <w:rPr>
          <w:rFonts w:ascii="Times New Roman" w:hAnsi="Times New Roman" w:cs="Times New Roman"/>
        </w:rPr>
        <w:t xml:space="preserve"> </w:t>
      </w:r>
      <w:r>
        <w:rPr>
          <w:rFonts w:ascii="Times New Roman" w:hAnsi="Times New Roman" w:cs="Times New Roman"/>
        </w:rPr>
        <w:t>Kaplan-Meier plots of subgroup analyses. Survival analyses of different subgroup settings (PFS as outcome). Median survival times and significances were shown in the annotations.</w:t>
      </w:r>
    </w:p>
    <w:p w14:paraId="62A117C8" w14:textId="77777777" w:rsidR="002D6988" w:rsidRDefault="002D6988" w:rsidP="002D6988">
      <w:pPr>
        <w:widowControl/>
        <w:jc w:val="left"/>
      </w:pPr>
      <w:r>
        <w:br w:type="page"/>
      </w:r>
    </w:p>
    <w:p w14:paraId="591A4B17" w14:textId="77777777" w:rsidR="002D6988" w:rsidRPr="00983D0E" w:rsidRDefault="002D6988" w:rsidP="002D6988">
      <w:r>
        <w:rPr>
          <w:rFonts w:hint="eastAsia"/>
          <w:noProof/>
        </w:rPr>
        <w:lastRenderedPageBreak/>
        <w:drawing>
          <wp:inline distT="0" distB="0" distL="0" distR="0" wp14:anchorId="4EA5A767" wp14:editId="4413E798">
            <wp:extent cx="5274310" cy="497459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4974590"/>
                    </a:xfrm>
                    <a:prstGeom prst="rect">
                      <a:avLst/>
                    </a:prstGeom>
                    <a:noFill/>
                    <a:ln>
                      <a:noFill/>
                    </a:ln>
                  </pic:spPr>
                </pic:pic>
              </a:graphicData>
            </a:graphic>
          </wp:inline>
        </w:drawing>
      </w:r>
    </w:p>
    <w:p w14:paraId="60BF9FB9" w14:textId="532C25D1"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Fig6</w:t>
      </w:r>
      <w:r w:rsidRPr="00EA59A4">
        <w:rPr>
          <w:rFonts w:ascii="Times New Roman" w:hAnsi="Times New Roman" w:cs="Times New Roman"/>
        </w:rPr>
        <w:t xml:space="preserve"> </w:t>
      </w:r>
      <w:r>
        <w:rPr>
          <w:rFonts w:ascii="Times New Roman" w:hAnsi="Times New Roman" w:cs="Times New Roman"/>
        </w:rPr>
        <w:t>Kaplan-Meier plots of subgroup analyses. Survival analyses of different subgroup settings (PFS as outcome). Median survival times and significances were shown in the annotations.</w:t>
      </w:r>
    </w:p>
    <w:p w14:paraId="325F6B67" w14:textId="77777777" w:rsidR="002D6988" w:rsidRDefault="002D6988" w:rsidP="002D6988">
      <w:pPr>
        <w:widowControl/>
        <w:jc w:val="left"/>
      </w:pPr>
      <w:r>
        <w:br w:type="page"/>
      </w:r>
    </w:p>
    <w:p w14:paraId="11A8172D" w14:textId="77777777" w:rsidR="002D6988" w:rsidRPr="00D12B49" w:rsidRDefault="002D6988" w:rsidP="002D6988">
      <w:r>
        <w:rPr>
          <w:rFonts w:hint="eastAsia"/>
          <w:noProof/>
        </w:rPr>
        <w:lastRenderedPageBreak/>
        <w:drawing>
          <wp:inline distT="0" distB="0" distL="0" distR="0" wp14:anchorId="4AA88F81" wp14:editId="3F96272C">
            <wp:extent cx="5266690" cy="49745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6690" cy="4974590"/>
                    </a:xfrm>
                    <a:prstGeom prst="rect">
                      <a:avLst/>
                    </a:prstGeom>
                    <a:noFill/>
                    <a:ln>
                      <a:noFill/>
                    </a:ln>
                  </pic:spPr>
                </pic:pic>
              </a:graphicData>
            </a:graphic>
          </wp:inline>
        </w:drawing>
      </w:r>
    </w:p>
    <w:p w14:paraId="788DDB22" w14:textId="47592B71"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Fig7</w:t>
      </w:r>
      <w:r w:rsidRPr="00EA59A4">
        <w:rPr>
          <w:rFonts w:ascii="Times New Roman" w:hAnsi="Times New Roman" w:cs="Times New Roman"/>
        </w:rPr>
        <w:t xml:space="preserve"> </w:t>
      </w:r>
      <w:r>
        <w:rPr>
          <w:rFonts w:ascii="Times New Roman" w:hAnsi="Times New Roman" w:cs="Times New Roman"/>
        </w:rPr>
        <w:t>Kaplan-Meier plots of subgroup analyses. Survival analyses of different subgroup settings (PFS as outcome). Median survival times and significances were shown in the annotations.</w:t>
      </w:r>
    </w:p>
    <w:p w14:paraId="751C939F" w14:textId="77777777" w:rsidR="002D6988" w:rsidRDefault="002D6988" w:rsidP="002D6988">
      <w:pPr>
        <w:widowControl/>
        <w:jc w:val="left"/>
      </w:pPr>
      <w:r>
        <w:br w:type="page"/>
      </w:r>
    </w:p>
    <w:p w14:paraId="645826BB" w14:textId="77777777" w:rsidR="002D6988" w:rsidRPr="00D12B49" w:rsidRDefault="002D6988" w:rsidP="002D6988">
      <w:r>
        <w:rPr>
          <w:rFonts w:hint="eastAsia"/>
          <w:noProof/>
        </w:rPr>
        <w:lastRenderedPageBreak/>
        <w:drawing>
          <wp:inline distT="0" distB="0" distL="0" distR="0" wp14:anchorId="7E699E9E" wp14:editId="34F71939">
            <wp:extent cx="5274310" cy="497459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4974590"/>
                    </a:xfrm>
                    <a:prstGeom prst="rect">
                      <a:avLst/>
                    </a:prstGeom>
                    <a:noFill/>
                    <a:ln>
                      <a:noFill/>
                    </a:ln>
                  </pic:spPr>
                </pic:pic>
              </a:graphicData>
            </a:graphic>
          </wp:inline>
        </w:drawing>
      </w:r>
    </w:p>
    <w:p w14:paraId="24D2CA66" w14:textId="51480933"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Fig8</w:t>
      </w:r>
      <w:r w:rsidRPr="00EA59A4">
        <w:rPr>
          <w:rFonts w:ascii="Times New Roman" w:hAnsi="Times New Roman" w:cs="Times New Roman"/>
        </w:rPr>
        <w:t xml:space="preserve"> </w:t>
      </w:r>
      <w:r>
        <w:rPr>
          <w:rFonts w:ascii="Times New Roman" w:hAnsi="Times New Roman" w:cs="Times New Roman"/>
        </w:rPr>
        <w:t>Kaplan-Meier plots of subgroup analyses. Survival analyses of different subgroup settings (PFS as outcome). Median survival times and significances were shown in the annotations.</w:t>
      </w:r>
    </w:p>
    <w:p w14:paraId="45AB6533" w14:textId="77777777" w:rsidR="002D6988" w:rsidRDefault="002D6988" w:rsidP="002D6988">
      <w:pPr>
        <w:widowControl/>
        <w:jc w:val="left"/>
      </w:pPr>
      <w:r>
        <w:br w:type="page"/>
      </w:r>
    </w:p>
    <w:p w14:paraId="5B562D91" w14:textId="77777777" w:rsidR="002D6988" w:rsidRPr="00D12B49" w:rsidRDefault="002D6988" w:rsidP="002D6988">
      <w:r>
        <w:rPr>
          <w:noProof/>
        </w:rPr>
        <w:lastRenderedPageBreak/>
        <w:drawing>
          <wp:inline distT="0" distB="0" distL="0" distR="0" wp14:anchorId="068F6312" wp14:editId="45D86854">
            <wp:extent cx="5266690" cy="497459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6690" cy="4974590"/>
                    </a:xfrm>
                    <a:prstGeom prst="rect">
                      <a:avLst/>
                    </a:prstGeom>
                    <a:noFill/>
                    <a:ln>
                      <a:noFill/>
                    </a:ln>
                  </pic:spPr>
                </pic:pic>
              </a:graphicData>
            </a:graphic>
          </wp:inline>
        </w:drawing>
      </w:r>
    </w:p>
    <w:p w14:paraId="141EFDED" w14:textId="473A6B59"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Fig9</w:t>
      </w:r>
      <w:r w:rsidRPr="00EA59A4">
        <w:rPr>
          <w:rFonts w:ascii="Times New Roman" w:hAnsi="Times New Roman" w:cs="Times New Roman"/>
        </w:rPr>
        <w:t xml:space="preserve"> </w:t>
      </w:r>
      <w:r>
        <w:rPr>
          <w:rFonts w:ascii="Times New Roman" w:hAnsi="Times New Roman" w:cs="Times New Roman"/>
        </w:rPr>
        <w:t>Forest plot of meta data of hazard ratios for different subgrouping setting. Hazard ratios for comparison of normal weight vs overweight setting.</w:t>
      </w:r>
    </w:p>
    <w:p w14:paraId="0400364E" w14:textId="77777777" w:rsidR="002D6988" w:rsidRDefault="002D6988" w:rsidP="002D6988">
      <w:pPr>
        <w:widowControl/>
        <w:jc w:val="left"/>
      </w:pPr>
      <w:r>
        <w:br w:type="page"/>
      </w:r>
    </w:p>
    <w:p w14:paraId="17301393" w14:textId="77777777" w:rsidR="002D6988" w:rsidRPr="00D12B49" w:rsidRDefault="002D6988" w:rsidP="002D6988">
      <w:r>
        <w:rPr>
          <w:noProof/>
        </w:rPr>
        <w:lastRenderedPageBreak/>
        <w:drawing>
          <wp:inline distT="0" distB="0" distL="0" distR="0" wp14:anchorId="1A274099" wp14:editId="6EE5FE81">
            <wp:extent cx="5274310" cy="497459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4974590"/>
                    </a:xfrm>
                    <a:prstGeom prst="rect">
                      <a:avLst/>
                    </a:prstGeom>
                    <a:noFill/>
                    <a:ln>
                      <a:noFill/>
                    </a:ln>
                  </pic:spPr>
                </pic:pic>
              </a:graphicData>
            </a:graphic>
          </wp:inline>
        </w:drawing>
      </w:r>
    </w:p>
    <w:p w14:paraId="2A6B9B96" w14:textId="3D66393F" w:rsidR="002D6988" w:rsidRDefault="002D6988" w:rsidP="002D6988">
      <w:pPr>
        <w:rPr>
          <w:rFonts w:ascii="Times New Roman" w:hAnsi="Times New Roman" w:cs="Times New Roman"/>
        </w:rPr>
      </w:pPr>
      <w:r w:rsidRPr="00F439D5">
        <w:rPr>
          <w:rFonts w:ascii="Times New Roman" w:hAnsi="Times New Roman" w:cs="Times New Roman" w:hint="eastAsia"/>
          <w:b/>
          <w:bCs/>
        </w:rPr>
        <w:t>S</w:t>
      </w:r>
      <w:r w:rsidRPr="00F439D5">
        <w:rPr>
          <w:rFonts w:ascii="Times New Roman" w:hAnsi="Times New Roman" w:cs="Times New Roman"/>
          <w:b/>
          <w:bCs/>
        </w:rPr>
        <w:t>upplementary Fig10</w:t>
      </w:r>
      <w:r w:rsidRPr="00EA59A4">
        <w:rPr>
          <w:rFonts w:ascii="Times New Roman" w:hAnsi="Times New Roman" w:cs="Times New Roman"/>
        </w:rPr>
        <w:t xml:space="preserve"> </w:t>
      </w:r>
      <w:r>
        <w:rPr>
          <w:rFonts w:ascii="Times New Roman" w:hAnsi="Times New Roman" w:cs="Times New Roman"/>
        </w:rPr>
        <w:t>Forest plot of meta data of hazard ratios for different subgrouping setting. Hazard ratios for comparison of obesity vs overweight setting.</w:t>
      </w:r>
    </w:p>
    <w:p w14:paraId="7D3C9145" w14:textId="77777777" w:rsidR="002D6988" w:rsidRPr="00B34A00" w:rsidRDefault="002D6988" w:rsidP="002D6988"/>
    <w:p w14:paraId="179E04B9" w14:textId="77777777" w:rsidR="002D6988" w:rsidRPr="00EA59A4" w:rsidRDefault="002D6988" w:rsidP="002D6988"/>
    <w:p w14:paraId="0815B7F3" w14:textId="77777777" w:rsidR="002D6988" w:rsidRDefault="002D6988" w:rsidP="00F81A0E"/>
    <w:sectPr w:rsidR="002D69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2411F" w14:textId="77777777" w:rsidR="003268D8" w:rsidRDefault="003268D8" w:rsidP="00F81A0E">
      <w:r>
        <w:separator/>
      </w:r>
    </w:p>
  </w:endnote>
  <w:endnote w:type="continuationSeparator" w:id="0">
    <w:p w14:paraId="37299892" w14:textId="77777777" w:rsidR="003268D8" w:rsidRDefault="003268D8" w:rsidP="00F81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DF63E" w14:textId="77777777" w:rsidR="003268D8" w:rsidRDefault="003268D8" w:rsidP="00F81A0E">
      <w:r>
        <w:separator/>
      </w:r>
    </w:p>
  </w:footnote>
  <w:footnote w:type="continuationSeparator" w:id="0">
    <w:p w14:paraId="49D1B951" w14:textId="77777777" w:rsidR="003268D8" w:rsidRDefault="003268D8" w:rsidP="00F81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501"/>
    <w:rsid w:val="002D6988"/>
    <w:rsid w:val="0031285C"/>
    <w:rsid w:val="003268D8"/>
    <w:rsid w:val="00452501"/>
    <w:rsid w:val="00522897"/>
    <w:rsid w:val="00713CD6"/>
    <w:rsid w:val="00877F2D"/>
    <w:rsid w:val="008C2FE9"/>
    <w:rsid w:val="00934214"/>
    <w:rsid w:val="009627D4"/>
    <w:rsid w:val="00A02590"/>
    <w:rsid w:val="00A769CD"/>
    <w:rsid w:val="00C74A6D"/>
    <w:rsid w:val="00C9510E"/>
    <w:rsid w:val="00EA2499"/>
    <w:rsid w:val="00F439D5"/>
    <w:rsid w:val="00F81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FB88D"/>
  <w15:chartTrackingRefBased/>
  <w15:docId w15:val="{01E3CFE7-D253-49EC-BF82-AC7F7D31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A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1A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1A0E"/>
    <w:rPr>
      <w:sz w:val="18"/>
      <w:szCs w:val="18"/>
    </w:rPr>
  </w:style>
  <w:style w:type="paragraph" w:styleId="a5">
    <w:name w:val="footer"/>
    <w:basedOn w:val="a"/>
    <w:link w:val="a6"/>
    <w:uiPriority w:val="99"/>
    <w:unhideWhenUsed/>
    <w:rsid w:val="00F81A0E"/>
    <w:pPr>
      <w:tabs>
        <w:tab w:val="center" w:pos="4153"/>
        <w:tab w:val="right" w:pos="8306"/>
      </w:tabs>
      <w:snapToGrid w:val="0"/>
      <w:jc w:val="left"/>
    </w:pPr>
    <w:rPr>
      <w:sz w:val="18"/>
      <w:szCs w:val="18"/>
    </w:rPr>
  </w:style>
  <w:style w:type="character" w:customStyle="1" w:styleId="a6">
    <w:name w:val="页脚 字符"/>
    <w:basedOn w:val="a0"/>
    <w:link w:val="a5"/>
    <w:uiPriority w:val="99"/>
    <w:rsid w:val="00F81A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880</Words>
  <Characters>5018</Characters>
  <Application>Microsoft Office Word</Application>
  <DocSecurity>0</DocSecurity>
  <Lines>41</Lines>
  <Paragraphs>11</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zhaonian</dc:creator>
  <cp:keywords/>
  <dc:description/>
  <cp:lastModifiedBy>王 杰军</cp:lastModifiedBy>
  <cp:revision>17</cp:revision>
  <dcterms:created xsi:type="dcterms:W3CDTF">2022-11-28T01:55:00Z</dcterms:created>
  <dcterms:modified xsi:type="dcterms:W3CDTF">2023-02-06T07:36:00Z</dcterms:modified>
</cp:coreProperties>
</file>