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D170" w14:textId="77777777" w:rsidR="007E594E" w:rsidRPr="00B503BC" w:rsidRDefault="00FA67EB">
      <w:pPr>
        <w:rPr>
          <w:rFonts w:ascii="Times New Roman" w:hAnsi="Times New Roman" w:cs="Times New Roman"/>
        </w:rPr>
      </w:pPr>
      <w:r w:rsidRPr="00B503BC">
        <w:rPr>
          <w:rFonts w:ascii="Times New Roman" w:hAnsi="Times New Roman" w:cs="Times New Roman"/>
        </w:rPr>
        <w:t>Supplemental Information for</w:t>
      </w:r>
    </w:p>
    <w:p w14:paraId="009D9321" w14:textId="77777777" w:rsidR="00FA67EB" w:rsidRDefault="00FA67EB"/>
    <w:p w14:paraId="3821F982" w14:textId="7DD9E697" w:rsidR="00FA67EB" w:rsidRDefault="00FA67EB" w:rsidP="00FA67EB">
      <w:pPr>
        <w:spacing w:line="276" w:lineRule="auto"/>
        <w:rPr>
          <w:rFonts w:ascii="Times New Roman" w:eastAsia="宋体" w:hAnsi="Times New Roman" w:cs="Times New Roman"/>
          <w:b/>
          <w:color w:val="000000"/>
          <w:sz w:val="28"/>
          <w:szCs w:val="28"/>
        </w:rPr>
      </w:pPr>
      <w:bookmarkStart w:id="0" w:name="_Hlk125967515"/>
      <w:r>
        <w:rPr>
          <w:rFonts w:ascii="Times New Roman" w:eastAsia="宋体" w:hAnsi="Times New Roman" w:cs="Times New Roman"/>
          <w:b/>
          <w:color w:val="000000"/>
          <w:sz w:val="28"/>
          <w:szCs w:val="28"/>
        </w:rPr>
        <w:t>Cas13</w:t>
      </w:r>
      <w:r w:rsidRPr="002F0576">
        <w:rPr>
          <w:rFonts w:ascii="Times New Roman" w:eastAsia="宋体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宋体" w:hAnsi="Times New Roman" w:cs="Times New Roman"/>
          <w:b/>
          <w:color w:val="000000"/>
          <w:sz w:val="28"/>
          <w:szCs w:val="28"/>
        </w:rPr>
        <w:t>b</w:t>
      </w:r>
      <w:r w:rsidRPr="002F0576">
        <w:rPr>
          <w:rFonts w:ascii="Times New Roman" w:eastAsia="宋体" w:hAnsi="Times New Roman" w:cs="Times New Roman"/>
          <w:b/>
          <w:color w:val="000000"/>
          <w:sz w:val="28"/>
          <w:szCs w:val="28"/>
        </w:rPr>
        <w:t>ased</w:t>
      </w:r>
      <w:r>
        <w:rPr>
          <w:rFonts w:ascii="Times New Roman" w:eastAsia="宋体" w:hAnsi="Times New Roman" w:cs="Times New Roman"/>
          <w:b/>
          <w:color w:val="000000"/>
          <w:sz w:val="28"/>
          <w:szCs w:val="28"/>
        </w:rPr>
        <w:t xml:space="preserve"> multiplex RNA targeting for</w:t>
      </w:r>
      <w:r w:rsidRPr="00443CC3">
        <w:rPr>
          <w:rFonts w:ascii="Times New Roman" w:eastAsia="宋体" w:hAnsi="Times New Roman" w:cs="Times New Roman"/>
          <w:b/>
          <w:color w:val="000000"/>
          <w:sz w:val="28"/>
          <w:szCs w:val="28"/>
        </w:rPr>
        <w:t xml:space="preserve"> potato virus Y</w:t>
      </w:r>
    </w:p>
    <w:bookmarkEnd w:id="0"/>
    <w:p w14:paraId="66261CC9" w14:textId="0A2EBFC0" w:rsidR="00C210C1" w:rsidRDefault="00C210C1" w:rsidP="00C210C1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Xiaohui Zhan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a#</w:t>
      </w:r>
      <w:r>
        <w:rPr>
          <w:rFonts w:ascii="Times New Roman" w:eastAsia="宋体" w:hAnsi="Times New Roman" w:cs="Times New Roman"/>
          <w:sz w:val="24"/>
          <w:szCs w:val="24"/>
        </w:rPr>
        <w:t>, Zhen Tu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b#</w:t>
      </w:r>
      <w:r>
        <w:rPr>
          <w:rFonts w:ascii="Times New Roman" w:eastAsia="宋体" w:hAnsi="Times New Roman" w:cs="Times New Roman"/>
          <w:sz w:val="24"/>
          <w:szCs w:val="24"/>
        </w:rPr>
        <w:t>, Wenlei Song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eastAsia="宋体" w:hAnsi="Times New Roman" w:cs="Times New Roman"/>
          <w:sz w:val="24"/>
          <w:szCs w:val="24"/>
        </w:rPr>
        <w:t>, Fengjuan Zhang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a*</w:t>
      </w:r>
      <w:r w:rsidR="006A6512">
        <w:rPr>
          <w:rFonts w:ascii="Times New Roman" w:eastAsia="宋体" w:hAnsi="Times New Roman" w:cs="Times New Roman"/>
          <w:sz w:val="24"/>
          <w:szCs w:val="24"/>
        </w:rPr>
        <w:t>, Jiang Zhang</w:t>
      </w:r>
      <w:r w:rsidR="006A6512">
        <w:rPr>
          <w:rFonts w:ascii="Times New Roman" w:eastAsia="宋体" w:hAnsi="Times New Roman" w:cs="Times New Roman"/>
          <w:sz w:val="24"/>
          <w:szCs w:val="24"/>
          <w:vertAlign w:val="superscript"/>
        </w:rPr>
        <w:t>a,c</w:t>
      </w:r>
    </w:p>
    <w:p w14:paraId="2FF6966F" w14:textId="77777777" w:rsidR="00FA67EB" w:rsidRDefault="00FA67EB" w:rsidP="00FA67EB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24"/>
          <w:szCs w:val="28"/>
        </w:rPr>
      </w:pPr>
    </w:p>
    <w:p w14:paraId="21F5FAD7" w14:textId="77777777" w:rsidR="00FA67EB" w:rsidRDefault="00FA67EB" w:rsidP="00FA67EB">
      <w:pPr>
        <w:adjustRightInd w:val="0"/>
        <w:snapToGrid w:val="0"/>
        <w:spacing w:line="360" w:lineRule="auto"/>
        <w:jc w:val="left"/>
        <w:rPr>
          <w:rFonts w:ascii="Times New Roman" w:eastAsia="AdvOT5777b7ad" w:hAnsi="Times New Roman"/>
          <w:b/>
          <w:bCs/>
          <w:sz w:val="24"/>
        </w:rPr>
      </w:pPr>
      <w:r>
        <w:rPr>
          <w:rFonts w:ascii="Times New Roman" w:eastAsia="AdvOT5777b7ad" w:hAnsi="Times New Roman" w:hint="eastAsia"/>
          <w:b/>
          <w:bCs/>
          <w:sz w:val="24"/>
        </w:rPr>
        <w:t>T</w:t>
      </w:r>
      <w:r>
        <w:rPr>
          <w:rFonts w:ascii="Times New Roman" w:eastAsia="AdvOT5777b7ad" w:hAnsi="Times New Roman"/>
          <w:b/>
          <w:bCs/>
          <w:sz w:val="24"/>
        </w:rPr>
        <w:t>his PDF file includes:</w:t>
      </w:r>
    </w:p>
    <w:p w14:paraId="74A4CDC3" w14:textId="3E7ECC91" w:rsidR="006A41E4" w:rsidRDefault="00FA67EB" w:rsidP="006A41E4">
      <w:pPr>
        <w:adjustRightInd w:val="0"/>
        <w:snapToGrid w:val="0"/>
        <w:spacing w:beforeLines="50" w:before="156"/>
        <w:ind w:firstLineChars="100" w:firstLine="24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AdvOT5777b7ad" w:hAnsi="Times New Roman"/>
          <w:bCs/>
          <w:sz w:val="24"/>
        </w:rPr>
        <w:t>Supplementary</w:t>
      </w:r>
      <w:r w:rsidRPr="00D50781">
        <w:rPr>
          <w:rFonts w:ascii="Times New Roman" w:eastAsia="AdvOT5777b7a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dvOT5777b7ad" w:hAnsi="Times New Roman" w:cs="Times New Roman"/>
          <w:bCs/>
          <w:sz w:val="24"/>
          <w:szCs w:val="24"/>
        </w:rPr>
        <w:t xml:space="preserve">Figure 1 </w:t>
      </w:r>
    </w:p>
    <w:p w14:paraId="7176B2DD" w14:textId="217AA9C6" w:rsidR="00FA67EB" w:rsidRDefault="00FA67EB" w:rsidP="006A41E4">
      <w:pPr>
        <w:adjustRightInd w:val="0"/>
        <w:snapToGrid w:val="0"/>
        <w:spacing w:beforeLines="50" w:before="156"/>
        <w:ind w:firstLineChars="100" w:firstLine="24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AdvOT5777b7ad" w:hAnsi="Times New Roman"/>
          <w:bCs/>
          <w:sz w:val="24"/>
        </w:rPr>
        <w:t>Supplementary</w:t>
      </w:r>
      <w:r w:rsidRPr="00D50781">
        <w:rPr>
          <w:rFonts w:ascii="Times New Roman" w:eastAsia="AdvOT5777b7ad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Sequence 1 </w:t>
      </w:r>
    </w:p>
    <w:p w14:paraId="71B8C064" w14:textId="77777777" w:rsidR="006A41E4" w:rsidRPr="00FA67EB" w:rsidRDefault="006A41E4" w:rsidP="006A41E4">
      <w:pPr>
        <w:adjustRightInd w:val="0"/>
        <w:snapToGrid w:val="0"/>
        <w:spacing w:beforeLines="50" w:before="156"/>
        <w:ind w:firstLineChars="100" w:firstLine="240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57B9C31F" w14:textId="79CFD543" w:rsidR="00FA67EB" w:rsidRPr="00BA6706" w:rsidRDefault="00FA67EB" w:rsidP="00FA67EB">
      <w:pPr>
        <w:adjustRightInd w:val="0"/>
        <w:snapToGrid w:val="0"/>
        <w:spacing w:line="360" w:lineRule="auto"/>
        <w:ind w:firstLineChars="100" w:firstLine="240"/>
        <w:jc w:val="left"/>
        <w:rPr>
          <w:rFonts w:ascii="Times New Roman" w:eastAsia="AdvOT5777b7ad" w:hAnsi="Times New Roman"/>
          <w:b/>
          <w:bCs/>
          <w:sz w:val="24"/>
        </w:rPr>
      </w:pPr>
      <w:r>
        <w:rPr>
          <w:rFonts w:ascii="Times New Roman" w:eastAsia="AdvOT5777b7ad" w:hAnsi="Times New Roman"/>
          <w:bCs/>
          <w:sz w:val="24"/>
        </w:rPr>
        <w:t>Supplementary</w:t>
      </w:r>
      <w:r w:rsidRPr="00D50781">
        <w:rPr>
          <w:rFonts w:ascii="Times New Roman" w:eastAsia="AdvOT5777b7ad" w:hAnsi="Times New Roman" w:cs="Times New Roman"/>
          <w:bCs/>
          <w:sz w:val="24"/>
          <w:szCs w:val="24"/>
        </w:rPr>
        <w:t xml:space="preserve"> </w:t>
      </w:r>
      <w:r w:rsidRPr="00D50781">
        <w:rPr>
          <w:rFonts w:ascii="Times New Roman" w:hAnsi="Times New Roman" w:cs="Times New Roman"/>
          <w:bCs/>
          <w:sz w:val="24"/>
          <w:szCs w:val="24"/>
        </w:rPr>
        <w:t>Table 1</w:t>
      </w:r>
    </w:p>
    <w:p w14:paraId="0C7F73C7" w14:textId="77777777" w:rsidR="00FA67EB" w:rsidRDefault="00FA67EB"/>
    <w:p w14:paraId="108941E8" w14:textId="77777777" w:rsidR="00FA67EB" w:rsidRDefault="00FA67EB"/>
    <w:p w14:paraId="7CB225FD" w14:textId="77777777" w:rsidR="00FA67EB" w:rsidRDefault="00FA67EB"/>
    <w:p w14:paraId="59684A67" w14:textId="77777777" w:rsidR="00FA67EB" w:rsidRDefault="00FA67EB"/>
    <w:p w14:paraId="10FB360D" w14:textId="77777777" w:rsidR="00FA67EB" w:rsidRDefault="00FA67EB"/>
    <w:p w14:paraId="10554207" w14:textId="77777777" w:rsidR="00FA67EB" w:rsidRDefault="00FA67EB"/>
    <w:p w14:paraId="31D2CDF3" w14:textId="77777777" w:rsidR="00FA67EB" w:rsidRDefault="00FA67EB"/>
    <w:p w14:paraId="7F33C116" w14:textId="77777777" w:rsidR="00FA67EB" w:rsidRDefault="00FA67EB"/>
    <w:p w14:paraId="7F8352B6" w14:textId="77777777" w:rsidR="00FA67EB" w:rsidRDefault="00FA67EB"/>
    <w:p w14:paraId="6C091BB5" w14:textId="77777777" w:rsidR="00FA67EB" w:rsidRDefault="00FA67EB"/>
    <w:p w14:paraId="3478D7E1" w14:textId="77777777" w:rsidR="00FA67EB" w:rsidRDefault="00FA67EB"/>
    <w:p w14:paraId="1AFEA696" w14:textId="77777777" w:rsidR="00FA67EB" w:rsidRDefault="00FA67EB"/>
    <w:p w14:paraId="364985C9" w14:textId="77777777" w:rsidR="00FA67EB" w:rsidRDefault="00FA67EB"/>
    <w:p w14:paraId="3D9E39D3" w14:textId="77777777" w:rsidR="00FA67EB" w:rsidRDefault="00FA67EB"/>
    <w:p w14:paraId="7A1D2A44" w14:textId="77777777" w:rsidR="00FA67EB" w:rsidRDefault="00FA67EB"/>
    <w:p w14:paraId="4BEB7202" w14:textId="77777777" w:rsidR="00FA67EB" w:rsidRDefault="00FA67EB"/>
    <w:p w14:paraId="22818195" w14:textId="77777777" w:rsidR="00FA67EB" w:rsidRDefault="00FA67EB"/>
    <w:p w14:paraId="5D54F636" w14:textId="77777777" w:rsidR="00FA67EB" w:rsidRDefault="00FA67EB"/>
    <w:p w14:paraId="1F766197" w14:textId="77777777" w:rsidR="00FA67EB" w:rsidRDefault="00FA67EB"/>
    <w:p w14:paraId="1B8AADE2" w14:textId="77777777" w:rsidR="00FA67EB" w:rsidRDefault="00FA67EB"/>
    <w:p w14:paraId="323D6A47" w14:textId="77777777" w:rsidR="00FA67EB" w:rsidRDefault="00FA67EB"/>
    <w:p w14:paraId="792301F4" w14:textId="77777777" w:rsidR="00FA67EB" w:rsidRDefault="00FA67EB"/>
    <w:p w14:paraId="4F0ED784" w14:textId="77777777" w:rsidR="00FA67EB" w:rsidRDefault="00FA67EB"/>
    <w:p w14:paraId="076EAFC2" w14:textId="77777777" w:rsidR="00FA67EB" w:rsidRDefault="00FA67EB"/>
    <w:p w14:paraId="3C595FEC" w14:textId="77777777" w:rsidR="00FA67EB" w:rsidRDefault="00FA67EB"/>
    <w:p w14:paraId="4BC1AE49" w14:textId="77777777" w:rsidR="00FA67EB" w:rsidRDefault="00FA67EB"/>
    <w:p w14:paraId="60480048" w14:textId="77777777" w:rsidR="00FA67EB" w:rsidRDefault="00FA67EB"/>
    <w:p w14:paraId="453FBB39" w14:textId="77777777" w:rsidR="00FA67EB" w:rsidRDefault="00FA67EB"/>
    <w:p w14:paraId="38FE5738" w14:textId="77777777" w:rsidR="00FA67EB" w:rsidRDefault="00FA67EB"/>
    <w:p w14:paraId="1064CD33" w14:textId="77777777" w:rsidR="00FA67EB" w:rsidRDefault="00FA67EB"/>
    <w:p w14:paraId="0620C671" w14:textId="77777777" w:rsidR="00FA67EB" w:rsidRDefault="00FA67EB"/>
    <w:p w14:paraId="32699745" w14:textId="77777777" w:rsidR="00FA67EB" w:rsidRDefault="00FA67EB"/>
    <w:p w14:paraId="17DD1114" w14:textId="2DFD4AFD" w:rsidR="00FA67EB" w:rsidRDefault="00304612" w:rsidP="00304612">
      <w:r w:rsidRPr="00304612">
        <w:rPr>
          <w:noProof/>
        </w:rPr>
        <w:lastRenderedPageBreak/>
        <w:drawing>
          <wp:inline distT="0" distB="0" distL="0" distR="0" wp14:anchorId="640D98DC" wp14:editId="00D6B43E">
            <wp:extent cx="5911850" cy="690408"/>
            <wp:effectExtent l="0" t="0" r="0" b="0"/>
            <wp:docPr id="3" name="图片 3" descr="E:\多靶标编辑\13a多靶标生测结果\多靶标文章整合图片\Figure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多靶标编辑\13a多靶标生测结果\多靶标文章整合图片\Figure S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015" cy="69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4EC08" w14:textId="1A288856" w:rsidR="00FA67EB" w:rsidRDefault="00FA67EB"/>
    <w:p w14:paraId="673FB87C" w14:textId="5B719C01" w:rsidR="00FA67EB" w:rsidRPr="00FA67EB" w:rsidRDefault="00FA67EB" w:rsidP="00FA67EB">
      <w:pPr>
        <w:rPr>
          <w:rFonts w:ascii="Times New Roman" w:hAnsi="Times New Roman" w:cs="Times New Roman"/>
          <w:sz w:val="24"/>
          <w:szCs w:val="24"/>
        </w:rPr>
      </w:pPr>
      <w:r w:rsidRPr="00FA67EB">
        <w:rPr>
          <w:rFonts w:ascii="Times New Roman" w:hAnsi="Times New Roman" w:cs="Times New Roman"/>
          <w:sz w:val="24"/>
          <w:szCs w:val="24"/>
        </w:rPr>
        <w:t xml:space="preserve">Figure S1. Sequence alignment of </w:t>
      </w:r>
      <w:r w:rsidR="00237293" w:rsidRPr="00FA67EB">
        <w:rPr>
          <w:rFonts w:ascii="Times New Roman" w:hAnsi="Times New Roman" w:cs="Times New Roman"/>
          <w:sz w:val="24"/>
          <w:szCs w:val="24"/>
        </w:rPr>
        <w:t>t</w:t>
      </w:r>
      <w:r w:rsidR="00237293">
        <w:rPr>
          <w:rFonts w:ascii="Times New Roman" w:hAnsi="Times New Roman" w:cs="Times New Roman"/>
          <w:sz w:val="24"/>
          <w:szCs w:val="24"/>
        </w:rPr>
        <w:t>wo</w:t>
      </w:r>
      <w:bookmarkStart w:id="1" w:name="_GoBack"/>
      <w:r w:rsidR="006A6512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FA67EB">
        <w:rPr>
          <w:rFonts w:ascii="Times New Roman" w:hAnsi="Times New Roman" w:cs="Times New Roman"/>
          <w:sz w:val="24"/>
          <w:szCs w:val="24"/>
        </w:rPr>
        <w:t>Potato virus Y (PVY) str</w:t>
      </w:r>
      <w:r w:rsidR="003A1801">
        <w:rPr>
          <w:rFonts w:ascii="Times New Roman" w:hAnsi="Times New Roman" w:cs="Times New Roman"/>
          <w:sz w:val="24"/>
          <w:szCs w:val="24"/>
        </w:rPr>
        <w:t>ains: PVY</w:t>
      </w:r>
      <w:r w:rsidR="003A1801" w:rsidRPr="00E90CF2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237293">
        <w:rPr>
          <w:rFonts w:ascii="Times New Roman" w:hAnsi="Times New Roman" w:cs="Times New Roman"/>
          <w:sz w:val="24"/>
          <w:szCs w:val="24"/>
        </w:rPr>
        <w:t xml:space="preserve"> </w:t>
      </w:r>
      <w:r w:rsidR="00237293">
        <w:rPr>
          <w:rFonts w:ascii="Times New Roman" w:hAnsi="Times New Roman" w:cs="Times New Roman" w:hint="eastAsia"/>
          <w:sz w:val="24"/>
          <w:szCs w:val="24"/>
        </w:rPr>
        <w:t>and</w:t>
      </w:r>
      <w:r w:rsidRPr="00FA67EB">
        <w:rPr>
          <w:rFonts w:ascii="Times New Roman" w:hAnsi="Times New Roman" w:cs="Times New Roman"/>
          <w:sz w:val="24"/>
          <w:szCs w:val="24"/>
        </w:rPr>
        <w:t xml:space="preserve"> PVY</w:t>
      </w:r>
      <w:r w:rsidRPr="00557308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="00EE5B0E">
        <w:rPr>
          <w:rFonts w:ascii="Times New Roman" w:hAnsi="Times New Roman" w:cs="Times New Roman"/>
          <w:sz w:val="24"/>
          <w:szCs w:val="24"/>
        </w:rPr>
        <w:t xml:space="preserve">. </w:t>
      </w:r>
      <w:r w:rsidRPr="00FA67EB">
        <w:rPr>
          <w:rFonts w:ascii="Times New Roman" w:hAnsi="Times New Roman" w:cs="Times New Roman"/>
          <w:sz w:val="24"/>
          <w:szCs w:val="24"/>
        </w:rPr>
        <w:t xml:space="preserve">Four sgRNAs were </w:t>
      </w:r>
      <w:r w:rsidR="00B81199">
        <w:rPr>
          <w:rFonts w:ascii="Times New Roman" w:hAnsi="Times New Roman" w:cs="Times New Roman"/>
          <w:sz w:val="24"/>
          <w:szCs w:val="24"/>
        </w:rPr>
        <w:t xml:space="preserve">designed based on </w:t>
      </w:r>
      <w:r w:rsidRPr="00FA67EB">
        <w:rPr>
          <w:rFonts w:ascii="Times New Roman" w:hAnsi="Times New Roman" w:cs="Times New Roman"/>
          <w:sz w:val="24"/>
          <w:szCs w:val="24"/>
        </w:rPr>
        <w:t xml:space="preserve">100% complementarity to </w:t>
      </w:r>
      <w:r w:rsidR="00237293">
        <w:rPr>
          <w:rFonts w:ascii="Times New Roman" w:hAnsi="Times New Roman" w:cs="Times New Roman"/>
          <w:sz w:val="24"/>
          <w:szCs w:val="24"/>
        </w:rPr>
        <w:t xml:space="preserve">the </w:t>
      </w:r>
      <w:r w:rsidRPr="00FA67EB">
        <w:rPr>
          <w:rFonts w:ascii="Times New Roman" w:hAnsi="Times New Roman" w:cs="Times New Roman"/>
          <w:sz w:val="24"/>
          <w:szCs w:val="24"/>
        </w:rPr>
        <w:t>conserved regions</w:t>
      </w:r>
      <w:r w:rsidR="00237293">
        <w:rPr>
          <w:rFonts w:ascii="Times New Roman" w:hAnsi="Times New Roman" w:cs="Times New Roman"/>
          <w:sz w:val="24"/>
          <w:szCs w:val="24"/>
        </w:rPr>
        <w:t xml:space="preserve"> </w:t>
      </w:r>
      <w:r w:rsidR="00B81199">
        <w:rPr>
          <w:rFonts w:ascii="Times New Roman" w:hAnsi="Times New Roman" w:cs="Times New Roman"/>
          <w:sz w:val="24"/>
          <w:szCs w:val="24"/>
        </w:rPr>
        <w:t>in</w:t>
      </w:r>
      <w:r w:rsidRPr="00FA67EB">
        <w:rPr>
          <w:rFonts w:ascii="Times New Roman" w:hAnsi="Times New Roman" w:cs="Times New Roman"/>
          <w:sz w:val="24"/>
          <w:szCs w:val="24"/>
        </w:rPr>
        <w:t xml:space="preserve"> </w:t>
      </w:r>
      <w:r w:rsidRPr="00E90CF2">
        <w:rPr>
          <w:rFonts w:ascii="Times New Roman" w:hAnsi="Times New Roman" w:cs="Times New Roman"/>
          <w:i/>
          <w:sz w:val="24"/>
          <w:szCs w:val="24"/>
        </w:rPr>
        <w:t>P3</w:t>
      </w:r>
      <w:r w:rsidRPr="00FA67EB">
        <w:rPr>
          <w:rFonts w:ascii="Times New Roman" w:hAnsi="Times New Roman" w:cs="Times New Roman"/>
          <w:sz w:val="24"/>
          <w:szCs w:val="24"/>
        </w:rPr>
        <w:t xml:space="preserve">, </w:t>
      </w:r>
      <w:r w:rsidRPr="00E90CF2">
        <w:rPr>
          <w:rFonts w:ascii="Times New Roman" w:hAnsi="Times New Roman" w:cs="Times New Roman"/>
          <w:i/>
          <w:sz w:val="24"/>
          <w:szCs w:val="24"/>
        </w:rPr>
        <w:t>CI</w:t>
      </w:r>
      <w:r w:rsidRPr="00FA67EB">
        <w:rPr>
          <w:rFonts w:ascii="Times New Roman" w:hAnsi="Times New Roman" w:cs="Times New Roman"/>
          <w:sz w:val="24"/>
          <w:szCs w:val="24"/>
        </w:rPr>
        <w:t xml:space="preserve">, </w:t>
      </w:r>
      <w:r w:rsidRPr="00E90CF2">
        <w:rPr>
          <w:rFonts w:ascii="Times New Roman" w:hAnsi="Times New Roman" w:cs="Times New Roman"/>
          <w:i/>
          <w:sz w:val="24"/>
          <w:szCs w:val="24"/>
        </w:rPr>
        <w:t>NIb</w:t>
      </w:r>
      <w:r w:rsidRPr="00FA67EB">
        <w:rPr>
          <w:rFonts w:ascii="Times New Roman" w:hAnsi="Times New Roman" w:cs="Times New Roman"/>
          <w:sz w:val="24"/>
          <w:szCs w:val="24"/>
        </w:rPr>
        <w:t xml:space="preserve"> and </w:t>
      </w:r>
      <w:r w:rsidR="00237293" w:rsidRPr="00E90CF2">
        <w:rPr>
          <w:rFonts w:ascii="Times New Roman" w:hAnsi="Times New Roman" w:cs="Times New Roman"/>
          <w:i/>
          <w:sz w:val="24"/>
          <w:szCs w:val="24"/>
        </w:rPr>
        <w:t>CP</w:t>
      </w:r>
      <w:r w:rsidR="00237293" w:rsidRPr="00FA67EB">
        <w:rPr>
          <w:rFonts w:ascii="Times New Roman" w:hAnsi="Times New Roman" w:cs="Times New Roman"/>
          <w:sz w:val="24"/>
          <w:szCs w:val="24"/>
        </w:rPr>
        <w:t xml:space="preserve"> </w:t>
      </w:r>
      <w:r w:rsidR="00237293">
        <w:rPr>
          <w:rFonts w:ascii="Times New Roman" w:hAnsi="Times New Roman" w:cs="Times New Roman"/>
          <w:sz w:val="24"/>
          <w:szCs w:val="24"/>
        </w:rPr>
        <w:t xml:space="preserve">genes of </w:t>
      </w:r>
      <w:r w:rsidRPr="00FA67EB">
        <w:rPr>
          <w:rFonts w:ascii="Times New Roman" w:hAnsi="Times New Roman" w:cs="Times New Roman"/>
          <w:sz w:val="24"/>
          <w:szCs w:val="24"/>
        </w:rPr>
        <w:t>t</w:t>
      </w:r>
      <w:r w:rsidR="00557308">
        <w:rPr>
          <w:rFonts w:ascii="Times New Roman" w:hAnsi="Times New Roman" w:cs="Times New Roman"/>
          <w:sz w:val="24"/>
          <w:szCs w:val="24"/>
        </w:rPr>
        <w:t>wo</w:t>
      </w:r>
      <w:r w:rsidRPr="00FA67EB">
        <w:rPr>
          <w:rFonts w:ascii="Times New Roman" w:hAnsi="Times New Roman" w:cs="Times New Roman"/>
          <w:sz w:val="24"/>
          <w:szCs w:val="24"/>
        </w:rPr>
        <w:t xml:space="preserve"> PVY strains.</w:t>
      </w:r>
    </w:p>
    <w:p w14:paraId="12955520" w14:textId="77777777" w:rsidR="007273EE" w:rsidRPr="00E90CF2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05EF6B92" w14:textId="77777777" w:rsidR="007273EE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4CFE6354" w14:textId="77777777" w:rsidR="007273EE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4F2BAF0F" w14:textId="77777777" w:rsidR="00237293" w:rsidRDefault="00237293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6357C8F" w14:textId="5C266855" w:rsidR="007273EE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  <w:r w:rsidRPr="00FA5AFA">
        <w:rPr>
          <w:rFonts w:ascii="Times New Roman" w:hAnsi="Times New Roman" w:cs="Times New Roman"/>
          <w:b/>
          <w:bCs/>
        </w:rPr>
        <w:lastRenderedPageBreak/>
        <w:t>Supplementary</w:t>
      </w:r>
      <w:r>
        <w:rPr>
          <w:rFonts w:ascii="Times New Roman" w:hAnsi="Times New Roman" w:cs="Times New Roman"/>
          <w:b/>
          <w:bCs/>
        </w:rPr>
        <w:t xml:space="preserve"> Sequence 1</w:t>
      </w:r>
      <w:r w:rsidRPr="004B634A">
        <w:rPr>
          <w:rFonts w:ascii="Times New Roman" w:hAnsi="Times New Roman" w:cs="Times New Roman"/>
          <w:b/>
          <w:bCs/>
        </w:rPr>
        <w:t>：</w:t>
      </w:r>
      <w:r w:rsidRPr="004B634A">
        <w:rPr>
          <w:rFonts w:ascii="Times New Roman" w:hAnsi="Times New Roman" w:cs="Times New Roman"/>
          <w:b/>
          <w:iCs/>
        </w:rPr>
        <w:t>S</w:t>
      </w:r>
      <w:r w:rsidRPr="004B634A">
        <w:rPr>
          <w:rFonts w:ascii="Times New Roman" w:hAnsi="Times New Roman" w:cs="Times New Roman"/>
          <w:b/>
        </w:rPr>
        <w:t xml:space="preserve">equence of synthetic </w:t>
      </w:r>
      <w:r w:rsidR="00237293" w:rsidRPr="00E90CF2">
        <w:rPr>
          <w:rFonts w:ascii="Times New Roman" w:hAnsi="Times New Roman" w:cs="Times New Roman"/>
          <w:b/>
          <w:i/>
        </w:rPr>
        <w:t xml:space="preserve">PTG </w:t>
      </w:r>
      <w:r w:rsidRPr="004B634A">
        <w:rPr>
          <w:rFonts w:ascii="Times New Roman" w:hAnsi="Times New Roman" w:cs="Times New Roman"/>
          <w:b/>
        </w:rPr>
        <w:t xml:space="preserve">gene </w:t>
      </w:r>
    </w:p>
    <w:p w14:paraId="5CF85B21" w14:textId="77777777" w:rsidR="007273EE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  <w:r w:rsidRPr="007273EE">
        <w:rPr>
          <w:rFonts w:ascii="Times New Roman" w:hAnsi="Times New Roman" w:cs="Times New Roman"/>
          <w:color w:val="FF0000"/>
          <w:kern w:val="24"/>
        </w:rPr>
        <w:t>aacaaagcaccagtggtctagtggtagaatagtaccctgccacggtacagacccgggttcgattcccggctggtgca</w:t>
      </w:r>
      <w:r w:rsidRPr="007273EE">
        <w:rPr>
          <w:rFonts w:ascii="Times New Roman" w:hAnsi="Times New Roman" w:cs="Times New Roman"/>
          <w:color w:val="000000"/>
          <w:kern w:val="24"/>
        </w:rPr>
        <w:t>ccaccccaatatcgaaggggactaaaac</w:t>
      </w:r>
      <w:r w:rsidRPr="007273EE">
        <w:rPr>
          <w:rFonts w:ascii="Times New Roman" w:hAnsi="Times New Roman" w:cs="Times New Roman"/>
          <w:color w:val="FFC000"/>
          <w:kern w:val="24"/>
        </w:rPr>
        <w:t>gatgaaatatttacacacttagtattga</w:t>
      </w:r>
      <w:r w:rsidRPr="007273EE">
        <w:rPr>
          <w:rFonts w:ascii="Times New Roman" w:hAnsi="Times New Roman" w:cs="Times New Roman"/>
          <w:color w:val="000000"/>
          <w:kern w:val="24"/>
        </w:rPr>
        <w:t>aaaaaaa</w:t>
      </w:r>
      <w:r w:rsidRPr="007273EE">
        <w:rPr>
          <w:rFonts w:ascii="Times New Roman" w:hAnsi="Times New Roman" w:cs="Times New Roman"/>
          <w:color w:val="FF0000"/>
          <w:kern w:val="24"/>
        </w:rPr>
        <w:t>aacaaagcaccagtggtctagtggtagaatagtaccctgccacggtacagacccgggttcgattcccggctggtgca</w:t>
      </w:r>
      <w:r w:rsidRPr="007273EE">
        <w:rPr>
          <w:rFonts w:ascii="Times New Roman" w:hAnsi="Times New Roman" w:cs="Times New Roman"/>
          <w:color w:val="000000"/>
          <w:kern w:val="24"/>
        </w:rPr>
        <w:t>ccaccccaatatcgaaggggactaaaac</w:t>
      </w:r>
      <w:r w:rsidRPr="007273EE">
        <w:rPr>
          <w:rFonts w:ascii="Times New Roman" w:hAnsi="Times New Roman" w:cs="Times New Roman"/>
          <w:color w:val="92D050"/>
          <w:kern w:val="24"/>
        </w:rPr>
        <w:t>aatgtcatgtatgacaggatgcattgat</w:t>
      </w:r>
      <w:r w:rsidRPr="007273EE">
        <w:rPr>
          <w:rFonts w:ascii="Times New Roman" w:hAnsi="Times New Roman" w:cs="Times New Roman"/>
          <w:color w:val="000000"/>
          <w:kern w:val="24"/>
        </w:rPr>
        <w:t>aaaaaaa</w:t>
      </w:r>
      <w:r w:rsidRPr="007273EE">
        <w:rPr>
          <w:rFonts w:ascii="Times New Roman" w:hAnsi="Times New Roman" w:cs="Times New Roman"/>
          <w:color w:val="FF0000"/>
          <w:kern w:val="24"/>
        </w:rPr>
        <w:t>aacaaagcaccagtggtctagtggtagaatagtaccctgccacggtacagacccgggttcgattcccggctggtgca</w:t>
      </w:r>
      <w:r w:rsidRPr="007273EE">
        <w:rPr>
          <w:rFonts w:ascii="Times New Roman" w:hAnsi="Times New Roman" w:cs="Times New Roman"/>
          <w:color w:val="000000"/>
          <w:kern w:val="24"/>
        </w:rPr>
        <w:t>ccaccccaatatcgaaggggactaaaac</w:t>
      </w:r>
      <w:r w:rsidRPr="007273EE">
        <w:rPr>
          <w:rFonts w:ascii="Times New Roman" w:hAnsi="Times New Roman" w:cs="Times New Roman"/>
          <w:color w:val="00B0F0"/>
          <w:kern w:val="24"/>
        </w:rPr>
        <w:t>accatgagtagaatctcctgatttggtg</w:t>
      </w:r>
      <w:r w:rsidRPr="007273EE">
        <w:rPr>
          <w:rFonts w:ascii="Times New Roman" w:hAnsi="Times New Roman" w:cs="Times New Roman"/>
          <w:color w:val="000000"/>
          <w:kern w:val="24"/>
        </w:rPr>
        <w:t>aaaaaaa</w:t>
      </w:r>
      <w:r w:rsidRPr="002D246C">
        <w:rPr>
          <w:rFonts w:ascii="Times New Roman" w:hAnsi="Times New Roman" w:cs="Times New Roman"/>
          <w:color w:val="FF0000"/>
          <w:kern w:val="24"/>
        </w:rPr>
        <w:t>aacaaagcaccagtggtctagtggtagaatagtaccctgccacggtacagacccgggttcgattcccggctggtgca</w:t>
      </w:r>
      <w:r w:rsidRPr="007273EE">
        <w:rPr>
          <w:rFonts w:ascii="Times New Roman" w:hAnsi="Times New Roman" w:cs="Times New Roman"/>
          <w:color w:val="000000"/>
          <w:kern w:val="24"/>
        </w:rPr>
        <w:t>ccaccccaatatcgaaggggactaaaac</w:t>
      </w:r>
      <w:r w:rsidRPr="002D246C">
        <w:rPr>
          <w:rFonts w:ascii="Times New Roman" w:hAnsi="Times New Roman" w:cs="Times New Roman"/>
          <w:color w:val="7030A0"/>
          <w:kern w:val="24"/>
        </w:rPr>
        <w:t>ttggttttgcattctcaacgattggttt</w:t>
      </w:r>
      <w:r w:rsidR="002D246C">
        <w:rPr>
          <w:rFonts w:ascii="Times New Roman" w:hAnsi="Times New Roman" w:cs="Times New Roman"/>
          <w:color w:val="000000" w:themeColor="text1"/>
          <w:kern w:val="24"/>
        </w:rPr>
        <w:t>aaaaaaa</w:t>
      </w:r>
    </w:p>
    <w:p w14:paraId="3ECCF162" w14:textId="77777777" w:rsidR="007273EE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575501C2" w14:textId="77777777" w:rsidR="002D246C" w:rsidRPr="004B634A" w:rsidRDefault="002D246C" w:rsidP="002D246C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4B634A">
        <w:rPr>
          <w:rFonts w:ascii="Times New Roman" w:hAnsi="Times New Roman" w:cs="Times New Roman"/>
          <w:sz w:val="24"/>
          <w:szCs w:val="24"/>
        </w:rPr>
        <w:t>The sequences are annotated as follows:</w:t>
      </w:r>
    </w:p>
    <w:p w14:paraId="7331626A" w14:textId="77777777" w:rsidR="002D246C" w:rsidRPr="004B634A" w:rsidRDefault="002D246C" w:rsidP="002D246C">
      <w:pPr>
        <w:rPr>
          <w:rFonts w:ascii="Times New Roman" w:eastAsia="AdvOT5777b7ad" w:hAnsi="Times New Roman" w:cs="Times New Roman"/>
          <w:bCs/>
          <w:sz w:val="24"/>
          <w:szCs w:val="24"/>
        </w:rPr>
      </w:pPr>
      <w:r>
        <w:rPr>
          <w:rFonts w:ascii="Times New Roman" w:eastAsia="AdvOT5777b7ad" w:hAnsi="Times New Roman" w:cs="Times New Roman"/>
          <w:bCs/>
          <w:sz w:val="24"/>
          <w:szCs w:val="24"/>
        </w:rPr>
        <w:t>Red</w:t>
      </w:r>
      <w:r w:rsidRPr="004B634A">
        <w:rPr>
          <w:rFonts w:ascii="Times New Roman" w:eastAsia="AdvOT5777b7ad" w:hAnsi="Times New Roman" w:cs="Times New Roman"/>
          <w:bCs/>
          <w:sz w:val="24"/>
          <w:szCs w:val="24"/>
        </w:rPr>
        <w:t xml:space="preserve"> letters present tRNA sequence; </w:t>
      </w:r>
      <w:r>
        <w:rPr>
          <w:rFonts w:ascii="Times New Roman" w:eastAsia="AdvOT5777b7ad" w:hAnsi="Times New Roman" w:cs="Times New Roman" w:hint="eastAsia"/>
          <w:bCs/>
          <w:sz w:val="24"/>
          <w:szCs w:val="24"/>
        </w:rPr>
        <w:t>yellow</w:t>
      </w:r>
      <w:r>
        <w:rPr>
          <w:rFonts w:ascii="Times New Roman" w:eastAsia="AdvOT5777b7ad" w:hAnsi="Times New Roman" w:cs="Times New Roman"/>
          <w:bCs/>
          <w:sz w:val="24"/>
          <w:szCs w:val="24"/>
        </w:rPr>
        <w:t xml:space="preserve"> </w:t>
      </w:r>
      <w:r w:rsidRPr="004B634A">
        <w:rPr>
          <w:rFonts w:ascii="Times New Roman" w:eastAsia="AdvOT5777b7ad" w:hAnsi="Times New Roman" w:cs="Times New Roman"/>
          <w:bCs/>
          <w:sz w:val="24"/>
          <w:szCs w:val="24"/>
        </w:rPr>
        <w:t xml:space="preserve">letters present </w:t>
      </w:r>
      <w:r>
        <w:rPr>
          <w:rFonts w:ascii="Times New Roman" w:eastAsia="AdvOT5777b7ad" w:hAnsi="Times New Roman" w:cs="Times New Roman"/>
          <w:bCs/>
          <w:sz w:val="24"/>
          <w:szCs w:val="24"/>
        </w:rPr>
        <w:t>P3</w:t>
      </w:r>
      <w:r w:rsidRPr="004B634A">
        <w:rPr>
          <w:rFonts w:ascii="Times New Roman" w:eastAsia="AdvOT5777b7ad" w:hAnsi="Times New Roman" w:cs="Times New Roman"/>
          <w:bCs/>
          <w:sz w:val="24"/>
          <w:szCs w:val="24"/>
        </w:rPr>
        <w:t xml:space="preserve">-sgRNA spacer; green letters present </w:t>
      </w:r>
      <w:r>
        <w:rPr>
          <w:rFonts w:ascii="Times New Roman" w:eastAsia="AdvOT5777b7ad" w:hAnsi="Times New Roman" w:cs="Times New Roman"/>
          <w:bCs/>
          <w:sz w:val="24"/>
          <w:szCs w:val="24"/>
        </w:rPr>
        <w:t>CI</w:t>
      </w:r>
      <w:r w:rsidRPr="004B634A">
        <w:rPr>
          <w:rFonts w:ascii="Times New Roman" w:eastAsia="AdvOT5777b7ad" w:hAnsi="Times New Roman" w:cs="Times New Roman"/>
          <w:bCs/>
          <w:sz w:val="24"/>
          <w:szCs w:val="24"/>
        </w:rPr>
        <w:t xml:space="preserve">-sgRNA spacer; blue letters present </w:t>
      </w:r>
      <w:r>
        <w:rPr>
          <w:rFonts w:ascii="Times New Roman" w:eastAsia="AdvOT5777b7ad" w:hAnsi="Times New Roman" w:cs="Times New Roman"/>
          <w:bCs/>
          <w:sz w:val="24"/>
          <w:szCs w:val="24"/>
        </w:rPr>
        <w:t>NIb</w:t>
      </w:r>
      <w:r w:rsidRPr="004B634A">
        <w:rPr>
          <w:rFonts w:ascii="Times New Roman" w:eastAsia="AdvOT5777b7ad" w:hAnsi="Times New Roman" w:cs="Times New Roman"/>
          <w:bCs/>
          <w:sz w:val="24"/>
          <w:szCs w:val="24"/>
        </w:rPr>
        <w:t>-sgRNA spacer; purple letters present</w:t>
      </w:r>
      <w:r>
        <w:rPr>
          <w:rFonts w:ascii="Times New Roman" w:eastAsia="AdvOT5777b7ad" w:hAnsi="Times New Roman" w:cs="Times New Roman"/>
          <w:bCs/>
          <w:sz w:val="24"/>
          <w:szCs w:val="24"/>
        </w:rPr>
        <w:t xml:space="preserve"> CP</w:t>
      </w:r>
      <w:r w:rsidRPr="004B634A">
        <w:rPr>
          <w:rFonts w:ascii="Times New Roman" w:eastAsia="AdvOT5777b7ad" w:hAnsi="Times New Roman" w:cs="Times New Roman"/>
          <w:bCs/>
          <w:sz w:val="24"/>
          <w:szCs w:val="24"/>
        </w:rPr>
        <w:t>-sgRNA spacer.</w:t>
      </w:r>
    </w:p>
    <w:p w14:paraId="48996EC6" w14:textId="77777777" w:rsidR="007273EE" w:rsidRPr="002D246C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413B7BEB" w14:textId="77777777" w:rsidR="007273EE" w:rsidRPr="002D246C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2608F8BB" w14:textId="77777777" w:rsidR="00237293" w:rsidRDefault="00237293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220DC5FB" w14:textId="59E7A099" w:rsidR="00EB063A" w:rsidRPr="004B634A" w:rsidRDefault="00EB063A" w:rsidP="00EB063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3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S1</w:t>
      </w:r>
      <w:r w:rsidRPr="004B63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 of oligonucleotides used in this study. 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2248"/>
        <w:gridCol w:w="3936"/>
        <w:gridCol w:w="2316"/>
      </w:tblGrid>
      <w:tr w:rsidR="00C71801" w:rsidRPr="00B81199" w14:paraId="2604BC33" w14:textId="77777777" w:rsidTr="00E90CF2">
        <w:tc>
          <w:tcPr>
            <w:tcW w:w="2248" w:type="dxa"/>
          </w:tcPr>
          <w:p w14:paraId="0570FF56" w14:textId="77777777" w:rsidR="00C71801" w:rsidRPr="00B81199" w:rsidRDefault="00C71801" w:rsidP="00C7180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>Oligonucleotide</w:t>
            </w:r>
          </w:p>
        </w:tc>
        <w:tc>
          <w:tcPr>
            <w:tcW w:w="3936" w:type="dxa"/>
          </w:tcPr>
          <w:p w14:paraId="5B002EDA" w14:textId="77777777" w:rsidR="00C71801" w:rsidRPr="00B81199" w:rsidRDefault="00C71801" w:rsidP="00C7180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>Sequence 5'-3'</w:t>
            </w:r>
          </w:p>
        </w:tc>
        <w:tc>
          <w:tcPr>
            <w:tcW w:w="2316" w:type="dxa"/>
          </w:tcPr>
          <w:p w14:paraId="31124C45" w14:textId="77777777" w:rsidR="00C71801" w:rsidRPr="00B81199" w:rsidRDefault="00C71801" w:rsidP="00C7180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>Description and Use</w:t>
            </w:r>
          </w:p>
        </w:tc>
      </w:tr>
      <w:tr w:rsidR="00C71801" w:rsidRPr="00B81199" w14:paraId="239554D2" w14:textId="77777777" w:rsidTr="00E90CF2">
        <w:tc>
          <w:tcPr>
            <w:tcW w:w="2248" w:type="dxa"/>
          </w:tcPr>
          <w:p w14:paraId="1EB4AECC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Cas13a-qPCR-F</w:t>
            </w:r>
          </w:p>
        </w:tc>
        <w:tc>
          <w:tcPr>
            <w:tcW w:w="3936" w:type="dxa"/>
          </w:tcPr>
          <w:p w14:paraId="14A2796A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CGGACTTCGAGAGCTGGGCA</w:t>
            </w:r>
          </w:p>
        </w:tc>
        <w:tc>
          <w:tcPr>
            <w:tcW w:w="2316" w:type="dxa"/>
          </w:tcPr>
          <w:p w14:paraId="38189EEA" w14:textId="0209CCAC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 xml:space="preserve">forward primer for qRT-PCR </w:t>
            </w:r>
            <w:r w:rsidR="00F355F1" w:rsidRPr="00B81199">
              <w:rPr>
                <w:rFonts w:ascii="Times New Roman" w:hAnsi="Times New Roman" w:cs="Times New Roman"/>
                <w:sz w:val="21"/>
                <w:szCs w:val="21"/>
              </w:rPr>
              <w:t>detect</w:t>
            </w: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 xml:space="preserve"> of </w:t>
            </w:r>
            <w:r w:rsidRPr="00B81199">
              <w:rPr>
                <w:rFonts w:ascii="Times New Roman" w:hAnsi="Times New Roman" w:cs="Times New Roman"/>
                <w:i/>
                <w:sz w:val="21"/>
                <w:szCs w:val="21"/>
              </w:rPr>
              <w:t>Cas13a</w:t>
            </w: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 xml:space="preserve"> expression</w:t>
            </w:r>
          </w:p>
        </w:tc>
      </w:tr>
      <w:tr w:rsidR="00C71801" w:rsidRPr="00B81199" w14:paraId="7FAF3569" w14:textId="77777777" w:rsidTr="00E90CF2">
        <w:tc>
          <w:tcPr>
            <w:tcW w:w="2248" w:type="dxa"/>
          </w:tcPr>
          <w:p w14:paraId="32E3BFA7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kern w:val="2"/>
                <w:sz w:val="21"/>
                <w:szCs w:val="21"/>
              </w:rPr>
              <w:t>Cas13a-qPCR-R</w:t>
            </w:r>
          </w:p>
        </w:tc>
        <w:tc>
          <w:tcPr>
            <w:tcW w:w="3936" w:type="dxa"/>
          </w:tcPr>
          <w:p w14:paraId="663C2875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bookmarkStart w:id="2" w:name="_Hlk65671336"/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CGGCGAACGGGTTCCTAACGA</w:t>
            </w:r>
            <w:bookmarkEnd w:id="2"/>
          </w:p>
        </w:tc>
        <w:tc>
          <w:tcPr>
            <w:tcW w:w="2316" w:type="dxa"/>
          </w:tcPr>
          <w:p w14:paraId="2CE8F296" w14:textId="49C1D9F0" w:rsidR="00C71801" w:rsidRPr="00B81199" w:rsidRDefault="00C71801" w:rsidP="00237293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 xml:space="preserve">reverse primer for qRT-PCR </w:t>
            </w:r>
            <w:r w:rsidR="00F355F1" w:rsidRPr="00B81199">
              <w:rPr>
                <w:rFonts w:ascii="Times New Roman" w:hAnsi="Times New Roman" w:cs="Times New Roman"/>
                <w:sz w:val="21"/>
                <w:szCs w:val="21"/>
              </w:rPr>
              <w:t>detect</w:t>
            </w: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 xml:space="preserve"> of </w:t>
            </w:r>
            <w:r w:rsidR="00237293" w:rsidRPr="00B81199">
              <w:rPr>
                <w:rFonts w:ascii="Times New Roman" w:hAnsi="Times New Roman" w:cs="Times New Roman"/>
                <w:i/>
                <w:sz w:val="21"/>
                <w:szCs w:val="21"/>
              </w:rPr>
              <w:t>Cas13a</w:t>
            </w:r>
            <w:r w:rsidR="00237293" w:rsidRPr="00B8119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expression</w:t>
            </w:r>
          </w:p>
        </w:tc>
      </w:tr>
      <w:tr w:rsidR="00C71801" w:rsidRPr="00B81199" w14:paraId="271F91F2" w14:textId="77777777" w:rsidTr="00E90CF2">
        <w:tc>
          <w:tcPr>
            <w:tcW w:w="2248" w:type="dxa"/>
          </w:tcPr>
          <w:p w14:paraId="7FA103F0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PVY-3S</w:t>
            </w:r>
          </w:p>
        </w:tc>
        <w:tc>
          <w:tcPr>
            <w:tcW w:w="3936" w:type="dxa"/>
          </w:tcPr>
          <w:p w14:paraId="5F2105B2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ACGTCCAAAATGAGAATGCC</w:t>
            </w:r>
          </w:p>
        </w:tc>
        <w:tc>
          <w:tcPr>
            <w:tcW w:w="2316" w:type="dxa"/>
          </w:tcPr>
          <w:p w14:paraId="10E47314" w14:textId="2F562BA3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forward primer for qRT-PCR analysis of PVY</w:t>
            </w:r>
            <w:r w:rsidR="0054242B" w:rsidRPr="00B81199">
              <w:rPr>
                <w:rFonts w:ascii="Times New Roman" w:hAnsi="Times New Roman" w:cs="Times New Roman"/>
                <w:sz w:val="21"/>
                <w:szCs w:val="21"/>
              </w:rPr>
              <w:t xml:space="preserve"> accumulation</w:t>
            </w:r>
          </w:p>
        </w:tc>
      </w:tr>
      <w:tr w:rsidR="00C71801" w:rsidRPr="00B81199" w14:paraId="7EB1EC9C" w14:textId="77777777" w:rsidTr="00E90CF2">
        <w:tc>
          <w:tcPr>
            <w:tcW w:w="2248" w:type="dxa"/>
          </w:tcPr>
          <w:p w14:paraId="012EB5ED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PVY-R1</w:t>
            </w:r>
          </w:p>
        </w:tc>
        <w:tc>
          <w:tcPr>
            <w:tcW w:w="3936" w:type="dxa"/>
          </w:tcPr>
          <w:p w14:paraId="780603BC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GCGAGGTTCCATTTTCAATGCA</w:t>
            </w:r>
          </w:p>
        </w:tc>
        <w:tc>
          <w:tcPr>
            <w:tcW w:w="2316" w:type="dxa"/>
          </w:tcPr>
          <w:p w14:paraId="19CA3DCF" w14:textId="7A18C65C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reverse primer for qRT-PCR analysis of PVY</w:t>
            </w:r>
            <w:r w:rsidR="0054242B" w:rsidRPr="00B81199">
              <w:rPr>
                <w:rFonts w:ascii="Times New Roman" w:hAnsi="Times New Roman" w:cs="Times New Roman"/>
                <w:sz w:val="21"/>
                <w:szCs w:val="21"/>
              </w:rPr>
              <w:t xml:space="preserve"> accumulation</w:t>
            </w:r>
            <w:r w:rsidR="0054242B" w:rsidRPr="00B81199">
              <w:rPr>
                <w:rStyle w:val="a7"/>
                <w:rFonts w:ascii="Times New Roman" w:eastAsiaTheme="minorEastAsia" w:hAnsi="Times New Roman" w:cs="Times New Roman"/>
                <w:kern w:val="2"/>
              </w:rPr>
              <w:t xml:space="preserve"> </w:t>
            </w:r>
          </w:p>
        </w:tc>
      </w:tr>
      <w:tr w:rsidR="00C71801" w:rsidRPr="00B81199" w14:paraId="2D34FBD0" w14:textId="77777777" w:rsidTr="00E90CF2">
        <w:tc>
          <w:tcPr>
            <w:tcW w:w="2248" w:type="dxa"/>
          </w:tcPr>
          <w:p w14:paraId="0ACF28A4" w14:textId="53D4326F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bookmarkStart w:id="3" w:name="_Hlk65878201"/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Tubulin2-F</w:t>
            </w:r>
            <w:bookmarkEnd w:id="3"/>
          </w:p>
        </w:tc>
        <w:tc>
          <w:tcPr>
            <w:tcW w:w="3936" w:type="dxa"/>
          </w:tcPr>
          <w:p w14:paraId="4856DABE" w14:textId="77777777" w:rsidR="00C71801" w:rsidRPr="00B81199" w:rsidRDefault="00C71801" w:rsidP="00B503BC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81199">
              <w:rPr>
                <w:rFonts w:ascii="Times New Roman" w:hAnsi="Times New Roman" w:cs="Times New Roman"/>
                <w:szCs w:val="21"/>
              </w:rPr>
              <w:t>GATGTTGTGCCAAAGGATGT</w:t>
            </w:r>
          </w:p>
        </w:tc>
        <w:tc>
          <w:tcPr>
            <w:tcW w:w="2316" w:type="dxa"/>
          </w:tcPr>
          <w:p w14:paraId="47128995" w14:textId="0811CECF" w:rsidR="00C71801" w:rsidRPr="00B81199" w:rsidRDefault="00C71801" w:rsidP="00B503BC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forward primer for qRT-PCR analysis of </w:t>
            </w:r>
            <w:r w:rsidRPr="00B81199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TUBULIN</w:t>
            </w:r>
            <w:r w:rsidR="00237293" w:rsidRPr="00B81199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2</w:t>
            </w:r>
            <w:r w:rsidR="00F355F1" w:rsidRPr="00B81199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 xml:space="preserve"> </w:t>
            </w:r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>expression</w:t>
            </w:r>
          </w:p>
        </w:tc>
      </w:tr>
      <w:tr w:rsidR="00C71801" w:rsidRPr="00B81199" w14:paraId="7F73B8B4" w14:textId="77777777" w:rsidTr="00E90CF2">
        <w:tc>
          <w:tcPr>
            <w:tcW w:w="2248" w:type="dxa"/>
          </w:tcPr>
          <w:p w14:paraId="64AD1681" w14:textId="77777777" w:rsidR="00C71801" w:rsidRPr="00B81199" w:rsidRDefault="00C71801" w:rsidP="00B503BC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81199">
              <w:rPr>
                <w:rFonts w:ascii="Times New Roman" w:hAnsi="Times New Roman" w:cs="Times New Roman"/>
                <w:szCs w:val="21"/>
              </w:rPr>
              <w:t>Tubulin2-R</w:t>
            </w:r>
          </w:p>
        </w:tc>
        <w:tc>
          <w:tcPr>
            <w:tcW w:w="3936" w:type="dxa"/>
          </w:tcPr>
          <w:p w14:paraId="5F4538B0" w14:textId="77777777" w:rsidR="00C71801" w:rsidRPr="00B81199" w:rsidRDefault="00C71801" w:rsidP="00B503BC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81199">
              <w:rPr>
                <w:rFonts w:ascii="Times New Roman" w:hAnsi="Times New Roman" w:cs="Times New Roman"/>
                <w:szCs w:val="21"/>
              </w:rPr>
              <w:t>AACTTGTGGTCAATGCGAGA</w:t>
            </w:r>
          </w:p>
        </w:tc>
        <w:tc>
          <w:tcPr>
            <w:tcW w:w="2316" w:type="dxa"/>
          </w:tcPr>
          <w:p w14:paraId="7D9CB25E" w14:textId="2E378BFB" w:rsidR="00C71801" w:rsidRPr="00B81199" w:rsidRDefault="00C71801" w:rsidP="00B503BC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>reverse primer for qRT-PCR</w:t>
            </w:r>
            <w:r w:rsidR="0054242B"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analysis of </w:t>
            </w:r>
            <w:r w:rsidRPr="00B81199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TUBULIN</w:t>
            </w:r>
            <w:r w:rsidR="00237293" w:rsidRPr="00B81199">
              <w:rPr>
                <w:rFonts w:ascii="Times New Roman" w:hAnsi="Times New Roman" w:cs="Times New Roman"/>
                <w:i/>
                <w:color w:val="000000" w:themeColor="text1"/>
                <w:szCs w:val="21"/>
              </w:rPr>
              <w:t>2</w:t>
            </w:r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expression</w:t>
            </w:r>
          </w:p>
        </w:tc>
      </w:tr>
      <w:tr w:rsidR="00C71801" w:rsidRPr="00B81199" w14:paraId="35F578A2" w14:textId="77777777" w:rsidTr="00E90CF2">
        <w:tc>
          <w:tcPr>
            <w:tcW w:w="2248" w:type="dxa"/>
          </w:tcPr>
          <w:p w14:paraId="1581DBA3" w14:textId="481D5B5D" w:rsidR="00C71801" w:rsidRPr="00B81199" w:rsidRDefault="00C71801" w:rsidP="00B503BC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4" w:name="OLE_LINK3"/>
            <w:bookmarkStart w:id="5" w:name="OLE_LINK4"/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>sgRNA</w:t>
            </w:r>
            <w:bookmarkEnd w:id="4"/>
            <w:bookmarkEnd w:id="5"/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>-F</w:t>
            </w:r>
          </w:p>
        </w:tc>
        <w:tc>
          <w:tcPr>
            <w:tcW w:w="3936" w:type="dxa"/>
          </w:tcPr>
          <w:p w14:paraId="31D3B4A3" w14:textId="77777777" w:rsidR="00C71801" w:rsidRPr="00B81199" w:rsidRDefault="00C71801" w:rsidP="00B503BC">
            <w:pPr>
              <w:widowControl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>ACCACCCCAATATCGAAGGGGACTA</w:t>
            </w:r>
          </w:p>
        </w:tc>
        <w:tc>
          <w:tcPr>
            <w:tcW w:w="2316" w:type="dxa"/>
          </w:tcPr>
          <w:p w14:paraId="21C5A270" w14:textId="77777777" w:rsidR="00C71801" w:rsidRPr="00B81199" w:rsidRDefault="00C71801" w:rsidP="00B503BC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Cs w:val="21"/>
              </w:rPr>
              <w:t>forward primer for qRT-PCR analysis of sgRNA expression</w:t>
            </w:r>
          </w:p>
        </w:tc>
      </w:tr>
      <w:tr w:rsidR="00C71801" w:rsidRPr="00B81199" w14:paraId="168D8ABA" w14:textId="77777777" w:rsidTr="00E90CF2">
        <w:tc>
          <w:tcPr>
            <w:tcW w:w="2248" w:type="dxa"/>
          </w:tcPr>
          <w:p w14:paraId="25219F71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P3-CP-sgRNA-R</w:t>
            </w:r>
          </w:p>
        </w:tc>
        <w:tc>
          <w:tcPr>
            <w:tcW w:w="3936" w:type="dxa"/>
          </w:tcPr>
          <w:p w14:paraId="15EE7B8F" w14:textId="77777777" w:rsidR="00C71801" w:rsidRPr="00B81199" w:rsidRDefault="0056000E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CTAAGTGTGTAAATATTTCATC</w:t>
            </w:r>
          </w:p>
        </w:tc>
        <w:tc>
          <w:tcPr>
            <w:tcW w:w="2316" w:type="dxa"/>
          </w:tcPr>
          <w:p w14:paraId="7906D7B1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 xml:space="preserve">reverse primer for qRT-PCR analysis of </w:t>
            </w:r>
            <w:r w:rsidR="0056000E" w:rsidRPr="00B81199">
              <w:rPr>
                <w:rFonts w:ascii="Times New Roman" w:hAnsi="Times New Roman" w:cs="Times New Roman"/>
                <w:sz w:val="21"/>
                <w:szCs w:val="21"/>
              </w:rPr>
              <w:t>P3</w:t>
            </w: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56000E" w:rsidRPr="00B81199">
              <w:rPr>
                <w:rFonts w:ascii="Times New Roman" w:hAnsi="Times New Roman" w:cs="Times New Roman"/>
                <w:sz w:val="21"/>
                <w:szCs w:val="21"/>
              </w:rPr>
              <w:t>sgRNA</w:t>
            </w: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 xml:space="preserve"> expression</w:t>
            </w:r>
          </w:p>
        </w:tc>
      </w:tr>
      <w:tr w:rsidR="00C71801" w:rsidRPr="00B81199" w14:paraId="32DCA00B" w14:textId="77777777" w:rsidTr="00E90CF2">
        <w:tc>
          <w:tcPr>
            <w:tcW w:w="2248" w:type="dxa"/>
          </w:tcPr>
          <w:p w14:paraId="4F0FCAED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CI-CP-sgRNA-R</w:t>
            </w:r>
          </w:p>
        </w:tc>
        <w:tc>
          <w:tcPr>
            <w:tcW w:w="3936" w:type="dxa"/>
          </w:tcPr>
          <w:p w14:paraId="2BE8B945" w14:textId="77777777" w:rsidR="00C71801" w:rsidRPr="00B81199" w:rsidRDefault="0056000E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ATCAATGCATCCTGTCATACAT</w:t>
            </w:r>
          </w:p>
        </w:tc>
        <w:tc>
          <w:tcPr>
            <w:tcW w:w="2316" w:type="dxa"/>
          </w:tcPr>
          <w:p w14:paraId="1A18575F" w14:textId="77777777" w:rsidR="00C71801" w:rsidRPr="00B81199" w:rsidRDefault="0056000E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reverse primer for qRT-PCR analysis of CI-sgRNA expression</w:t>
            </w:r>
          </w:p>
        </w:tc>
      </w:tr>
      <w:tr w:rsidR="00C71801" w:rsidRPr="00B81199" w14:paraId="3EF9F8F0" w14:textId="77777777" w:rsidTr="00E90CF2">
        <w:tc>
          <w:tcPr>
            <w:tcW w:w="2248" w:type="dxa"/>
          </w:tcPr>
          <w:p w14:paraId="54F4993E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NIb-CP-sgRNA-R</w:t>
            </w:r>
          </w:p>
        </w:tc>
        <w:tc>
          <w:tcPr>
            <w:tcW w:w="3936" w:type="dxa"/>
          </w:tcPr>
          <w:p w14:paraId="46A7B1CB" w14:textId="77777777" w:rsidR="00C71801" w:rsidRPr="00B81199" w:rsidRDefault="0056000E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TCAGGAGATTCTACTCATGGTGT</w:t>
            </w:r>
          </w:p>
        </w:tc>
        <w:tc>
          <w:tcPr>
            <w:tcW w:w="2316" w:type="dxa"/>
          </w:tcPr>
          <w:p w14:paraId="2A5CA385" w14:textId="29F21257" w:rsidR="00C71801" w:rsidRPr="00B81199" w:rsidRDefault="0056000E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reverse primer for qRT-PCR analysis of NIb-sgRNA expression</w:t>
            </w:r>
          </w:p>
        </w:tc>
      </w:tr>
      <w:tr w:rsidR="00C71801" w:rsidRPr="00B81199" w14:paraId="32F0E2BB" w14:textId="77777777" w:rsidTr="00E90CF2">
        <w:tc>
          <w:tcPr>
            <w:tcW w:w="2248" w:type="dxa"/>
          </w:tcPr>
          <w:p w14:paraId="16CFDDF1" w14:textId="77777777" w:rsidR="00C71801" w:rsidRPr="00B81199" w:rsidRDefault="00C71801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CP-sgRNA-R</w:t>
            </w:r>
          </w:p>
        </w:tc>
        <w:tc>
          <w:tcPr>
            <w:tcW w:w="3936" w:type="dxa"/>
          </w:tcPr>
          <w:p w14:paraId="3F82165B" w14:textId="77777777" w:rsidR="00C71801" w:rsidRPr="00B81199" w:rsidRDefault="0056000E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  <w:t>CCAATCGTTGAGAATGCAAAACC</w:t>
            </w:r>
          </w:p>
        </w:tc>
        <w:tc>
          <w:tcPr>
            <w:tcW w:w="2316" w:type="dxa"/>
          </w:tcPr>
          <w:p w14:paraId="7CA0768C" w14:textId="77777777" w:rsidR="00C71801" w:rsidRPr="00B81199" w:rsidRDefault="0056000E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reverse primer for qRT-PCR analysis of CP-sgRNA expression</w:t>
            </w:r>
          </w:p>
        </w:tc>
      </w:tr>
      <w:tr w:rsidR="00D971F9" w:rsidRPr="00B81199" w14:paraId="2D71C74F" w14:textId="77777777" w:rsidTr="0054242B">
        <w:tc>
          <w:tcPr>
            <w:tcW w:w="2248" w:type="dxa"/>
          </w:tcPr>
          <w:p w14:paraId="27195244" w14:textId="45CCA5AD" w:rsidR="00D971F9" w:rsidRPr="00B81199" w:rsidRDefault="00D971F9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PVY-FL-F2</w:t>
            </w:r>
          </w:p>
        </w:tc>
        <w:tc>
          <w:tcPr>
            <w:tcW w:w="3936" w:type="dxa"/>
          </w:tcPr>
          <w:p w14:paraId="1175B214" w14:textId="2B2CB50E" w:rsidR="00D971F9" w:rsidRPr="00B81199" w:rsidRDefault="00D971F9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AAAGGCTGGGTCGTGTTGGACGCTT</w:t>
            </w:r>
          </w:p>
        </w:tc>
        <w:tc>
          <w:tcPr>
            <w:tcW w:w="2316" w:type="dxa"/>
          </w:tcPr>
          <w:p w14:paraId="6B3D65A8" w14:textId="55969664" w:rsidR="00D971F9" w:rsidRPr="00B81199" w:rsidRDefault="00D971F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reverse primer for synthesis PVY</w:t>
            </w:r>
            <w:r w:rsidRPr="00B8119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o</w:t>
            </w:r>
            <w:r w:rsidRPr="00B81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probe for Northern blot</w:t>
            </w:r>
          </w:p>
        </w:tc>
      </w:tr>
      <w:tr w:rsidR="00D971F9" w:rsidRPr="00B81199" w14:paraId="2CCFE90A" w14:textId="77777777" w:rsidTr="0054242B">
        <w:tc>
          <w:tcPr>
            <w:tcW w:w="2248" w:type="dxa"/>
          </w:tcPr>
          <w:p w14:paraId="273FCE70" w14:textId="4C3D8B11" w:rsidR="00D971F9" w:rsidRPr="00B81199" w:rsidRDefault="00D971F9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PVY-FL-R2</w:t>
            </w:r>
          </w:p>
        </w:tc>
        <w:tc>
          <w:tcPr>
            <w:tcW w:w="3936" w:type="dxa"/>
          </w:tcPr>
          <w:p w14:paraId="55DF6CC3" w14:textId="08851220" w:rsidR="00D971F9" w:rsidRPr="00B81199" w:rsidRDefault="00D971F9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kern w:val="24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>TAGAGTTCTTGGGATGGCGAAGAGG</w:t>
            </w:r>
          </w:p>
        </w:tc>
        <w:tc>
          <w:tcPr>
            <w:tcW w:w="2316" w:type="dxa"/>
          </w:tcPr>
          <w:p w14:paraId="775C5904" w14:textId="09E78828" w:rsidR="00D971F9" w:rsidRPr="00B81199" w:rsidRDefault="00D971F9" w:rsidP="00B503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81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forward primer for synthesis PVY</w:t>
            </w:r>
            <w:r w:rsidRPr="00B8119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o</w:t>
            </w:r>
            <w:r w:rsidRPr="00B81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probe for Northern blot</w:t>
            </w:r>
            <w:r w:rsidRPr="00B8119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14:paraId="06B8879E" w14:textId="77777777" w:rsidR="007273EE" w:rsidRPr="00EB063A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70376C8C" w14:textId="77777777" w:rsidR="007273EE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194C20E3" w14:textId="77777777" w:rsidR="007273EE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189658D8" w14:textId="77777777" w:rsidR="007273EE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5ADB08AB" w14:textId="77777777" w:rsidR="007273EE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1FE87CC9" w14:textId="77777777" w:rsidR="007273EE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3507FDBE" w14:textId="77777777" w:rsidR="007273EE" w:rsidRDefault="007273EE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0E9E29E2" w14:textId="77777777" w:rsidR="005A30C9" w:rsidRDefault="005A30C9" w:rsidP="001F5533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kern w:val="24"/>
        </w:rPr>
      </w:pPr>
    </w:p>
    <w:p w14:paraId="64B97DFE" w14:textId="77777777" w:rsidR="00423952" w:rsidRPr="00FA67EB" w:rsidRDefault="00423952"/>
    <w:sectPr w:rsidR="00423952" w:rsidRPr="00FA67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288F5" w16cex:dateUtc="2023-01-30T10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ECB64C" w16cid:durableId="278288F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85D38" w14:textId="77777777" w:rsidR="00C41C4F" w:rsidRDefault="00C41C4F" w:rsidP="00484F59">
      <w:r>
        <w:separator/>
      </w:r>
    </w:p>
  </w:endnote>
  <w:endnote w:type="continuationSeparator" w:id="0">
    <w:p w14:paraId="009B4476" w14:textId="77777777" w:rsidR="00C41C4F" w:rsidRDefault="00C41C4F" w:rsidP="0048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777b7ad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B1F17" w14:textId="77777777" w:rsidR="00C41C4F" w:rsidRDefault="00C41C4F" w:rsidP="00484F59">
      <w:r>
        <w:separator/>
      </w:r>
    </w:p>
  </w:footnote>
  <w:footnote w:type="continuationSeparator" w:id="0">
    <w:p w14:paraId="535093A6" w14:textId="77777777" w:rsidR="00C41C4F" w:rsidRDefault="00C41C4F" w:rsidP="00484F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EB"/>
    <w:rsid w:val="000C4B93"/>
    <w:rsid w:val="00100B32"/>
    <w:rsid w:val="00197E93"/>
    <w:rsid w:val="001F5533"/>
    <w:rsid w:val="00200D9B"/>
    <w:rsid w:val="00237293"/>
    <w:rsid w:val="0024032D"/>
    <w:rsid w:val="002D246C"/>
    <w:rsid w:val="00304612"/>
    <w:rsid w:val="00310329"/>
    <w:rsid w:val="00335B85"/>
    <w:rsid w:val="00360014"/>
    <w:rsid w:val="003A1801"/>
    <w:rsid w:val="00423952"/>
    <w:rsid w:val="00484F59"/>
    <w:rsid w:val="0050749C"/>
    <w:rsid w:val="005077ED"/>
    <w:rsid w:val="0054242B"/>
    <w:rsid w:val="00557308"/>
    <w:rsid w:val="0056000E"/>
    <w:rsid w:val="00581B82"/>
    <w:rsid w:val="005A30C9"/>
    <w:rsid w:val="00600D9C"/>
    <w:rsid w:val="006A41E4"/>
    <w:rsid w:val="006A6512"/>
    <w:rsid w:val="007273EE"/>
    <w:rsid w:val="007A61E4"/>
    <w:rsid w:val="007E594E"/>
    <w:rsid w:val="00864A84"/>
    <w:rsid w:val="00872A76"/>
    <w:rsid w:val="00925A8E"/>
    <w:rsid w:val="00B503BC"/>
    <w:rsid w:val="00B81199"/>
    <w:rsid w:val="00C12110"/>
    <w:rsid w:val="00C210C1"/>
    <w:rsid w:val="00C41C4F"/>
    <w:rsid w:val="00C6418E"/>
    <w:rsid w:val="00C71801"/>
    <w:rsid w:val="00CE2090"/>
    <w:rsid w:val="00D31B83"/>
    <w:rsid w:val="00D971F9"/>
    <w:rsid w:val="00E7047C"/>
    <w:rsid w:val="00E90CF2"/>
    <w:rsid w:val="00EB063A"/>
    <w:rsid w:val="00EE5B0E"/>
    <w:rsid w:val="00EF7E97"/>
    <w:rsid w:val="00F15261"/>
    <w:rsid w:val="00F355F1"/>
    <w:rsid w:val="00FA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8CE5C"/>
  <w15:chartTrackingRefBased/>
  <w15:docId w15:val="{3B4DE330-52C8-4041-B53E-973042EA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55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C71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84F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84F5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84F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84F5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57308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557308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557308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557308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557308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237293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237293"/>
    <w:rPr>
      <w:sz w:val="18"/>
      <w:szCs w:val="18"/>
    </w:rPr>
  </w:style>
  <w:style w:type="paragraph" w:styleId="ab">
    <w:name w:val="Revision"/>
    <w:hidden/>
    <w:uiPriority w:val="99"/>
    <w:semiHidden/>
    <w:rsid w:val="00E90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ZXH19941009</dc:creator>
  <cp:keywords/>
  <dc:description/>
  <cp:lastModifiedBy>ZXH19941009</cp:lastModifiedBy>
  <cp:revision>21</cp:revision>
  <dcterms:created xsi:type="dcterms:W3CDTF">2023-01-11T12:00:00Z</dcterms:created>
  <dcterms:modified xsi:type="dcterms:W3CDTF">2023-02-06T01:12:00Z</dcterms:modified>
</cp:coreProperties>
</file>