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6DB2" w14:textId="77777777" w:rsidR="007A73DB" w:rsidRPr="00FE3E5C" w:rsidRDefault="007A73DB" w:rsidP="007A73DB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89263886"/>
      <w:bookmarkStart w:id="1" w:name="_Hlk94013779"/>
      <w:r w:rsidRPr="00074A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Acetalization of alkyl alcohols with </w:t>
      </w:r>
      <w:r w:rsidRPr="00074ABC">
        <w:rPr>
          <w:rFonts w:ascii="Times New Roman" w:hAnsi="Times New Roman" w:cs="Times New Roman"/>
          <w:b/>
          <w:bCs/>
          <w:sz w:val="28"/>
          <w:szCs w:val="28"/>
          <w:lang w:val="en-US"/>
        </w:rPr>
        <w:sym w:font="Symbol" w:char="F062"/>
      </w:r>
      <w:r w:rsidRPr="00074ABC">
        <w:rPr>
          <w:rFonts w:ascii="Times New Roman" w:hAnsi="Times New Roman" w:cs="Times New Roman"/>
          <w:b/>
          <w:bCs/>
          <w:sz w:val="28"/>
          <w:szCs w:val="28"/>
          <w:lang w:val="en-US"/>
        </w:rPr>
        <w:t>-citronellal over an acidic carbon catalyst: a green and reusable catalyst obtained from bio-oil sulfonation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7EF5335B" w14:textId="77777777" w:rsidR="007A73DB" w:rsidRDefault="007A73DB" w:rsidP="007A73DB">
      <w:pPr>
        <w:pStyle w:val="author"/>
        <w:spacing w:before="0" w:line="480" w:lineRule="auto"/>
        <w:jc w:val="both"/>
        <w:rPr>
          <w:color w:val="000000" w:themeColor="text1"/>
          <w:lang w:val="pt-BR"/>
        </w:rPr>
      </w:pPr>
      <w:bookmarkStart w:id="2" w:name="_Hlk88302647"/>
      <w:bookmarkEnd w:id="0"/>
      <w:r>
        <w:rPr>
          <w:color w:val="000000" w:themeColor="text1"/>
          <w:lang w:val="pt-BR"/>
        </w:rPr>
        <w:t>Neide Paloma Gonçalves Lopes</w:t>
      </w:r>
      <w:r>
        <w:rPr>
          <w:rStyle w:val="Refdenotaderodap"/>
          <w:bCs/>
          <w:color w:val="000000" w:themeColor="text1"/>
          <w:lang w:val="pt-BR"/>
        </w:rPr>
        <w:t>1</w:t>
      </w:r>
      <w:r>
        <w:rPr>
          <w:color w:val="000000" w:themeColor="text1"/>
          <w:lang w:val="pt-BR"/>
        </w:rPr>
        <w:t>, Fabiane Carvalho Ballotin</w:t>
      </w:r>
      <w:r>
        <w:rPr>
          <w:rStyle w:val="Refdenotaderodap"/>
          <w:bCs/>
          <w:color w:val="000000" w:themeColor="text1"/>
          <w:lang w:val="pt-BR"/>
        </w:rPr>
        <w:t>2</w:t>
      </w:r>
      <w:r>
        <w:rPr>
          <w:color w:val="000000" w:themeColor="text1"/>
          <w:lang w:val="pt-BR"/>
        </w:rPr>
        <w:t xml:space="preserve">, </w:t>
      </w:r>
      <w:r w:rsidRPr="006C43BC">
        <w:rPr>
          <w:noProof/>
          <w:lang w:eastAsia="en-GB"/>
        </w:rPr>
        <w:t>Ana Paula de Carvalho Teixeira</w:t>
      </w:r>
      <w:r w:rsidRPr="006C43BC">
        <w:rPr>
          <w:rStyle w:val="Refdenotaderodap"/>
          <w:bCs/>
          <w:color w:val="000000" w:themeColor="text1"/>
          <w:lang w:val="pt-BR"/>
        </w:rPr>
        <w:t>2</w:t>
      </w:r>
      <w:r w:rsidRPr="006C43BC">
        <w:rPr>
          <w:noProof/>
          <w:lang w:eastAsia="en-GB"/>
        </w:rPr>
        <w:t>,</w:t>
      </w:r>
      <w:r>
        <w:rPr>
          <w:rFonts w:ascii="Arial" w:hAnsi="Arial" w:cs="Arial"/>
          <w:noProof/>
          <w:lang w:eastAsia="en-GB"/>
        </w:rPr>
        <w:t xml:space="preserve"> </w:t>
      </w:r>
      <w:proofErr w:type="spellStart"/>
      <w:r>
        <w:rPr>
          <w:color w:val="000000" w:themeColor="text1"/>
          <w:lang w:val="pt-BR"/>
        </w:rPr>
        <w:t>Rochel</w:t>
      </w:r>
      <w:proofErr w:type="spellEnd"/>
      <w:r>
        <w:rPr>
          <w:color w:val="000000" w:themeColor="text1"/>
          <w:lang w:val="pt-BR"/>
        </w:rPr>
        <w:t xml:space="preserve"> Montero Lago</w:t>
      </w:r>
      <w:r>
        <w:rPr>
          <w:rStyle w:val="Refdenotaderodap"/>
          <w:bCs/>
          <w:color w:val="000000" w:themeColor="text1"/>
          <w:lang w:val="pt-BR"/>
        </w:rPr>
        <w:t>2</w:t>
      </w:r>
      <w:r>
        <w:rPr>
          <w:color w:val="000000" w:themeColor="text1"/>
          <w:lang w:val="pt-BR"/>
        </w:rPr>
        <w:t xml:space="preserve"> </w:t>
      </w:r>
      <w:proofErr w:type="spellStart"/>
      <w:r>
        <w:rPr>
          <w:color w:val="000000" w:themeColor="text1"/>
          <w:lang w:val="pt-BR"/>
        </w:rPr>
        <w:t>and</w:t>
      </w:r>
      <w:proofErr w:type="spellEnd"/>
      <w:r>
        <w:rPr>
          <w:color w:val="000000" w:themeColor="text1"/>
          <w:lang w:val="pt-BR"/>
        </w:rPr>
        <w:t xml:space="preserve"> </w:t>
      </w:r>
      <w:r w:rsidRPr="004416DB">
        <w:rPr>
          <w:color w:val="000000" w:themeColor="text1"/>
          <w:lang w:val="pt-BR"/>
        </w:rPr>
        <w:t>Márcio José da Silva</w:t>
      </w:r>
      <w:r>
        <w:rPr>
          <w:rStyle w:val="Refdenotaderodap"/>
          <w:bCs/>
          <w:color w:val="000000" w:themeColor="text1"/>
          <w:lang w:val="pt-BR"/>
        </w:rPr>
        <w:t>1</w:t>
      </w:r>
      <w:r>
        <w:rPr>
          <w:color w:val="000000" w:themeColor="text1"/>
          <w:vertAlign w:val="superscript"/>
          <w:lang w:val="pt-BR"/>
        </w:rPr>
        <w:t>*</w:t>
      </w:r>
    </w:p>
    <w:bookmarkEnd w:id="2"/>
    <w:p w14:paraId="1FC02744" w14:textId="77777777" w:rsidR="007A73DB" w:rsidRPr="00A5227B" w:rsidRDefault="007A73DB" w:rsidP="007A73DB">
      <w:pPr>
        <w:pStyle w:val="adress"/>
        <w:spacing w:before="0" w:line="480" w:lineRule="auto"/>
        <w:jc w:val="both"/>
        <w:rPr>
          <w:color w:val="000000" w:themeColor="text1"/>
          <w:lang w:val="pt-BR"/>
        </w:rPr>
      </w:pPr>
      <w:r w:rsidRPr="00A5227B">
        <w:rPr>
          <w:color w:val="000000" w:themeColor="text1"/>
          <w:vertAlign w:val="superscript"/>
          <w:lang w:val="pt-BR"/>
        </w:rPr>
        <w:t>1</w:t>
      </w:r>
      <w:r w:rsidRPr="00A5227B">
        <w:rPr>
          <w:color w:val="000000" w:themeColor="text1"/>
          <w:lang w:val="pt-BR"/>
        </w:rPr>
        <w:t xml:space="preserve">Chemistry </w:t>
      </w:r>
      <w:proofErr w:type="spellStart"/>
      <w:r w:rsidRPr="00A5227B">
        <w:rPr>
          <w:color w:val="000000" w:themeColor="text1"/>
          <w:lang w:val="pt-BR"/>
        </w:rPr>
        <w:t>Department</w:t>
      </w:r>
      <w:proofErr w:type="spellEnd"/>
      <w:r w:rsidRPr="00A5227B">
        <w:rPr>
          <w:color w:val="000000" w:themeColor="text1"/>
          <w:lang w:val="pt-BR"/>
        </w:rPr>
        <w:t xml:space="preserve">, Federal </w:t>
      </w:r>
      <w:proofErr w:type="spellStart"/>
      <w:r w:rsidRPr="00A5227B">
        <w:rPr>
          <w:color w:val="000000" w:themeColor="text1"/>
          <w:lang w:val="pt-BR"/>
        </w:rPr>
        <w:t>University</w:t>
      </w:r>
      <w:proofErr w:type="spellEnd"/>
      <w:r w:rsidRPr="00A5227B">
        <w:rPr>
          <w:color w:val="000000" w:themeColor="text1"/>
          <w:lang w:val="pt-BR"/>
        </w:rPr>
        <w:t xml:space="preserve"> </w:t>
      </w:r>
      <w:proofErr w:type="spellStart"/>
      <w:r w:rsidRPr="00A5227B">
        <w:rPr>
          <w:color w:val="000000" w:themeColor="text1"/>
          <w:lang w:val="pt-BR"/>
        </w:rPr>
        <w:t>of</w:t>
      </w:r>
      <w:proofErr w:type="spellEnd"/>
      <w:r w:rsidRPr="00A5227B">
        <w:rPr>
          <w:color w:val="000000" w:themeColor="text1"/>
          <w:lang w:val="pt-BR"/>
        </w:rPr>
        <w:t xml:space="preserve"> Viçosa, Viçosa, Minas Gerais, Brasil. zip-</w:t>
      </w:r>
      <w:proofErr w:type="spellStart"/>
      <w:r w:rsidRPr="00A5227B">
        <w:rPr>
          <w:color w:val="000000" w:themeColor="text1"/>
          <w:lang w:val="pt-BR"/>
        </w:rPr>
        <w:t>code</w:t>
      </w:r>
      <w:proofErr w:type="spellEnd"/>
      <w:r w:rsidRPr="00A5227B">
        <w:rPr>
          <w:color w:val="000000" w:themeColor="text1"/>
          <w:lang w:val="pt-BR"/>
        </w:rPr>
        <w:t>: 36590-000</w:t>
      </w:r>
    </w:p>
    <w:p w14:paraId="29AF2343" w14:textId="77777777" w:rsidR="007A73DB" w:rsidRPr="00A5227B" w:rsidRDefault="007A73DB" w:rsidP="007A73DB">
      <w:pPr>
        <w:pStyle w:val="adress"/>
        <w:spacing w:before="0" w:line="480" w:lineRule="auto"/>
        <w:jc w:val="both"/>
        <w:rPr>
          <w:color w:val="000000" w:themeColor="text1"/>
          <w:lang w:val="pt-BR"/>
        </w:rPr>
      </w:pPr>
      <w:r w:rsidRPr="00A5227B">
        <w:rPr>
          <w:color w:val="000000" w:themeColor="text1"/>
          <w:vertAlign w:val="superscript"/>
          <w:lang w:val="pt-BR"/>
        </w:rPr>
        <w:t>2</w:t>
      </w:r>
      <w:r w:rsidRPr="00A5227B">
        <w:rPr>
          <w:color w:val="000000" w:themeColor="text1"/>
          <w:lang w:val="pt-BR"/>
        </w:rPr>
        <w:t xml:space="preserve">Chemistry </w:t>
      </w:r>
      <w:proofErr w:type="spellStart"/>
      <w:r w:rsidRPr="00A5227B">
        <w:rPr>
          <w:color w:val="000000" w:themeColor="text1"/>
          <w:lang w:val="pt-BR"/>
        </w:rPr>
        <w:t>Department</w:t>
      </w:r>
      <w:proofErr w:type="spellEnd"/>
      <w:r w:rsidRPr="00A5227B">
        <w:rPr>
          <w:color w:val="000000" w:themeColor="text1"/>
          <w:lang w:val="pt-BR"/>
        </w:rPr>
        <w:t xml:space="preserve">, Federal </w:t>
      </w:r>
      <w:proofErr w:type="spellStart"/>
      <w:r w:rsidRPr="00A5227B">
        <w:rPr>
          <w:color w:val="000000" w:themeColor="text1"/>
          <w:lang w:val="pt-BR"/>
        </w:rPr>
        <w:t>University</w:t>
      </w:r>
      <w:proofErr w:type="spellEnd"/>
      <w:r w:rsidRPr="00A5227B">
        <w:rPr>
          <w:color w:val="000000" w:themeColor="text1"/>
          <w:lang w:val="pt-BR"/>
        </w:rPr>
        <w:t xml:space="preserve"> </w:t>
      </w:r>
      <w:proofErr w:type="spellStart"/>
      <w:r w:rsidRPr="00A5227B">
        <w:rPr>
          <w:color w:val="000000" w:themeColor="text1"/>
          <w:lang w:val="pt-BR"/>
        </w:rPr>
        <w:t>of</w:t>
      </w:r>
      <w:proofErr w:type="spellEnd"/>
      <w:r w:rsidRPr="00A5227B">
        <w:rPr>
          <w:color w:val="000000" w:themeColor="text1"/>
          <w:lang w:val="pt-BR"/>
        </w:rPr>
        <w:t xml:space="preserve"> Minas Gerais, Belo Horizonte, Minas Gerais, Brasil. zip-</w:t>
      </w:r>
      <w:proofErr w:type="spellStart"/>
      <w:r w:rsidRPr="00A5227B">
        <w:rPr>
          <w:color w:val="000000" w:themeColor="text1"/>
          <w:lang w:val="pt-BR"/>
        </w:rPr>
        <w:t>code</w:t>
      </w:r>
      <w:proofErr w:type="spellEnd"/>
      <w:r w:rsidRPr="00A5227B">
        <w:rPr>
          <w:color w:val="000000" w:themeColor="text1"/>
          <w:lang w:val="pt-BR"/>
        </w:rPr>
        <w:t>: 31270-901</w:t>
      </w:r>
    </w:p>
    <w:bookmarkEnd w:id="1"/>
    <w:p w14:paraId="5F009665" w14:textId="77777777" w:rsidR="007A73DB" w:rsidRDefault="007A73DB"/>
    <w:p w14:paraId="34969CD9" w14:textId="2E3D8B13" w:rsidR="007A73DB" w:rsidRDefault="007A73DB" w:rsidP="007A73D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4879D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Supplemental material</w:t>
      </w:r>
    </w:p>
    <w:p w14:paraId="0A0D1FE9" w14:textId="348DF67A" w:rsidR="00D27B68" w:rsidRDefault="00D27B68" w:rsidP="007A73D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17F5E9EC" w14:textId="2334F567" w:rsidR="00D27B68" w:rsidRDefault="00D27B68" w:rsidP="00D27B6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List of Figures</w:t>
      </w:r>
    </w:p>
    <w:p w14:paraId="41B72D09" w14:textId="2B478A16" w:rsidR="00D27B68" w:rsidRDefault="00D27B68" w:rsidP="00D27B6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66FFE1DB" w14:textId="59CFD692" w:rsidR="00D27B68" w:rsidRDefault="00D27B68" w:rsidP="00D27B68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879DE">
        <w:rPr>
          <w:rFonts w:ascii="Times New Roman" w:hAnsi="Times New Roman"/>
          <w:b/>
          <w:bCs/>
          <w:sz w:val="24"/>
          <w:szCs w:val="24"/>
          <w:lang w:val="en-US"/>
        </w:rPr>
        <w:t>Figure 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SM</w:t>
      </w:r>
      <w:r w:rsidRPr="004879DE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Plots of ln (instantaneous concentration of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)/ (initial concentration of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) versus reaction time obtained from </w:t>
      </w:r>
      <w:r>
        <w:rPr>
          <w:rFonts w:ascii="Times New Roman" w:hAnsi="Times New Roman"/>
          <w:sz w:val="24"/>
          <w:szCs w:val="24"/>
          <w:lang w:val="en-US"/>
        </w:rPr>
        <w:t>sulfated bio-oil-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catalyzed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acetalization reactions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/>
          <w:sz w:val="24"/>
          <w:szCs w:val="24"/>
          <w:lang w:val="en-US"/>
        </w:rPr>
        <w:t xml:space="preserve">methyl alcohol </w:t>
      </w:r>
      <w:r w:rsidRPr="009952D3">
        <w:rPr>
          <w:rFonts w:ascii="Times New Roman" w:hAnsi="Times New Roman"/>
          <w:sz w:val="24"/>
          <w:szCs w:val="24"/>
          <w:lang w:val="en-US"/>
        </w:rPr>
        <w:t>at different temperatures</w:t>
      </w:r>
    </w:p>
    <w:p w14:paraId="6CA9226D" w14:textId="77777777" w:rsidR="00D27B68" w:rsidRDefault="00D27B68" w:rsidP="00D27B6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23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2SM</w:t>
      </w:r>
      <w:r w:rsidRPr="0001233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FE46F5">
        <w:rPr>
          <w:rFonts w:ascii="Times New Roman" w:hAnsi="Times New Roman" w:cs="Times New Roman"/>
          <w:sz w:val="24"/>
          <w:szCs w:val="24"/>
          <w:lang w:val="en-US"/>
        </w:rPr>
        <w:t xml:space="preserve"> Comparison of infrared s</w:t>
      </w:r>
      <w:r>
        <w:rPr>
          <w:rFonts w:ascii="Times New Roman" w:hAnsi="Times New Roman" w:cs="Times New Roman"/>
          <w:sz w:val="24"/>
          <w:szCs w:val="24"/>
          <w:lang w:val="en-US"/>
        </w:rPr>
        <w:t>pectra of 120minH bio-oil catalyst</w:t>
      </w:r>
    </w:p>
    <w:p w14:paraId="487C8939" w14:textId="77777777" w:rsidR="00D27B68" w:rsidRPr="004879DE" w:rsidRDefault="00D27B68" w:rsidP="00D27B68">
      <w:pPr>
        <w:spacing w:line="480" w:lineRule="auto"/>
        <w:jc w:val="both"/>
        <w:rPr>
          <w:lang w:val="en-US"/>
        </w:rPr>
      </w:pPr>
    </w:p>
    <w:p w14:paraId="45356F13" w14:textId="501BB503" w:rsidR="00D27B68" w:rsidRPr="00D27B68" w:rsidRDefault="00D27B68" w:rsidP="00D27B6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27B68">
        <w:rPr>
          <w:rFonts w:ascii="Times New Roman" w:hAnsi="Times New Roman" w:cs="Times New Roman"/>
          <w:sz w:val="24"/>
          <w:szCs w:val="24"/>
          <w:u w:val="single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ist</w:t>
      </w:r>
      <w:r w:rsidRPr="00D27B6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of Tables</w:t>
      </w:r>
    </w:p>
    <w:p w14:paraId="2F4F4D01" w14:textId="00125051" w:rsidR="00D27B68" w:rsidRDefault="00D27B68" w:rsidP="00D27B6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A08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1SM</w:t>
      </w:r>
      <w:r w:rsidRPr="002A080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Effect of sulfated bio-oil catalyst load on the rate constant of acetalization reactions of </w:t>
      </w:r>
      <w:r w:rsidRPr="00586D7B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586D7B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methyl alcohol</w:t>
      </w:r>
    </w:p>
    <w:p w14:paraId="685E2716" w14:textId="2F9A9DD2" w:rsidR="00D27B68" w:rsidRDefault="00D27B68" w:rsidP="00D27B68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952D3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2SM</w:t>
      </w:r>
      <w:r w:rsidRPr="009952D3">
        <w:rPr>
          <w:rFonts w:ascii="Times New Roman" w:eastAsia="Calibri" w:hAnsi="Times New Roman"/>
          <w:b/>
          <w:bCs/>
          <w:sz w:val="24"/>
          <w:szCs w:val="24"/>
          <w:lang w:val="en-US"/>
        </w:rPr>
        <w:t>.</w:t>
      </w:r>
      <w:r w:rsidRPr="009952D3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The k</w:t>
      </w:r>
      <w:r w:rsidRPr="009952D3">
        <w:rPr>
          <w:rFonts w:ascii="Times New Roman" w:eastAsia="Calibri" w:hAnsi="Times New Roman"/>
          <w:sz w:val="24"/>
          <w:szCs w:val="24"/>
          <w:lang w:val="en-US"/>
        </w:rPr>
        <w:t>inetic constant</w:t>
      </w:r>
      <w:r>
        <w:rPr>
          <w:rFonts w:ascii="Times New Roman" w:eastAsia="Calibri" w:hAnsi="Times New Roman"/>
          <w:sz w:val="24"/>
          <w:szCs w:val="24"/>
          <w:lang w:val="en-US"/>
        </w:rPr>
        <w:t>s</w:t>
      </w:r>
      <w:r w:rsidRPr="009952D3">
        <w:rPr>
          <w:rFonts w:ascii="Times New Roman" w:eastAsia="Calibri" w:hAnsi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/>
          <w:sz w:val="24"/>
          <w:szCs w:val="24"/>
          <w:lang w:val="en-US"/>
        </w:rPr>
        <w:t xml:space="preserve"> sulfated bio-oil-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catalyzed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acetalization reactions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/>
          <w:sz w:val="24"/>
          <w:szCs w:val="24"/>
          <w:lang w:val="en-US"/>
        </w:rPr>
        <w:t xml:space="preserve">methyl alcohol </w:t>
      </w:r>
      <w:r w:rsidRPr="009952D3">
        <w:rPr>
          <w:rFonts w:ascii="Times New Roman" w:hAnsi="Times New Roman"/>
          <w:sz w:val="24"/>
          <w:szCs w:val="24"/>
          <w:lang w:val="en-US"/>
        </w:rPr>
        <w:t>at different temperatures.</w:t>
      </w:r>
    </w:p>
    <w:p w14:paraId="0A49003D" w14:textId="4BE41779" w:rsidR="00D27B68" w:rsidRPr="00D27B68" w:rsidRDefault="00D27B6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27B68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Figures</w:t>
      </w:r>
    </w:p>
    <w:p w14:paraId="080190EF" w14:textId="754F9985" w:rsidR="007A73DB" w:rsidRPr="004879DE" w:rsidRDefault="004879DE" w:rsidP="004879DE">
      <w:pPr>
        <w:spacing w:line="480" w:lineRule="auto"/>
        <w:jc w:val="both"/>
        <w:rPr>
          <w:lang w:val="en-US"/>
        </w:rPr>
      </w:pPr>
      <w:r>
        <w:object w:dxaOrig="7077" w:dyaOrig="5014" w14:anchorId="73C1EC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302.25pt" o:ole="">
            <v:imagedata r:id="rId4" o:title=""/>
          </v:shape>
          <o:OLEObject Type="Embed" ProgID="Origin50.Graph" ShapeID="_x0000_i1025" DrawAspect="Content" ObjectID="_1735048094" r:id="rId5"/>
        </w:object>
      </w:r>
      <w:r w:rsidRPr="004879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879DE">
        <w:rPr>
          <w:rFonts w:ascii="Times New Roman" w:hAnsi="Times New Roman"/>
          <w:b/>
          <w:bCs/>
          <w:sz w:val="24"/>
          <w:szCs w:val="24"/>
          <w:lang w:val="en-US"/>
        </w:rPr>
        <w:t>Figure 1</w:t>
      </w:r>
      <w:r w:rsidR="006840BE">
        <w:rPr>
          <w:rFonts w:ascii="Times New Roman" w:hAnsi="Times New Roman"/>
          <w:b/>
          <w:bCs/>
          <w:sz w:val="24"/>
          <w:szCs w:val="24"/>
          <w:lang w:val="en-US"/>
        </w:rPr>
        <w:t>SM</w:t>
      </w:r>
      <w:r w:rsidRPr="004879DE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Plots of ln (instantaneous concentration of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)/ (initial concentration of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) versus reaction time obtained from </w:t>
      </w:r>
      <w:r>
        <w:rPr>
          <w:rFonts w:ascii="Times New Roman" w:hAnsi="Times New Roman"/>
          <w:sz w:val="24"/>
          <w:szCs w:val="24"/>
          <w:lang w:val="en-US"/>
        </w:rPr>
        <w:t>sulfated bio-oil-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catalyzed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acetalization reactions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/>
          <w:sz w:val="24"/>
          <w:szCs w:val="24"/>
          <w:lang w:val="en-US"/>
        </w:rPr>
        <w:t xml:space="preserve">methyl alcohol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at different temperatures </w:t>
      </w:r>
      <w:r w:rsidRPr="009952D3">
        <w:rPr>
          <w:rFonts w:ascii="Times New Roman" w:hAnsi="Times New Roman"/>
          <w:b/>
          <w:bCs/>
          <w:sz w:val="24"/>
          <w:szCs w:val="24"/>
          <w:lang w:val="en-US"/>
        </w:rPr>
        <w:t>(a)</w:t>
      </w:r>
    </w:p>
    <w:p w14:paraId="117334E2" w14:textId="0BC08611" w:rsidR="007A73DB" w:rsidRPr="004879DE" w:rsidRDefault="007A73DB">
      <w:pPr>
        <w:rPr>
          <w:lang w:val="en-US"/>
        </w:rPr>
      </w:pPr>
    </w:p>
    <w:p w14:paraId="1B5C142D" w14:textId="4B25A513" w:rsidR="007A73DB" w:rsidRDefault="00D27B68" w:rsidP="007A73DB">
      <w:pPr>
        <w:jc w:val="center"/>
      </w:pPr>
      <w:r>
        <w:object w:dxaOrig="7076" w:dyaOrig="5014" w14:anchorId="08AE2207">
          <v:shape id="_x0000_i1028" type="#_x0000_t75" style="width:4in;height:222pt" o:ole="">
            <v:imagedata r:id="rId6" o:title="" croptop="5271f" cropbottom="2284f" cropleft="4619f" cropright="7615f"/>
          </v:shape>
          <o:OLEObject Type="Embed" ProgID="Origin50.Graph" ShapeID="_x0000_i1028" DrawAspect="Content" ObjectID="_1735048095" r:id="rId7"/>
        </w:object>
      </w:r>
    </w:p>
    <w:p w14:paraId="73E3E3FC" w14:textId="1047B8AC" w:rsidR="007A73DB" w:rsidRDefault="007A73DB" w:rsidP="007A73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23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6840B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SM</w:t>
      </w:r>
      <w:r w:rsidRPr="0001233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FE46F5">
        <w:rPr>
          <w:rFonts w:ascii="Times New Roman" w:hAnsi="Times New Roman" w:cs="Times New Roman"/>
          <w:sz w:val="24"/>
          <w:szCs w:val="24"/>
          <w:lang w:val="en-US"/>
        </w:rPr>
        <w:t xml:space="preserve"> Comparison of infrared s</w:t>
      </w:r>
      <w:r>
        <w:rPr>
          <w:rFonts w:ascii="Times New Roman" w:hAnsi="Times New Roman" w:cs="Times New Roman"/>
          <w:sz w:val="24"/>
          <w:szCs w:val="24"/>
          <w:lang w:val="en-US"/>
        </w:rPr>
        <w:t>pectra of 120minH bio-oil catalyst</w:t>
      </w:r>
    </w:p>
    <w:p w14:paraId="2A845EC6" w14:textId="3334A5ED" w:rsidR="00D27B68" w:rsidRDefault="00D27B68" w:rsidP="007A73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CE4054" w14:textId="086557EC" w:rsidR="00D27B68" w:rsidRDefault="00D27B6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2EABFD8" w14:textId="39871C15" w:rsidR="00D27B68" w:rsidRPr="00D27B68" w:rsidRDefault="00D27B68" w:rsidP="007A73DB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27B68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Tables</w:t>
      </w:r>
    </w:p>
    <w:p w14:paraId="6D8F2EBF" w14:textId="77777777" w:rsidR="00D27B68" w:rsidRPr="004879DE" w:rsidRDefault="00D27B68" w:rsidP="00D27B6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90143AF" w14:textId="77777777" w:rsidR="00D27B68" w:rsidRDefault="00D27B68" w:rsidP="00D27B6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A08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1SM</w:t>
      </w:r>
      <w:r w:rsidRPr="002A080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Effect of sulfated bio-oil catalyst load on the rate constant of acetalization reactions of </w:t>
      </w:r>
      <w:r w:rsidRPr="00586D7B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586D7B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methyl alcohol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D27B68" w:rsidRPr="00C50CB3" w14:paraId="3947FF17" w14:textId="77777777" w:rsidTr="00E107DA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308E5270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Catalyst</w:t>
            </w:r>
            <w:proofErr w:type="spellEnd"/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load</w:t>
            </w:r>
            <w:proofErr w:type="spellEnd"/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wt</w:t>
            </w:r>
            <w:proofErr w:type="spellEnd"/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5EFD5F90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</w:rPr>
            </w:pPr>
            <w:r w:rsidRPr="00074ABC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x10</w:t>
            </w:r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</w:rPr>
              <w:t>-3</w:t>
            </w:r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/ min</w:t>
            </w:r>
            <w:r w:rsidRPr="00C50CB3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</w:rPr>
              <w:t>-1</w:t>
            </w:r>
          </w:p>
        </w:tc>
      </w:tr>
      <w:tr w:rsidR="00D27B68" w:rsidRPr="00C50CB3" w14:paraId="2592AF14" w14:textId="77777777" w:rsidTr="00E107DA">
        <w:tc>
          <w:tcPr>
            <w:tcW w:w="4247" w:type="dxa"/>
            <w:tcBorders>
              <w:top w:val="single" w:sz="4" w:space="0" w:color="auto"/>
            </w:tcBorders>
          </w:tcPr>
          <w:p w14:paraId="1A11DECA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7" w:type="dxa"/>
            <w:tcBorders>
              <w:top w:val="single" w:sz="4" w:space="0" w:color="auto"/>
            </w:tcBorders>
            <w:vAlign w:val="bottom"/>
          </w:tcPr>
          <w:p w14:paraId="3A9C9F29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50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27B68" w:rsidRPr="00C50CB3" w14:paraId="021FE1CA" w14:textId="77777777" w:rsidTr="00E107DA">
        <w:tc>
          <w:tcPr>
            <w:tcW w:w="4247" w:type="dxa"/>
          </w:tcPr>
          <w:p w14:paraId="07535B2D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4247" w:type="dxa"/>
            <w:vAlign w:val="bottom"/>
          </w:tcPr>
          <w:p w14:paraId="23DD76B6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50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27B68" w:rsidRPr="00C50CB3" w14:paraId="540DE426" w14:textId="77777777" w:rsidTr="00E107DA">
        <w:tc>
          <w:tcPr>
            <w:tcW w:w="4247" w:type="dxa"/>
          </w:tcPr>
          <w:p w14:paraId="1C25A24E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4247" w:type="dxa"/>
            <w:vAlign w:val="bottom"/>
          </w:tcPr>
          <w:p w14:paraId="6AD04C59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.0</w:t>
            </w:r>
          </w:p>
        </w:tc>
      </w:tr>
      <w:tr w:rsidR="00D27B68" w:rsidRPr="00C50CB3" w14:paraId="27E3433D" w14:textId="77777777" w:rsidTr="00E107DA">
        <w:tc>
          <w:tcPr>
            <w:tcW w:w="4247" w:type="dxa"/>
          </w:tcPr>
          <w:p w14:paraId="33F65C59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7" w:type="dxa"/>
            <w:vAlign w:val="bottom"/>
          </w:tcPr>
          <w:p w14:paraId="0D41944F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D27B68" w:rsidRPr="00C50CB3" w14:paraId="5C422CE0" w14:textId="77777777" w:rsidTr="00E107DA">
        <w:tc>
          <w:tcPr>
            <w:tcW w:w="4247" w:type="dxa"/>
            <w:tcBorders>
              <w:bottom w:val="single" w:sz="4" w:space="0" w:color="auto"/>
            </w:tcBorders>
          </w:tcPr>
          <w:p w14:paraId="549738E6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3.9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vAlign w:val="bottom"/>
          </w:tcPr>
          <w:p w14:paraId="486EC32B" w14:textId="77777777" w:rsidR="00D27B68" w:rsidRPr="00C50CB3" w:rsidRDefault="00D27B68" w:rsidP="00E107DA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C50CB3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</w:tbl>
    <w:p w14:paraId="71C0688F" w14:textId="77777777" w:rsidR="00D27B68" w:rsidRPr="00091350" w:rsidRDefault="00D27B68" w:rsidP="00D27B6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815A418" w14:textId="77777777" w:rsidR="00D27B68" w:rsidRDefault="00D27B68" w:rsidP="00D27B68">
      <w:pPr>
        <w:spacing w:after="0" w:line="48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US"/>
        </w:rPr>
      </w:pPr>
    </w:p>
    <w:p w14:paraId="4144DB66" w14:textId="77777777" w:rsidR="00D27B68" w:rsidRPr="009952D3" w:rsidRDefault="00D27B68" w:rsidP="00D27B68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952D3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2SM</w:t>
      </w:r>
      <w:r w:rsidRPr="009952D3">
        <w:rPr>
          <w:rFonts w:ascii="Times New Roman" w:eastAsia="Calibri" w:hAnsi="Times New Roman"/>
          <w:b/>
          <w:bCs/>
          <w:sz w:val="24"/>
          <w:szCs w:val="24"/>
          <w:lang w:val="en-US"/>
        </w:rPr>
        <w:t>.</w:t>
      </w:r>
      <w:r w:rsidRPr="009952D3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The k</w:t>
      </w:r>
      <w:r w:rsidRPr="009952D3">
        <w:rPr>
          <w:rFonts w:ascii="Times New Roman" w:eastAsia="Calibri" w:hAnsi="Times New Roman"/>
          <w:sz w:val="24"/>
          <w:szCs w:val="24"/>
          <w:lang w:val="en-US"/>
        </w:rPr>
        <w:t>inetic constant</w:t>
      </w:r>
      <w:r>
        <w:rPr>
          <w:rFonts w:ascii="Times New Roman" w:eastAsia="Calibri" w:hAnsi="Times New Roman"/>
          <w:sz w:val="24"/>
          <w:szCs w:val="24"/>
          <w:lang w:val="en-US"/>
        </w:rPr>
        <w:t>s</w:t>
      </w:r>
      <w:r w:rsidRPr="009952D3">
        <w:rPr>
          <w:rFonts w:ascii="Times New Roman" w:eastAsia="Calibri" w:hAnsi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/>
          <w:sz w:val="24"/>
          <w:szCs w:val="24"/>
          <w:lang w:val="en-US"/>
        </w:rPr>
        <w:t xml:space="preserve"> sulfated bio-oil-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catalyzed </w:t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sym w:font="Symbol" w:char="F062"/>
      </w:r>
      <w:r w:rsidRPr="009952D3">
        <w:rPr>
          <w:rFonts w:ascii="Times New Roman" w:hAnsi="Times New Roman" w:cs="Times New Roman"/>
          <w:bCs/>
          <w:sz w:val="24"/>
          <w:szCs w:val="24"/>
          <w:lang w:val="en-US"/>
        </w:rPr>
        <w:t>-citronellal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acetalization reactions </w:t>
      </w:r>
      <w:r w:rsidRPr="009952D3">
        <w:rPr>
          <w:rFonts w:ascii="Times New Roman" w:hAnsi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/>
          <w:sz w:val="24"/>
          <w:szCs w:val="24"/>
          <w:lang w:val="en-US"/>
        </w:rPr>
        <w:t xml:space="preserve">methyl alcohol </w:t>
      </w:r>
      <w:r w:rsidRPr="009952D3">
        <w:rPr>
          <w:rFonts w:ascii="Times New Roman" w:hAnsi="Times New Roman"/>
          <w:sz w:val="24"/>
          <w:szCs w:val="24"/>
          <w:lang w:val="en-US"/>
        </w:rPr>
        <w:t>at different temperatures.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66"/>
        <w:gridCol w:w="4638"/>
      </w:tblGrid>
      <w:tr w:rsidR="00D27B68" w:rsidRPr="00AB2E77" w14:paraId="39CE9F9A" w14:textId="77777777" w:rsidTr="00E107DA">
        <w:tc>
          <w:tcPr>
            <w:tcW w:w="2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1B81E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bCs/>
                <w:sz w:val="24"/>
                <w:szCs w:val="24"/>
              </w:rPr>
              <w:t>T/K</w:t>
            </w:r>
          </w:p>
        </w:tc>
        <w:tc>
          <w:tcPr>
            <w:tcW w:w="2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210522" w14:textId="77777777" w:rsidR="00D27B68" w:rsidRPr="00012339" w:rsidRDefault="00D27B68" w:rsidP="00E10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D27B6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</w:t>
            </w:r>
            <w:r w:rsidRPr="000123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 10</w:t>
            </w:r>
            <w:r w:rsidRPr="00012339">
              <w:rPr>
                <w:rFonts w:ascii="Times New Roman" w:hAnsi="Times New Roman" w:cs="Times New Roman"/>
                <w:bCs/>
                <w:vertAlign w:val="superscript"/>
              </w:rPr>
              <w:t>-3</w:t>
            </w:r>
            <w:r w:rsidRPr="00012339">
              <w:rPr>
                <w:rFonts w:ascii="Times New Roman" w:hAnsi="Times New Roman" w:cs="Times New Roman"/>
                <w:bCs/>
                <w:sz w:val="24"/>
                <w:szCs w:val="24"/>
              </w:rPr>
              <w:t>(min</w:t>
            </w:r>
            <w:r w:rsidRPr="0001233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</w:t>
            </w:r>
            <w:r w:rsidRPr="0001233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27B68" w:rsidRPr="00AB2E77" w14:paraId="0E7F833F" w14:textId="77777777" w:rsidTr="00E107DA">
        <w:tc>
          <w:tcPr>
            <w:tcW w:w="2273" w:type="pct"/>
            <w:tcBorders>
              <w:top w:val="single" w:sz="4" w:space="0" w:color="auto"/>
            </w:tcBorders>
            <w:shd w:val="clear" w:color="auto" w:fill="auto"/>
          </w:tcPr>
          <w:p w14:paraId="46CD9DE7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727" w:type="pct"/>
            <w:tcBorders>
              <w:top w:val="single" w:sz="4" w:space="0" w:color="auto"/>
            </w:tcBorders>
            <w:shd w:val="clear" w:color="auto" w:fill="auto"/>
          </w:tcPr>
          <w:p w14:paraId="592F8148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</w:tr>
      <w:tr w:rsidR="00D27B68" w:rsidRPr="00AB2E77" w14:paraId="64905EA9" w14:textId="77777777" w:rsidTr="00E107DA">
        <w:tc>
          <w:tcPr>
            <w:tcW w:w="2273" w:type="pct"/>
            <w:shd w:val="clear" w:color="auto" w:fill="auto"/>
          </w:tcPr>
          <w:p w14:paraId="4CDAC46E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727" w:type="pct"/>
            <w:shd w:val="clear" w:color="auto" w:fill="auto"/>
          </w:tcPr>
          <w:p w14:paraId="7FAE80CE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</w:tr>
      <w:tr w:rsidR="00D27B68" w:rsidRPr="00AB2E77" w14:paraId="308C2990" w14:textId="77777777" w:rsidTr="00E107DA">
        <w:tc>
          <w:tcPr>
            <w:tcW w:w="2273" w:type="pct"/>
            <w:shd w:val="clear" w:color="auto" w:fill="auto"/>
          </w:tcPr>
          <w:p w14:paraId="118C751B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727" w:type="pct"/>
            <w:shd w:val="clear" w:color="auto" w:fill="auto"/>
          </w:tcPr>
          <w:p w14:paraId="54753C03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27B68" w:rsidRPr="00AB2E77" w14:paraId="4CBB3543" w14:textId="77777777" w:rsidTr="00E107DA">
        <w:tc>
          <w:tcPr>
            <w:tcW w:w="2273" w:type="pct"/>
            <w:tcBorders>
              <w:bottom w:val="single" w:sz="4" w:space="0" w:color="auto"/>
            </w:tcBorders>
            <w:shd w:val="clear" w:color="auto" w:fill="auto"/>
          </w:tcPr>
          <w:p w14:paraId="0C23576D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2E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727" w:type="pct"/>
            <w:tcBorders>
              <w:bottom w:val="single" w:sz="4" w:space="0" w:color="auto"/>
            </w:tcBorders>
            <w:shd w:val="clear" w:color="auto" w:fill="auto"/>
          </w:tcPr>
          <w:p w14:paraId="42DDA978" w14:textId="77777777" w:rsidR="00D27B68" w:rsidRPr="009D382E" w:rsidRDefault="00D27B68" w:rsidP="00E10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53.9</w:t>
            </w:r>
          </w:p>
        </w:tc>
      </w:tr>
    </w:tbl>
    <w:p w14:paraId="4A850EA2" w14:textId="77777777" w:rsidR="00D27B68" w:rsidRPr="007A73DB" w:rsidRDefault="00D27B68" w:rsidP="007A73DB">
      <w:pPr>
        <w:rPr>
          <w:lang w:val="en-US"/>
        </w:rPr>
      </w:pPr>
    </w:p>
    <w:sectPr w:rsidR="00D27B68" w:rsidRPr="007A73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NTWxNDUxNjAxtzBW0lEKTi0uzszPAykwrgUAHv0wkiwAAAA="/>
  </w:docVars>
  <w:rsids>
    <w:rsidRoot w:val="007A73DB"/>
    <w:rsid w:val="000007E4"/>
    <w:rsid w:val="004879DE"/>
    <w:rsid w:val="006840BE"/>
    <w:rsid w:val="007A73DB"/>
    <w:rsid w:val="00CD713C"/>
    <w:rsid w:val="00D2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FF35"/>
  <w15:chartTrackingRefBased/>
  <w15:docId w15:val="{8CFB4B96-BDFD-45CB-B68D-55877390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3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rsid w:val="007A73DB"/>
    <w:pPr>
      <w:spacing w:before="120" w:after="120" w:line="360" w:lineRule="auto"/>
    </w:pPr>
    <w:rPr>
      <w:rFonts w:ascii="Times New Roman" w:eastAsia="Times New Roman" w:hAnsi="Times New Roman" w:cs="Times New Roman"/>
      <w:smallCaps/>
      <w:sz w:val="24"/>
      <w:szCs w:val="24"/>
      <w:lang w:val="de-DE" w:eastAsia="de-DE"/>
    </w:rPr>
  </w:style>
  <w:style w:type="paragraph" w:customStyle="1" w:styleId="adress">
    <w:name w:val="adress"/>
    <w:basedOn w:val="Normal"/>
    <w:next w:val="Normal"/>
    <w:rsid w:val="007A73DB"/>
    <w:pPr>
      <w:spacing w:before="120" w:after="120" w:line="240" w:lineRule="auto"/>
    </w:pPr>
    <w:rPr>
      <w:rFonts w:ascii="Times New Roman" w:eastAsia="Times New Roman" w:hAnsi="Times New Roman" w:cs="Times New Roman"/>
      <w:i/>
      <w:sz w:val="24"/>
      <w:szCs w:val="24"/>
      <w:lang w:val="de-DE" w:eastAsia="de-DE"/>
    </w:rPr>
  </w:style>
  <w:style w:type="character" w:styleId="Refdenotaderodap">
    <w:name w:val="footnote reference"/>
    <w:semiHidden/>
    <w:rsid w:val="007A73DB"/>
    <w:rPr>
      <w:vertAlign w:val="superscript"/>
    </w:rPr>
  </w:style>
  <w:style w:type="table" w:styleId="Tabelacomgrade">
    <w:name w:val="Table Grid"/>
    <w:basedOn w:val="Tabelanormal"/>
    <w:uiPriority w:val="39"/>
    <w:rsid w:val="00487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Jose da Silva</dc:creator>
  <cp:keywords/>
  <dc:description/>
  <cp:lastModifiedBy>Marcio Jose da Silva</cp:lastModifiedBy>
  <cp:revision>2</cp:revision>
  <dcterms:created xsi:type="dcterms:W3CDTF">2023-01-12T19:59:00Z</dcterms:created>
  <dcterms:modified xsi:type="dcterms:W3CDTF">2023-01-12T19:59:00Z</dcterms:modified>
</cp:coreProperties>
</file>