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7CA1C20" w14:textId="77777777" w:rsidR="00EA76A9" w:rsidRPr="00FD668E" w:rsidRDefault="00EA76A9" w:rsidP="00EA76A9">
      <w:pPr>
        <w:shd w:val="clear" w:color="auto" w:fill="FFFFFF"/>
        <w:spacing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FD668E">
        <w:rPr>
          <w:rFonts w:ascii="Times New Roman" w:eastAsia="Times New Roman" w:hAnsi="Times New Roman" w:cs="Times New Roman"/>
          <w:sz w:val="24"/>
          <w:szCs w:val="24"/>
          <w:lang w:eastAsia="en-IN"/>
        </w:rPr>
        <w:t>Table 3. Real Annual Growth Rate of GDP (%)</w:t>
      </w:r>
    </w:p>
    <w:p w14:paraId="2FA5E373" w14:textId="77777777" w:rsidR="00EA76A9" w:rsidRPr="00FD668E" w:rsidRDefault="00EA76A9" w:rsidP="00EA76A9">
      <w:pPr>
        <w:shd w:val="clear" w:color="auto" w:fill="FFFFFF"/>
        <w:spacing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FD668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Year </w:t>
      </w:r>
      <w:r w:rsidRPr="00FD668E">
        <w:rPr>
          <w:rFonts w:ascii="Times New Roman" w:eastAsia="Times New Roman" w:hAnsi="Times New Roman" w:cs="Times New Roman"/>
          <w:sz w:val="24"/>
          <w:szCs w:val="24"/>
          <w:lang w:eastAsia="en-IN"/>
        </w:rPr>
        <w:tab/>
      </w:r>
      <w:r w:rsidRPr="00FD668E">
        <w:rPr>
          <w:rFonts w:ascii="Times New Roman" w:eastAsia="Times New Roman" w:hAnsi="Times New Roman" w:cs="Times New Roman"/>
          <w:sz w:val="24"/>
          <w:szCs w:val="24"/>
          <w:lang w:eastAsia="en-IN"/>
        </w:rPr>
        <w:tab/>
        <w:t>Real Annual Growth Rate of GDP (%)</w:t>
      </w:r>
    </w:p>
    <w:p w14:paraId="0A1374DE" w14:textId="77777777" w:rsidR="00EA76A9" w:rsidRPr="00FD668E" w:rsidRDefault="00EA76A9" w:rsidP="00EA76A9">
      <w:pPr>
        <w:shd w:val="clear" w:color="auto" w:fill="FFFFFF"/>
        <w:spacing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FD668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2010-11 </w:t>
      </w:r>
      <w:r w:rsidRPr="00FD668E">
        <w:rPr>
          <w:rFonts w:ascii="Times New Roman" w:eastAsia="Times New Roman" w:hAnsi="Times New Roman" w:cs="Times New Roman"/>
          <w:sz w:val="24"/>
          <w:szCs w:val="24"/>
          <w:lang w:eastAsia="en-IN"/>
        </w:rPr>
        <w:tab/>
        <w:t>8.5</w:t>
      </w:r>
    </w:p>
    <w:p w14:paraId="27772412" w14:textId="77777777" w:rsidR="00EA76A9" w:rsidRPr="00FD668E" w:rsidRDefault="00EA76A9" w:rsidP="00EA76A9">
      <w:pPr>
        <w:shd w:val="clear" w:color="auto" w:fill="FFFFFF"/>
        <w:spacing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FD668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2011-12 </w:t>
      </w:r>
      <w:r w:rsidRPr="00FD668E">
        <w:rPr>
          <w:rFonts w:ascii="Times New Roman" w:eastAsia="Times New Roman" w:hAnsi="Times New Roman" w:cs="Times New Roman"/>
          <w:sz w:val="24"/>
          <w:szCs w:val="24"/>
          <w:lang w:eastAsia="en-IN"/>
        </w:rPr>
        <w:tab/>
        <w:t>7.7</w:t>
      </w:r>
    </w:p>
    <w:p w14:paraId="20AF7B97" w14:textId="77777777" w:rsidR="00EA76A9" w:rsidRPr="00FD668E" w:rsidRDefault="00EA76A9" w:rsidP="00EA76A9">
      <w:pPr>
        <w:shd w:val="clear" w:color="auto" w:fill="FFFFFF"/>
        <w:spacing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FD668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2012-13 </w:t>
      </w:r>
      <w:r w:rsidRPr="00FD668E">
        <w:rPr>
          <w:rFonts w:ascii="Times New Roman" w:eastAsia="Times New Roman" w:hAnsi="Times New Roman" w:cs="Times New Roman"/>
          <w:sz w:val="24"/>
          <w:szCs w:val="24"/>
          <w:lang w:eastAsia="en-IN"/>
        </w:rPr>
        <w:tab/>
        <w:t>5.5</w:t>
      </w:r>
    </w:p>
    <w:p w14:paraId="07251A6A" w14:textId="77777777" w:rsidR="00EA76A9" w:rsidRPr="00FD668E" w:rsidRDefault="00EA76A9" w:rsidP="00EA76A9">
      <w:pPr>
        <w:shd w:val="clear" w:color="auto" w:fill="FFFFFF"/>
        <w:spacing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FD668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2013-14 </w:t>
      </w:r>
      <w:r w:rsidRPr="00FD668E">
        <w:rPr>
          <w:rFonts w:ascii="Times New Roman" w:eastAsia="Times New Roman" w:hAnsi="Times New Roman" w:cs="Times New Roman"/>
          <w:sz w:val="24"/>
          <w:szCs w:val="24"/>
          <w:lang w:eastAsia="en-IN"/>
        </w:rPr>
        <w:tab/>
        <w:t>4.7</w:t>
      </w:r>
    </w:p>
    <w:p w14:paraId="3572FDB8" w14:textId="77777777" w:rsidR="00EA76A9" w:rsidRPr="00FD668E" w:rsidRDefault="00EA76A9" w:rsidP="00EA76A9">
      <w:pPr>
        <w:shd w:val="clear" w:color="auto" w:fill="FFFFFF"/>
        <w:spacing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FD668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2014-15 </w:t>
      </w:r>
      <w:r w:rsidRPr="00FD668E">
        <w:rPr>
          <w:rFonts w:ascii="Times New Roman" w:eastAsia="Times New Roman" w:hAnsi="Times New Roman" w:cs="Times New Roman"/>
          <w:sz w:val="24"/>
          <w:szCs w:val="24"/>
          <w:lang w:eastAsia="en-IN"/>
        </w:rPr>
        <w:tab/>
        <w:t>7.3</w:t>
      </w:r>
    </w:p>
    <w:p w14:paraId="177C51F0" w14:textId="77777777" w:rsidR="00EA76A9" w:rsidRPr="00FD668E" w:rsidRDefault="00EA76A9" w:rsidP="00EA76A9">
      <w:pPr>
        <w:shd w:val="clear" w:color="auto" w:fill="FFFFFF"/>
        <w:spacing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FD668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2015-16 </w:t>
      </w:r>
      <w:r w:rsidRPr="00FD668E">
        <w:rPr>
          <w:rFonts w:ascii="Times New Roman" w:eastAsia="Times New Roman" w:hAnsi="Times New Roman" w:cs="Times New Roman"/>
          <w:sz w:val="24"/>
          <w:szCs w:val="24"/>
          <w:lang w:eastAsia="en-IN"/>
        </w:rPr>
        <w:tab/>
        <w:t>8.1</w:t>
      </w:r>
    </w:p>
    <w:p w14:paraId="176032B7" w14:textId="77777777" w:rsidR="00EA76A9" w:rsidRPr="00FD668E" w:rsidRDefault="00EA76A9" w:rsidP="00EA76A9">
      <w:pPr>
        <w:shd w:val="clear" w:color="auto" w:fill="FFFFFF"/>
        <w:spacing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FD668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2016-17 </w:t>
      </w:r>
      <w:r w:rsidRPr="00FD668E">
        <w:rPr>
          <w:rFonts w:ascii="Times New Roman" w:eastAsia="Times New Roman" w:hAnsi="Times New Roman" w:cs="Times New Roman"/>
          <w:sz w:val="24"/>
          <w:szCs w:val="24"/>
          <w:lang w:eastAsia="en-IN"/>
        </w:rPr>
        <w:tab/>
        <w:t>8.2</w:t>
      </w:r>
    </w:p>
    <w:p w14:paraId="608657BE" w14:textId="77777777" w:rsidR="00EA76A9" w:rsidRPr="00FD668E" w:rsidRDefault="00EA76A9" w:rsidP="00EA76A9">
      <w:pPr>
        <w:shd w:val="clear" w:color="auto" w:fill="FFFFFF"/>
        <w:spacing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FD668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2017-18 </w:t>
      </w:r>
      <w:r w:rsidRPr="00FD668E">
        <w:rPr>
          <w:rFonts w:ascii="Times New Roman" w:eastAsia="Times New Roman" w:hAnsi="Times New Roman" w:cs="Times New Roman"/>
          <w:sz w:val="24"/>
          <w:szCs w:val="24"/>
          <w:lang w:eastAsia="en-IN"/>
        </w:rPr>
        <w:tab/>
        <w:t>7.2</w:t>
      </w:r>
    </w:p>
    <w:p w14:paraId="1CE0F5E2" w14:textId="77777777" w:rsidR="00EA76A9" w:rsidRPr="00FD668E" w:rsidRDefault="00EA76A9" w:rsidP="00EA76A9">
      <w:pPr>
        <w:shd w:val="clear" w:color="auto" w:fill="FFFFFF"/>
        <w:spacing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FD668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2018-19 </w:t>
      </w:r>
      <w:r w:rsidRPr="00FD668E">
        <w:rPr>
          <w:rFonts w:ascii="Times New Roman" w:eastAsia="Times New Roman" w:hAnsi="Times New Roman" w:cs="Times New Roman"/>
          <w:sz w:val="24"/>
          <w:szCs w:val="24"/>
          <w:lang w:eastAsia="en-IN"/>
        </w:rPr>
        <w:tab/>
        <w:t>6.8</w:t>
      </w:r>
    </w:p>
    <w:p w14:paraId="7D459B1E" w14:textId="77777777" w:rsidR="00EA76A9" w:rsidRPr="00FD668E" w:rsidRDefault="00EA76A9" w:rsidP="00EA76A9">
      <w:pPr>
        <w:shd w:val="clear" w:color="auto" w:fill="FFFFFF"/>
        <w:spacing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FD668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2019-20 </w:t>
      </w:r>
      <w:r w:rsidRPr="00FD668E">
        <w:rPr>
          <w:rFonts w:ascii="Times New Roman" w:eastAsia="Times New Roman" w:hAnsi="Times New Roman" w:cs="Times New Roman"/>
          <w:sz w:val="24"/>
          <w:szCs w:val="24"/>
          <w:lang w:eastAsia="en-IN"/>
        </w:rPr>
        <w:tab/>
        <w:t>5.0</w:t>
      </w:r>
    </w:p>
    <w:p w14:paraId="725CBAB1" w14:textId="77777777" w:rsidR="00EA76A9" w:rsidRPr="00FD668E" w:rsidRDefault="00EA76A9" w:rsidP="00EA76A9">
      <w:pPr>
        <w:shd w:val="clear" w:color="auto" w:fill="FFFFFF"/>
        <w:spacing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FD668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2020-21 </w:t>
      </w:r>
      <w:r w:rsidRPr="00FD668E">
        <w:rPr>
          <w:rFonts w:ascii="Times New Roman" w:eastAsia="Times New Roman" w:hAnsi="Times New Roman" w:cs="Times New Roman"/>
          <w:sz w:val="24"/>
          <w:szCs w:val="24"/>
          <w:lang w:eastAsia="en-IN"/>
        </w:rPr>
        <w:tab/>
        <w:t>7.5</w:t>
      </w:r>
    </w:p>
    <w:p w14:paraId="6A730E9C" w14:textId="77777777" w:rsidR="00EA76A9" w:rsidRPr="00FD668E" w:rsidRDefault="00EA76A9" w:rsidP="00EA76A9">
      <w:pPr>
        <w:shd w:val="clear" w:color="auto" w:fill="FFFFFF"/>
        <w:spacing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FD668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2021-22 </w:t>
      </w:r>
      <w:r w:rsidRPr="00FD668E">
        <w:rPr>
          <w:rFonts w:ascii="Times New Roman" w:eastAsia="Times New Roman" w:hAnsi="Times New Roman" w:cs="Times New Roman"/>
          <w:sz w:val="24"/>
          <w:szCs w:val="24"/>
          <w:lang w:eastAsia="en-IN"/>
        </w:rPr>
        <w:tab/>
        <w:t>8.7</w:t>
      </w:r>
    </w:p>
    <w:p w14:paraId="5B046FAE" w14:textId="77777777" w:rsidR="00EA76A9" w:rsidRPr="00FD668E" w:rsidRDefault="00EA76A9" w:rsidP="00EA76A9">
      <w:pPr>
        <w:shd w:val="clear" w:color="auto" w:fill="FFFFFF"/>
        <w:spacing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FD668E">
        <w:rPr>
          <w:rFonts w:ascii="Times New Roman" w:eastAsia="Times New Roman" w:hAnsi="Times New Roman" w:cs="Times New Roman"/>
          <w:sz w:val="24"/>
          <w:szCs w:val="24"/>
          <w:lang w:eastAsia="en-IN"/>
        </w:rPr>
        <w:t>Source: National Statistical Office, Advance Estimates (January)</w:t>
      </w:r>
    </w:p>
    <w:p w14:paraId="086B4535" w14:textId="543D4D76" w:rsidR="002F0F5E" w:rsidRDefault="00725EF4"/>
    <w:p w14:paraId="4ED18D3F" w14:textId="58247A82" w:rsidR="00EA76A9" w:rsidRDefault="00EA76A9"/>
    <w:p w14:paraId="0A7CB827" w14:textId="6DB16B5C" w:rsidR="00EA76A9" w:rsidRDefault="00EA76A9"/>
    <w:p w14:paraId="4A70954B" w14:textId="5C1C353D" w:rsidR="00EA76A9" w:rsidRDefault="00EA76A9"/>
    <w:p w14:paraId="41333A94" w14:textId="655B1C4D" w:rsidR="00EA76A9" w:rsidRDefault="00EA76A9"/>
    <w:p w14:paraId="78EF5330" w14:textId="77777777" w:rsidR="00EA76A9" w:rsidRPr="00FD668E" w:rsidRDefault="00EA76A9" w:rsidP="00EA76A9">
      <w:pPr>
        <w:shd w:val="clear" w:color="auto" w:fill="FFFFFF"/>
        <w:spacing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FD668E">
        <w:rPr>
          <w:rFonts w:ascii="Times New Roman" w:eastAsia="Times New Roman" w:hAnsi="Times New Roman" w:cs="Times New Roman"/>
          <w:sz w:val="24"/>
          <w:szCs w:val="24"/>
          <w:lang w:eastAsia="en-IN"/>
        </w:rPr>
        <w:t>Table 4: Consumer Price Index (CPI) in India</w:t>
      </w:r>
    </w:p>
    <w:p w14:paraId="105757D2" w14:textId="77777777" w:rsidR="00EA76A9" w:rsidRPr="00FD668E" w:rsidRDefault="00EA76A9" w:rsidP="00EA76A9">
      <w:pPr>
        <w:shd w:val="clear" w:color="auto" w:fill="FFFFFF"/>
        <w:spacing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FD668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Year </w:t>
      </w:r>
      <w:r w:rsidRPr="00FD668E">
        <w:rPr>
          <w:rFonts w:ascii="Times New Roman" w:eastAsia="Times New Roman" w:hAnsi="Times New Roman" w:cs="Times New Roman"/>
          <w:sz w:val="24"/>
          <w:szCs w:val="24"/>
          <w:lang w:eastAsia="en-IN"/>
        </w:rPr>
        <w:tab/>
        <w:t>CPI (in %)</w:t>
      </w:r>
    </w:p>
    <w:p w14:paraId="01D0BEAD" w14:textId="77777777" w:rsidR="00EA76A9" w:rsidRPr="00FD668E" w:rsidRDefault="00EA76A9" w:rsidP="00EA76A9">
      <w:pPr>
        <w:shd w:val="clear" w:color="auto" w:fill="FFFFFF"/>
        <w:spacing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FD668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2010 </w:t>
      </w:r>
      <w:r w:rsidRPr="00FD668E">
        <w:rPr>
          <w:rFonts w:ascii="Times New Roman" w:eastAsia="Times New Roman" w:hAnsi="Times New Roman" w:cs="Times New Roman"/>
          <w:sz w:val="24"/>
          <w:szCs w:val="24"/>
          <w:lang w:eastAsia="en-IN"/>
        </w:rPr>
        <w:tab/>
        <w:t>10.0</w:t>
      </w:r>
    </w:p>
    <w:p w14:paraId="402FACD8" w14:textId="77777777" w:rsidR="00EA76A9" w:rsidRPr="00FD668E" w:rsidRDefault="00EA76A9" w:rsidP="00EA76A9">
      <w:pPr>
        <w:shd w:val="clear" w:color="auto" w:fill="FFFFFF"/>
        <w:spacing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FD668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2011 </w:t>
      </w:r>
      <w:r w:rsidRPr="00FD668E">
        <w:rPr>
          <w:rFonts w:ascii="Times New Roman" w:eastAsia="Times New Roman" w:hAnsi="Times New Roman" w:cs="Times New Roman"/>
          <w:sz w:val="24"/>
          <w:szCs w:val="24"/>
          <w:lang w:eastAsia="en-IN"/>
        </w:rPr>
        <w:tab/>
        <w:t>9.5</w:t>
      </w:r>
    </w:p>
    <w:p w14:paraId="0006A494" w14:textId="77777777" w:rsidR="00EA76A9" w:rsidRPr="00FD668E" w:rsidRDefault="00EA76A9" w:rsidP="00EA76A9">
      <w:pPr>
        <w:shd w:val="clear" w:color="auto" w:fill="FFFFFF"/>
        <w:spacing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FD668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2012 </w:t>
      </w:r>
      <w:r w:rsidRPr="00FD668E">
        <w:rPr>
          <w:rFonts w:ascii="Times New Roman" w:eastAsia="Times New Roman" w:hAnsi="Times New Roman" w:cs="Times New Roman"/>
          <w:sz w:val="24"/>
          <w:szCs w:val="24"/>
          <w:lang w:eastAsia="en-IN"/>
        </w:rPr>
        <w:tab/>
        <w:t>10.0</w:t>
      </w:r>
    </w:p>
    <w:p w14:paraId="19E47E89" w14:textId="77777777" w:rsidR="00EA76A9" w:rsidRPr="00FD668E" w:rsidRDefault="00EA76A9" w:rsidP="00EA76A9">
      <w:pPr>
        <w:shd w:val="clear" w:color="auto" w:fill="FFFFFF"/>
        <w:spacing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FD668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2013 </w:t>
      </w:r>
      <w:r w:rsidRPr="00FD668E">
        <w:rPr>
          <w:rFonts w:ascii="Times New Roman" w:eastAsia="Times New Roman" w:hAnsi="Times New Roman" w:cs="Times New Roman"/>
          <w:sz w:val="24"/>
          <w:szCs w:val="24"/>
          <w:lang w:eastAsia="en-IN"/>
        </w:rPr>
        <w:tab/>
        <w:t>9.6</w:t>
      </w:r>
    </w:p>
    <w:p w14:paraId="6DD70D28" w14:textId="77777777" w:rsidR="00EA76A9" w:rsidRPr="00FD668E" w:rsidRDefault="00EA76A9" w:rsidP="00EA76A9">
      <w:pPr>
        <w:shd w:val="clear" w:color="auto" w:fill="FFFFFF"/>
        <w:spacing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FD668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2014 </w:t>
      </w:r>
      <w:r w:rsidRPr="00FD668E">
        <w:rPr>
          <w:rFonts w:ascii="Times New Roman" w:eastAsia="Times New Roman" w:hAnsi="Times New Roman" w:cs="Times New Roman"/>
          <w:sz w:val="24"/>
          <w:szCs w:val="24"/>
          <w:lang w:eastAsia="en-IN"/>
        </w:rPr>
        <w:tab/>
        <w:t>8.4</w:t>
      </w:r>
    </w:p>
    <w:p w14:paraId="6E20B8A6" w14:textId="77777777" w:rsidR="00EA76A9" w:rsidRPr="00FD668E" w:rsidRDefault="00EA76A9" w:rsidP="00EA76A9">
      <w:pPr>
        <w:shd w:val="clear" w:color="auto" w:fill="FFFFFF"/>
        <w:spacing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FD668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2015 </w:t>
      </w:r>
      <w:r w:rsidRPr="00FD668E">
        <w:rPr>
          <w:rFonts w:ascii="Times New Roman" w:eastAsia="Times New Roman" w:hAnsi="Times New Roman" w:cs="Times New Roman"/>
          <w:sz w:val="24"/>
          <w:szCs w:val="24"/>
          <w:lang w:eastAsia="en-IN"/>
        </w:rPr>
        <w:tab/>
        <w:t>4.9</w:t>
      </w:r>
    </w:p>
    <w:p w14:paraId="7858AF83" w14:textId="77777777" w:rsidR="00EA76A9" w:rsidRPr="00FD668E" w:rsidRDefault="00EA76A9" w:rsidP="00EA76A9">
      <w:pPr>
        <w:shd w:val="clear" w:color="auto" w:fill="FFFFFF"/>
        <w:spacing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FD668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2016 </w:t>
      </w:r>
      <w:r w:rsidRPr="00FD668E">
        <w:rPr>
          <w:rFonts w:ascii="Times New Roman" w:eastAsia="Times New Roman" w:hAnsi="Times New Roman" w:cs="Times New Roman"/>
          <w:sz w:val="24"/>
          <w:szCs w:val="24"/>
          <w:lang w:eastAsia="en-IN"/>
        </w:rPr>
        <w:tab/>
        <w:t>4.7</w:t>
      </w:r>
    </w:p>
    <w:p w14:paraId="7D52347D" w14:textId="77777777" w:rsidR="00EA76A9" w:rsidRPr="00FD668E" w:rsidRDefault="00EA76A9" w:rsidP="00EA76A9">
      <w:pPr>
        <w:shd w:val="clear" w:color="auto" w:fill="FFFFFF"/>
        <w:spacing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FD668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2017 </w:t>
      </w:r>
      <w:r w:rsidRPr="00FD668E">
        <w:rPr>
          <w:rFonts w:ascii="Times New Roman" w:eastAsia="Times New Roman" w:hAnsi="Times New Roman" w:cs="Times New Roman"/>
          <w:sz w:val="24"/>
          <w:szCs w:val="24"/>
          <w:lang w:eastAsia="en-IN"/>
        </w:rPr>
        <w:tab/>
        <w:t>3.6</w:t>
      </w:r>
    </w:p>
    <w:p w14:paraId="55B4A202" w14:textId="77777777" w:rsidR="00EA76A9" w:rsidRPr="00FD668E" w:rsidRDefault="00EA76A9" w:rsidP="00EA76A9">
      <w:pPr>
        <w:shd w:val="clear" w:color="auto" w:fill="FFFFFF"/>
        <w:spacing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FD668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2018 </w:t>
      </w:r>
      <w:r w:rsidRPr="00FD668E">
        <w:rPr>
          <w:rFonts w:ascii="Times New Roman" w:eastAsia="Times New Roman" w:hAnsi="Times New Roman" w:cs="Times New Roman"/>
          <w:sz w:val="24"/>
          <w:szCs w:val="24"/>
          <w:lang w:eastAsia="en-IN"/>
        </w:rPr>
        <w:tab/>
        <w:t>2.9</w:t>
      </w:r>
    </w:p>
    <w:p w14:paraId="0DB817A6" w14:textId="77777777" w:rsidR="00EA76A9" w:rsidRPr="00FD668E" w:rsidRDefault="00EA76A9" w:rsidP="00EA76A9">
      <w:pPr>
        <w:shd w:val="clear" w:color="auto" w:fill="FFFFFF"/>
        <w:spacing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FD668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2019 </w:t>
      </w:r>
      <w:r w:rsidRPr="00FD668E">
        <w:rPr>
          <w:rFonts w:ascii="Times New Roman" w:eastAsia="Times New Roman" w:hAnsi="Times New Roman" w:cs="Times New Roman"/>
          <w:sz w:val="24"/>
          <w:szCs w:val="24"/>
          <w:lang w:eastAsia="en-IN"/>
        </w:rPr>
        <w:tab/>
        <w:t>3.4</w:t>
      </w:r>
    </w:p>
    <w:p w14:paraId="6A6FE483" w14:textId="77777777" w:rsidR="00EA76A9" w:rsidRPr="00FD668E" w:rsidRDefault="00EA76A9" w:rsidP="00EA76A9">
      <w:pPr>
        <w:shd w:val="clear" w:color="auto" w:fill="FFFFFF"/>
        <w:spacing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FD668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2020 </w:t>
      </w:r>
      <w:r w:rsidRPr="00FD668E">
        <w:rPr>
          <w:rFonts w:ascii="Times New Roman" w:eastAsia="Times New Roman" w:hAnsi="Times New Roman" w:cs="Times New Roman"/>
          <w:sz w:val="24"/>
          <w:szCs w:val="24"/>
          <w:lang w:eastAsia="en-IN"/>
        </w:rPr>
        <w:tab/>
        <w:t>6.7</w:t>
      </w:r>
    </w:p>
    <w:p w14:paraId="619E720B" w14:textId="77777777" w:rsidR="00EA76A9" w:rsidRPr="00FD668E" w:rsidRDefault="00EA76A9" w:rsidP="00EA76A9">
      <w:pPr>
        <w:shd w:val="clear" w:color="auto" w:fill="FFFFFF"/>
        <w:spacing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FD668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2021 </w:t>
      </w:r>
      <w:r w:rsidRPr="00FD668E">
        <w:rPr>
          <w:rFonts w:ascii="Times New Roman" w:eastAsia="Times New Roman" w:hAnsi="Times New Roman" w:cs="Times New Roman"/>
          <w:sz w:val="24"/>
          <w:szCs w:val="24"/>
          <w:lang w:eastAsia="en-IN"/>
        </w:rPr>
        <w:tab/>
        <w:t>6.0</w:t>
      </w:r>
    </w:p>
    <w:p w14:paraId="168A04E3" w14:textId="77777777" w:rsidR="00EA76A9" w:rsidRPr="00FD668E" w:rsidRDefault="00EA76A9" w:rsidP="00EA76A9">
      <w:pPr>
        <w:shd w:val="clear" w:color="auto" w:fill="FFFFFF"/>
        <w:spacing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FD668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2022 </w:t>
      </w:r>
      <w:r w:rsidRPr="00FD668E">
        <w:rPr>
          <w:rFonts w:ascii="Times New Roman" w:eastAsia="Times New Roman" w:hAnsi="Times New Roman" w:cs="Times New Roman"/>
          <w:sz w:val="24"/>
          <w:szCs w:val="24"/>
          <w:lang w:eastAsia="en-IN"/>
        </w:rPr>
        <w:tab/>
        <w:t>5.3</w:t>
      </w:r>
    </w:p>
    <w:p w14:paraId="47EA39BA" w14:textId="77777777" w:rsidR="00EA76A9" w:rsidRPr="00FD668E" w:rsidRDefault="00EA76A9" w:rsidP="00EA76A9">
      <w:pPr>
        <w:shd w:val="clear" w:color="auto" w:fill="FFFFFF"/>
        <w:spacing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FD668E">
        <w:rPr>
          <w:rFonts w:ascii="Times New Roman" w:eastAsia="Times New Roman" w:hAnsi="Times New Roman" w:cs="Times New Roman"/>
          <w:sz w:val="24"/>
          <w:szCs w:val="24"/>
          <w:lang w:eastAsia="en-IN"/>
        </w:rPr>
        <w:t>Source: Ministry of Statistics and Programme Implementation, Government of India</w:t>
      </w:r>
    </w:p>
    <w:p w14:paraId="7FB5766C" w14:textId="77777777" w:rsidR="00EA76A9" w:rsidRPr="00FD668E" w:rsidRDefault="00EA76A9" w:rsidP="00EA76A9">
      <w:pPr>
        <w:shd w:val="clear" w:color="auto" w:fill="FFFFFF"/>
        <w:spacing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</w:p>
    <w:p w14:paraId="6F8D15FA" w14:textId="77777777" w:rsidR="00EA76A9" w:rsidRPr="00FD668E" w:rsidRDefault="00EA76A9" w:rsidP="00EA76A9">
      <w:pPr>
        <w:shd w:val="clear" w:color="auto" w:fill="FFFFFF"/>
        <w:spacing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FD668E">
        <w:rPr>
          <w:rFonts w:ascii="Times New Roman" w:eastAsia="Times New Roman" w:hAnsi="Times New Roman" w:cs="Times New Roman"/>
          <w:sz w:val="24"/>
          <w:szCs w:val="24"/>
          <w:lang w:eastAsia="en-IN"/>
        </w:rPr>
        <w:t>Note: The average price of a selection of products and services that Indian families purchase is gauged by the Consumer Price Index (CPI).</w:t>
      </w:r>
    </w:p>
    <w:p w14:paraId="460595E8" w14:textId="129104B2" w:rsidR="00EA76A9" w:rsidRDefault="00EA76A9"/>
    <w:p w14:paraId="606DD14A" w14:textId="7002FFA9" w:rsidR="00EA76A9" w:rsidRDefault="00EA76A9"/>
    <w:p w14:paraId="3E16F94B" w14:textId="126698AD" w:rsidR="00EA76A9" w:rsidRDefault="00EA76A9"/>
    <w:p w14:paraId="04FBE3F1" w14:textId="4E6445C7" w:rsidR="00EA76A9" w:rsidRDefault="00EA76A9"/>
    <w:p w14:paraId="77D5CA17" w14:textId="5FB6DCA6" w:rsidR="00EA76A9" w:rsidRDefault="00EA76A9"/>
    <w:p w14:paraId="053BB5BC" w14:textId="5EB79036" w:rsidR="00EA76A9" w:rsidRDefault="00EA76A9"/>
    <w:p w14:paraId="43245A2F" w14:textId="64A48C7F" w:rsidR="00EA76A9" w:rsidRDefault="00EA76A9"/>
    <w:p w14:paraId="48A3986F" w14:textId="77777777" w:rsidR="00EA76A9" w:rsidRPr="00FD668E" w:rsidRDefault="00EA76A9" w:rsidP="00EA76A9">
      <w:pPr>
        <w:shd w:val="clear" w:color="auto" w:fill="FFFFFF"/>
        <w:spacing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FD668E">
        <w:rPr>
          <w:rFonts w:ascii="Times New Roman" w:eastAsia="Times New Roman" w:hAnsi="Times New Roman" w:cs="Times New Roman"/>
          <w:sz w:val="24"/>
          <w:szCs w:val="24"/>
          <w:lang w:eastAsia="en-IN"/>
        </w:rPr>
        <w:lastRenderedPageBreak/>
        <w:t>Table 5: Gross Savings and Investment Rates in India</w:t>
      </w:r>
    </w:p>
    <w:p w14:paraId="471BA8C6" w14:textId="77777777" w:rsidR="00EA76A9" w:rsidRPr="00FD668E" w:rsidRDefault="00EA76A9" w:rsidP="00EA76A9">
      <w:pPr>
        <w:shd w:val="clear" w:color="auto" w:fill="FFFFFF"/>
        <w:spacing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FD668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Year </w:t>
      </w:r>
      <w:r w:rsidRPr="00FD668E">
        <w:rPr>
          <w:rFonts w:ascii="Times New Roman" w:eastAsia="Times New Roman" w:hAnsi="Times New Roman" w:cs="Times New Roman"/>
          <w:sz w:val="24"/>
          <w:szCs w:val="24"/>
          <w:lang w:eastAsia="en-IN"/>
        </w:rPr>
        <w:tab/>
      </w:r>
      <w:r w:rsidRPr="00FD668E">
        <w:rPr>
          <w:rFonts w:ascii="Times New Roman" w:eastAsia="Times New Roman" w:hAnsi="Times New Roman" w:cs="Times New Roman"/>
          <w:sz w:val="24"/>
          <w:szCs w:val="24"/>
          <w:lang w:eastAsia="en-IN"/>
        </w:rPr>
        <w:tab/>
        <w:t xml:space="preserve">Gross Savings Rate </w:t>
      </w:r>
      <w:r w:rsidRPr="00FD668E">
        <w:rPr>
          <w:rFonts w:ascii="Times New Roman" w:eastAsia="Times New Roman" w:hAnsi="Times New Roman" w:cs="Times New Roman"/>
          <w:sz w:val="24"/>
          <w:szCs w:val="24"/>
          <w:lang w:eastAsia="en-IN"/>
        </w:rPr>
        <w:tab/>
        <w:t>Gross Investment Rate</w:t>
      </w:r>
    </w:p>
    <w:p w14:paraId="0B269497" w14:textId="77777777" w:rsidR="00EA76A9" w:rsidRPr="00FD668E" w:rsidRDefault="00EA76A9" w:rsidP="00EA76A9">
      <w:pPr>
        <w:shd w:val="clear" w:color="auto" w:fill="FFFFFF"/>
        <w:spacing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FD668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2010-11 </w:t>
      </w:r>
      <w:r w:rsidRPr="00FD668E">
        <w:rPr>
          <w:rFonts w:ascii="Times New Roman" w:eastAsia="Times New Roman" w:hAnsi="Times New Roman" w:cs="Times New Roman"/>
          <w:sz w:val="24"/>
          <w:szCs w:val="24"/>
          <w:lang w:eastAsia="en-IN"/>
        </w:rPr>
        <w:tab/>
        <w:t xml:space="preserve">29.0% </w:t>
      </w:r>
      <w:r w:rsidRPr="00FD668E">
        <w:rPr>
          <w:rFonts w:ascii="Times New Roman" w:eastAsia="Times New Roman" w:hAnsi="Times New Roman" w:cs="Times New Roman"/>
          <w:sz w:val="24"/>
          <w:szCs w:val="24"/>
          <w:lang w:eastAsia="en-IN"/>
        </w:rPr>
        <w:tab/>
      </w:r>
      <w:r w:rsidRPr="00FD668E">
        <w:rPr>
          <w:rFonts w:ascii="Times New Roman" w:eastAsia="Times New Roman" w:hAnsi="Times New Roman" w:cs="Times New Roman"/>
          <w:sz w:val="24"/>
          <w:szCs w:val="24"/>
          <w:lang w:eastAsia="en-IN"/>
        </w:rPr>
        <w:tab/>
      </w:r>
      <w:r w:rsidRPr="00FD668E">
        <w:rPr>
          <w:rFonts w:ascii="Times New Roman" w:eastAsia="Times New Roman" w:hAnsi="Times New Roman" w:cs="Times New Roman"/>
          <w:sz w:val="24"/>
          <w:szCs w:val="24"/>
          <w:lang w:eastAsia="en-IN"/>
        </w:rPr>
        <w:tab/>
        <w:t>37.3%</w:t>
      </w:r>
    </w:p>
    <w:p w14:paraId="621F2478" w14:textId="77777777" w:rsidR="00EA76A9" w:rsidRPr="00FD668E" w:rsidRDefault="00EA76A9" w:rsidP="00EA76A9">
      <w:pPr>
        <w:shd w:val="clear" w:color="auto" w:fill="FFFFFF"/>
        <w:spacing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FD668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2011-12 </w:t>
      </w:r>
      <w:r w:rsidRPr="00FD668E">
        <w:rPr>
          <w:rFonts w:ascii="Times New Roman" w:eastAsia="Times New Roman" w:hAnsi="Times New Roman" w:cs="Times New Roman"/>
          <w:sz w:val="24"/>
          <w:szCs w:val="24"/>
          <w:lang w:eastAsia="en-IN"/>
        </w:rPr>
        <w:tab/>
        <w:t xml:space="preserve">29.6% </w:t>
      </w:r>
      <w:r w:rsidRPr="00FD668E">
        <w:rPr>
          <w:rFonts w:ascii="Times New Roman" w:eastAsia="Times New Roman" w:hAnsi="Times New Roman" w:cs="Times New Roman"/>
          <w:sz w:val="24"/>
          <w:szCs w:val="24"/>
          <w:lang w:eastAsia="en-IN"/>
        </w:rPr>
        <w:tab/>
      </w:r>
      <w:r w:rsidRPr="00FD668E">
        <w:rPr>
          <w:rFonts w:ascii="Times New Roman" w:eastAsia="Times New Roman" w:hAnsi="Times New Roman" w:cs="Times New Roman"/>
          <w:sz w:val="24"/>
          <w:szCs w:val="24"/>
          <w:lang w:eastAsia="en-IN"/>
        </w:rPr>
        <w:tab/>
      </w:r>
      <w:r w:rsidRPr="00FD668E">
        <w:rPr>
          <w:rFonts w:ascii="Times New Roman" w:eastAsia="Times New Roman" w:hAnsi="Times New Roman" w:cs="Times New Roman"/>
          <w:sz w:val="24"/>
          <w:szCs w:val="24"/>
          <w:lang w:eastAsia="en-IN"/>
        </w:rPr>
        <w:tab/>
        <w:t>37.5%</w:t>
      </w:r>
    </w:p>
    <w:p w14:paraId="5FC6F199" w14:textId="77777777" w:rsidR="00EA76A9" w:rsidRPr="00FD668E" w:rsidRDefault="00EA76A9" w:rsidP="00EA76A9">
      <w:pPr>
        <w:shd w:val="clear" w:color="auto" w:fill="FFFFFF"/>
        <w:spacing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FD668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2012-13 </w:t>
      </w:r>
      <w:r w:rsidRPr="00FD668E">
        <w:rPr>
          <w:rFonts w:ascii="Times New Roman" w:eastAsia="Times New Roman" w:hAnsi="Times New Roman" w:cs="Times New Roman"/>
          <w:sz w:val="24"/>
          <w:szCs w:val="24"/>
          <w:lang w:eastAsia="en-IN"/>
        </w:rPr>
        <w:tab/>
        <w:t xml:space="preserve">30.1% </w:t>
      </w:r>
      <w:r w:rsidRPr="00FD668E">
        <w:rPr>
          <w:rFonts w:ascii="Times New Roman" w:eastAsia="Times New Roman" w:hAnsi="Times New Roman" w:cs="Times New Roman"/>
          <w:sz w:val="24"/>
          <w:szCs w:val="24"/>
          <w:lang w:eastAsia="en-IN"/>
        </w:rPr>
        <w:tab/>
      </w:r>
      <w:r w:rsidRPr="00FD668E">
        <w:rPr>
          <w:rFonts w:ascii="Times New Roman" w:eastAsia="Times New Roman" w:hAnsi="Times New Roman" w:cs="Times New Roman"/>
          <w:sz w:val="24"/>
          <w:szCs w:val="24"/>
          <w:lang w:eastAsia="en-IN"/>
        </w:rPr>
        <w:tab/>
      </w:r>
      <w:r w:rsidRPr="00FD668E">
        <w:rPr>
          <w:rFonts w:ascii="Times New Roman" w:eastAsia="Times New Roman" w:hAnsi="Times New Roman" w:cs="Times New Roman"/>
          <w:sz w:val="24"/>
          <w:szCs w:val="24"/>
          <w:lang w:eastAsia="en-IN"/>
        </w:rPr>
        <w:tab/>
        <w:t>37.0%</w:t>
      </w:r>
    </w:p>
    <w:p w14:paraId="6E2F6AE6" w14:textId="77777777" w:rsidR="00EA76A9" w:rsidRPr="00FD668E" w:rsidRDefault="00EA76A9" w:rsidP="00EA76A9">
      <w:pPr>
        <w:shd w:val="clear" w:color="auto" w:fill="FFFFFF"/>
        <w:spacing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FD668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2013-14 </w:t>
      </w:r>
      <w:r w:rsidRPr="00FD668E">
        <w:rPr>
          <w:rFonts w:ascii="Times New Roman" w:eastAsia="Times New Roman" w:hAnsi="Times New Roman" w:cs="Times New Roman"/>
          <w:sz w:val="24"/>
          <w:szCs w:val="24"/>
          <w:lang w:eastAsia="en-IN"/>
        </w:rPr>
        <w:tab/>
        <w:t xml:space="preserve">30.5% </w:t>
      </w:r>
      <w:r w:rsidRPr="00FD668E">
        <w:rPr>
          <w:rFonts w:ascii="Times New Roman" w:eastAsia="Times New Roman" w:hAnsi="Times New Roman" w:cs="Times New Roman"/>
          <w:sz w:val="24"/>
          <w:szCs w:val="24"/>
          <w:lang w:eastAsia="en-IN"/>
        </w:rPr>
        <w:tab/>
      </w:r>
      <w:r w:rsidRPr="00FD668E">
        <w:rPr>
          <w:rFonts w:ascii="Times New Roman" w:eastAsia="Times New Roman" w:hAnsi="Times New Roman" w:cs="Times New Roman"/>
          <w:sz w:val="24"/>
          <w:szCs w:val="24"/>
          <w:lang w:eastAsia="en-IN"/>
        </w:rPr>
        <w:tab/>
      </w:r>
      <w:r w:rsidRPr="00FD668E">
        <w:rPr>
          <w:rFonts w:ascii="Times New Roman" w:eastAsia="Times New Roman" w:hAnsi="Times New Roman" w:cs="Times New Roman"/>
          <w:sz w:val="24"/>
          <w:szCs w:val="24"/>
          <w:lang w:eastAsia="en-IN"/>
        </w:rPr>
        <w:tab/>
        <w:t>37.6%</w:t>
      </w:r>
    </w:p>
    <w:p w14:paraId="2C24DE1C" w14:textId="77777777" w:rsidR="00EA76A9" w:rsidRPr="00FD668E" w:rsidRDefault="00EA76A9" w:rsidP="00EA76A9">
      <w:pPr>
        <w:shd w:val="clear" w:color="auto" w:fill="FFFFFF"/>
        <w:spacing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FD668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2014-15 </w:t>
      </w:r>
      <w:r w:rsidRPr="00FD668E">
        <w:rPr>
          <w:rFonts w:ascii="Times New Roman" w:eastAsia="Times New Roman" w:hAnsi="Times New Roman" w:cs="Times New Roman"/>
          <w:sz w:val="24"/>
          <w:szCs w:val="24"/>
          <w:lang w:eastAsia="en-IN"/>
        </w:rPr>
        <w:tab/>
        <w:t xml:space="preserve">30.8% </w:t>
      </w:r>
      <w:r w:rsidRPr="00FD668E">
        <w:rPr>
          <w:rFonts w:ascii="Times New Roman" w:eastAsia="Times New Roman" w:hAnsi="Times New Roman" w:cs="Times New Roman"/>
          <w:sz w:val="24"/>
          <w:szCs w:val="24"/>
          <w:lang w:eastAsia="en-IN"/>
        </w:rPr>
        <w:tab/>
      </w:r>
      <w:r w:rsidRPr="00FD668E">
        <w:rPr>
          <w:rFonts w:ascii="Times New Roman" w:eastAsia="Times New Roman" w:hAnsi="Times New Roman" w:cs="Times New Roman"/>
          <w:sz w:val="24"/>
          <w:szCs w:val="24"/>
          <w:lang w:eastAsia="en-IN"/>
        </w:rPr>
        <w:tab/>
      </w:r>
      <w:r w:rsidRPr="00FD668E">
        <w:rPr>
          <w:rFonts w:ascii="Times New Roman" w:eastAsia="Times New Roman" w:hAnsi="Times New Roman" w:cs="Times New Roman"/>
          <w:sz w:val="24"/>
          <w:szCs w:val="24"/>
          <w:lang w:eastAsia="en-IN"/>
        </w:rPr>
        <w:tab/>
        <w:t>38.0%</w:t>
      </w:r>
    </w:p>
    <w:p w14:paraId="1D69A906" w14:textId="77777777" w:rsidR="00EA76A9" w:rsidRPr="00FD668E" w:rsidRDefault="00EA76A9" w:rsidP="00EA76A9">
      <w:pPr>
        <w:shd w:val="clear" w:color="auto" w:fill="FFFFFF"/>
        <w:spacing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FD668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2015-16 </w:t>
      </w:r>
      <w:r w:rsidRPr="00FD668E">
        <w:rPr>
          <w:rFonts w:ascii="Times New Roman" w:eastAsia="Times New Roman" w:hAnsi="Times New Roman" w:cs="Times New Roman"/>
          <w:sz w:val="24"/>
          <w:szCs w:val="24"/>
          <w:lang w:eastAsia="en-IN"/>
        </w:rPr>
        <w:tab/>
        <w:t xml:space="preserve">31.2% </w:t>
      </w:r>
      <w:r w:rsidRPr="00FD668E">
        <w:rPr>
          <w:rFonts w:ascii="Times New Roman" w:eastAsia="Times New Roman" w:hAnsi="Times New Roman" w:cs="Times New Roman"/>
          <w:sz w:val="24"/>
          <w:szCs w:val="24"/>
          <w:lang w:eastAsia="en-IN"/>
        </w:rPr>
        <w:tab/>
      </w:r>
      <w:r w:rsidRPr="00FD668E">
        <w:rPr>
          <w:rFonts w:ascii="Times New Roman" w:eastAsia="Times New Roman" w:hAnsi="Times New Roman" w:cs="Times New Roman"/>
          <w:sz w:val="24"/>
          <w:szCs w:val="24"/>
          <w:lang w:eastAsia="en-IN"/>
        </w:rPr>
        <w:tab/>
      </w:r>
      <w:r w:rsidRPr="00FD668E">
        <w:rPr>
          <w:rFonts w:ascii="Times New Roman" w:eastAsia="Times New Roman" w:hAnsi="Times New Roman" w:cs="Times New Roman"/>
          <w:sz w:val="24"/>
          <w:szCs w:val="24"/>
          <w:lang w:eastAsia="en-IN"/>
        </w:rPr>
        <w:tab/>
        <w:t>38.3%</w:t>
      </w:r>
    </w:p>
    <w:p w14:paraId="7985FE47" w14:textId="77777777" w:rsidR="00EA76A9" w:rsidRPr="00FD668E" w:rsidRDefault="00EA76A9" w:rsidP="00EA76A9">
      <w:pPr>
        <w:shd w:val="clear" w:color="auto" w:fill="FFFFFF"/>
        <w:spacing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FD668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2016-17 </w:t>
      </w:r>
      <w:r w:rsidRPr="00FD668E">
        <w:rPr>
          <w:rFonts w:ascii="Times New Roman" w:eastAsia="Times New Roman" w:hAnsi="Times New Roman" w:cs="Times New Roman"/>
          <w:sz w:val="24"/>
          <w:szCs w:val="24"/>
          <w:lang w:eastAsia="en-IN"/>
        </w:rPr>
        <w:tab/>
        <w:t xml:space="preserve">31.3% </w:t>
      </w:r>
      <w:r w:rsidRPr="00FD668E">
        <w:rPr>
          <w:rFonts w:ascii="Times New Roman" w:eastAsia="Times New Roman" w:hAnsi="Times New Roman" w:cs="Times New Roman"/>
          <w:sz w:val="24"/>
          <w:szCs w:val="24"/>
          <w:lang w:eastAsia="en-IN"/>
        </w:rPr>
        <w:tab/>
      </w:r>
      <w:r w:rsidRPr="00FD668E">
        <w:rPr>
          <w:rFonts w:ascii="Times New Roman" w:eastAsia="Times New Roman" w:hAnsi="Times New Roman" w:cs="Times New Roman"/>
          <w:sz w:val="24"/>
          <w:szCs w:val="24"/>
          <w:lang w:eastAsia="en-IN"/>
        </w:rPr>
        <w:tab/>
      </w:r>
      <w:r w:rsidRPr="00FD668E">
        <w:rPr>
          <w:rFonts w:ascii="Times New Roman" w:eastAsia="Times New Roman" w:hAnsi="Times New Roman" w:cs="Times New Roman"/>
          <w:sz w:val="24"/>
          <w:szCs w:val="24"/>
          <w:lang w:eastAsia="en-IN"/>
        </w:rPr>
        <w:tab/>
        <w:t>38.7%</w:t>
      </w:r>
    </w:p>
    <w:p w14:paraId="2478E55A" w14:textId="77777777" w:rsidR="00EA76A9" w:rsidRPr="00FD668E" w:rsidRDefault="00EA76A9" w:rsidP="00EA76A9">
      <w:pPr>
        <w:shd w:val="clear" w:color="auto" w:fill="FFFFFF"/>
        <w:spacing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FD668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2017-18 </w:t>
      </w:r>
      <w:r w:rsidRPr="00FD668E">
        <w:rPr>
          <w:rFonts w:ascii="Times New Roman" w:eastAsia="Times New Roman" w:hAnsi="Times New Roman" w:cs="Times New Roman"/>
          <w:sz w:val="24"/>
          <w:szCs w:val="24"/>
          <w:lang w:eastAsia="en-IN"/>
        </w:rPr>
        <w:tab/>
        <w:t xml:space="preserve">31.1% </w:t>
      </w:r>
      <w:r w:rsidRPr="00FD668E">
        <w:rPr>
          <w:rFonts w:ascii="Times New Roman" w:eastAsia="Times New Roman" w:hAnsi="Times New Roman" w:cs="Times New Roman"/>
          <w:sz w:val="24"/>
          <w:szCs w:val="24"/>
          <w:lang w:eastAsia="en-IN"/>
        </w:rPr>
        <w:tab/>
      </w:r>
      <w:r w:rsidRPr="00FD668E">
        <w:rPr>
          <w:rFonts w:ascii="Times New Roman" w:eastAsia="Times New Roman" w:hAnsi="Times New Roman" w:cs="Times New Roman"/>
          <w:sz w:val="24"/>
          <w:szCs w:val="24"/>
          <w:lang w:eastAsia="en-IN"/>
        </w:rPr>
        <w:tab/>
      </w:r>
      <w:r w:rsidRPr="00FD668E">
        <w:rPr>
          <w:rFonts w:ascii="Times New Roman" w:eastAsia="Times New Roman" w:hAnsi="Times New Roman" w:cs="Times New Roman"/>
          <w:sz w:val="24"/>
          <w:szCs w:val="24"/>
          <w:lang w:eastAsia="en-IN"/>
        </w:rPr>
        <w:tab/>
        <w:t>38.3%</w:t>
      </w:r>
    </w:p>
    <w:p w14:paraId="4D037567" w14:textId="77777777" w:rsidR="00EA76A9" w:rsidRPr="00FD668E" w:rsidRDefault="00EA76A9" w:rsidP="00EA76A9">
      <w:pPr>
        <w:shd w:val="clear" w:color="auto" w:fill="FFFFFF"/>
        <w:spacing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FD668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2018-19 </w:t>
      </w:r>
      <w:r w:rsidRPr="00FD668E">
        <w:rPr>
          <w:rFonts w:ascii="Times New Roman" w:eastAsia="Times New Roman" w:hAnsi="Times New Roman" w:cs="Times New Roman"/>
          <w:sz w:val="24"/>
          <w:szCs w:val="24"/>
          <w:lang w:eastAsia="en-IN"/>
        </w:rPr>
        <w:tab/>
        <w:t xml:space="preserve">30.8% </w:t>
      </w:r>
      <w:r w:rsidRPr="00FD668E">
        <w:rPr>
          <w:rFonts w:ascii="Times New Roman" w:eastAsia="Times New Roman" w:hAnsi="Times New Roman" w:cs="Times New Roman"/>
          <w:sz w:val="24"/>
          <w:szCs w:val="24"/>
          <w:lang w:eastAsia="en-IN"/>
        </w:rPr>
        <w:tab/>
      </w:r>
      <w:r w:rsidRPr="00FD668E">
        <w:rPr>
          <w:rFonts w:ascii="Times New Roman" w:eastAsia="Times New Roman" w:hAnsi="Times New Roman" w:cs="Times New Roman"/>
          <w:sz w:val="24"/>
          <w:szCs w:val="24"/>
          <w:lang w:eastAsia="en-IN"/>
        </w:rPr>
        <w:tab/>
      </w:r>
      <w:r w:rsidRPr="00FD668E">
        <w:rPr>
          <w:rFonts w:ascii="Times New Roman" w:eastAsia="Times New Roman" w:hAnsi="Times New Roman" w:cs="Times New Roman"/>
          <w:sz w:val="24"/>
          <w:szCs w:val="24"/>
          <w:lang w:eastAsia="en-IN"/>
        </w:rPr>
        <w:tab/>
        <w:t>37.9%</w:t>
      </w:r>
    </w:p>
    <w:p w14:paraId="18BBC3BE" w14:textId="77777777" w:rsidR="00EA76A9" w:rsidRPr="00FD668E" w:rsidRDefault="00EA76A9" w:rsidP="00EA76A9">
      <w:pPr>
        <w:shd w:val="clear" w:color="auto" w:fill="FFFFFF"/>
        <w:spacing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FD668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2019-20 </w:t>
      </w:r>
      <w:r w:rsidRPr="00FD668E">
        <w:rPr>
          <w:rFonts w:ascii="Times New Roman" w:eastAsia="Times New Roman" w:hAnsi="Times New Roman" w:cs="Times New Roman"/>
          <w:sz w:val="24"/>
          <w:szCs w:val="24"/>
          <w:lang w:eastAsia="en-IN"/>
        </w:rPr>
        <w:tab/>
        <w:t xml:space="preserve">30.7% </w:t>
      </w:r>
      <w:r w:rsidRPr="00FD668E">
        <w:rPr>
          <w:rFonts w:ascii="Times New Roman" w:eastAsia="Times New Roman" w:hAnsi="Times New Roman" w:cs="Times New Roman"/>
          <w:sz w:val="24"/>
          <w:szCs w:val="24"/>
          <w:lang w:eastAsia="en-IN"/>
        </w:rPr>
        <w:tab/>
      </w:r>
      <w:r w:rsidRPr="00FD668E">
        <w:rPr>
          <w:rFonts w:ascii="Times New Roman" w:eastAsia="Times New Roman" w:hAnsi="Times New Roman" w:cs="Times New Roman"/>
          <w:sz w:val="24"/>
          <w:szCs w:val="24"/>
          <w:lang w:eastAsia="en-IN"/>
        </w:rPr>
        <w:tab/>
      </w:r>
      <w:r w:rsidRPr="00FD668E">
        <w:rPr>
          <w:rFonts w:ascii="Times New Roman" w:eastAsia="Times New Roman" w:hAnsi="Times New Roman" w:cs="Times New Roman"/>
          <w:sz w:val="24"/>
          <w:szCs w:val="24"/>
          <w:lang w:eastAsia="en-IN"/>
        </w:rPr>
        <w:tab/>
        <w:t>37.8%</w:t>
      </w:r>
    </w:p>
    <w:p w14:paraId="765102E6" w14:textId="77777777" w:rsidR="00EA76A9" w:rsidRPr="00FD668E" w:rsidRDefault="00EA76A9" w:rsidP="00EA76A9">
      <w:pPr>
        <w:shd w:val="clear" w:color="auto" w:fill="FFFFFF"/>
        <w:spacing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FD668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2020-21 </w:t>
      </w:r>
      <w:r w:rsidRPr="00FD668E">
        <w:rPr>
          <w:rFonts w:ascii="Times New Roman" w:eastAsia="Times New Roman" w:hAnsi="Times New Roman" w:cs="Times New Roman"/>
          <w:sz w:val="24"/>
          <w:szCs w:val="24"/>
          <w:lang w:eastAsia="en-IN"/>
        </w:rPr>
        <w:tab/>
        <w:t xml:space="preserve">31.0% </w:t>
      </w:r>
      <w:r w:rsidRPr="00FD668E">
        <w:rPr>
          <w:rFonts w:ascii="Times New Roman" w:eastAsia="Times New Roman" w:hAnsi="Times New Roman" w:cs="Times New Roman"/>
          <w:sz w:val="24"/>
          <w:szCs w:val="24"/>
          <w:lang w:eastAsia="en-IN"/>
        </w:rPr>
        <w:tab/>
      </w:r>
      <w:r w:rsidRPr="00FD668E">
        <w:rPr>
          <w:rFonts w:ascii="Times New Roman" w:eastAsia="Times New Roman" w:hAnsi="Times New Roman" w:cs="Times New Roman"/>
          <w:sz w:val="24"/>
          <w:szCs w:val="24"/>
          <w:lang w:eastAsia="en-IN"/>
        </w:rPr>
        <w:tab/>
      </w:r>
      <w:r w:rsidRPr="00FD668E">
        <w:rPr>
          <w:rFonts w:ascii="Times New Roman" w:eastAsia="Times New Roman" w:hAnsi="Times New Roman" w:cs="Times New Roman"/>
          <w:sz w:val="24"/>
          <w:szCs w:val="24"/>
          <w:lang w:eastAsia="en-IN"/>
        </w:rPr>
        <w:tab/>
        <w:t>37.5%</w:t>
      </w:r>
    </w:p>
    <w:p w14:paraId="1CE91835" w14:textId="77777777" w:rsidR="00EA76A9" w:rsidRPr="00FD668E" w:rsidRDefault="00EA76A9" w:rsidP="00EA76A9">
      <w:pPr>
        <w:shd w:val="clear" w:color="auto" w:fill="FFFFFF"/>
        <w:spacing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FD668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2021-22 </w:t>
      </w:r>
      <w:r w:rsidRPr="00FD668E">
        <w:rPr>
          <w:rFonts w:ascii="Times New Roman" w:eastAsia="Times New Roman" w:hAnsi="Times New Roman" w:cs="Times New Roman"/>
          <w:sz w:val="24"/>
          <w:szCs w:val="24"/>
          <w:lang w:eastAsia="en-IN"/>
        </w:rPr>
        <w:tab/>
        <w:t xml:space="preserve">31.2% </w:t>
      </w:r>
      <w:r w:rsidRPr="00FD668E">
        <w:rPr>
          <w:rFonts w:ascii="Times New Roman" w:eastAsia="Times New Roman" w:hAnsi="Times New Roman" w:cs="Times New Roman"/>
          <w:sz w:val="24"/>
          <w:szCs w:val="24"/>
          <w:lang w:eastAsia="en-IN"/>
        </w:rPr>
        <w:tab/>
      </w:r>
      <w:r w:rsidRPr="00FD668E">
        <w:rPr>
          <w:rFonts w:ascii="Times New Roman" w:eastAsia="Times New Roman" w:hAnsi="Times New Roman" w:cs="Times New Roman"/>
          <w:sz w:val="24"/>
          <w:szCs w:val="24"/>
          <w:lang w:eastAsia="en-IN"/>
        </w:rPr>
        <w:tab/>
      </w:r>
      <w:r w:rsidRPr="00FD668E">
        <w:rPr>
          <w:rFonts w:ascii="Times New Roman" w:eastAsia="Times New Roman" w:hAnsi="Times New Roman" w:cs="Times New Roman"/>
          <w:sz w:val="24"/>
          <w:szCs w:val="24"/>
          <w:lang w:eastAsia="en-IN"/>
        </w:rPr>
        <w:tab/>
        <w:t>38.2%</w:t>
      </w:r>
    </w:p>
    <w:p w14:paraId="35527D66" w14:textId="77777777" w:rsidR="00EA76A9" w:rsidRPr="00FD668E" w:rsidRDefault="00EA76A9" w:rsidP="00EA76A9">
      <w:pPr>
        <w:shd w:val="clear" w:color="auto" w:fill="FFFFFF"/>
        <w:spacing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</w:p>
    <w:p w14:paraId="38A18B38" w14:textId="77777777" w:rsidR="00EA76A9" w:rsidRPr="00FD668E" w:rsidRDefault="00EA76A9" w:rsidP="00EA76A9">
      <w:pPr>
        <w:shd w:val="clear" w:color="auto" w:fill="FFFFFF"/>
        <w:spacing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FD668E">
        <w:rPr>
          <w:rFonts w:ascii="Times New Roman" w:eastAsia="Times New Roman" w:hAnsi="Times New Roman" w:cs="Times New Roman"/>
          <w:sz w:val="24"/>
          <w:szCs w:val="24"/>
          <w:lang w:eastAsia="en-IN"/>
        </w:rPr>
        <w:t>Source: Reserve Bank of India, Handbook of Statistics on the Indian Economy</w:t>
      </w:r>
    </w:p>
    <w:p w14:paraId="5EE79312" w14:textId="2866C307" w:rsidR="00EA76A9" w:rsidRDefault="00EA76A9"/>
    <w:p w14:paraId="0954BBAA" w14:textId="12B00D40" w:rsidR="00EA76A9" w:rsidRDefault="00EA76A9"/>
    <w:p w14:paraId="06F91556" w14:textId="1CB449DA" w:rsidR="00EA76A9" w:rsidRDefault="00EA76A9"/>
    <w:p w14:paraId="4B820038" w14:textId="554F3DE2" w:rsidR="00EA76A9" w:rsidRDefault="00EA76A9"/>
    <w:p w14:paraId="03EE9273" w14:textId="77777777" w:rsidR="00EA76A9" w:rsidRPr="00FD668E" w:rsidRDefault="00EA76A9" w:rsidP="00EA76A9">
      <w:pPr>
        <w:shd w:val="clear" w:color="auto" w:fill="FFFFFF"/>
        <w:spacing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FD668E">
        <w:rPr>
          <w:rFonts w:ascii="Times New Roman" w:eastAsia="Times New Roman" w:hAnsi="Times New Roman" w:cs="Times New Roman"/>
          <w:sz w:val="24"/>
          <w:szCs w:val="24"/>
          <w:lang w:eastAsia="en-IN"/>
        </w:rPr>
        <w:t>Table 6: Trade Ratio of GDP in India</w:t>
      </w:r>
    </w:p>
    <w:p w14:paraId="7274F67A" w14:textId="77777777" w:rsidR="00EA76A9" w:rsidRPr="00FD668E" w:rsidRDefault="00EA76A9" w:rsidP="00EA76A9">
      <w:pPr>
        <w:shd w:val="clear" w:color="auto" w:fill="FFFFFF"/>
        <w:spacing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FD668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Year </w:t>
      </w:r>
      <w:r w:rsidRPr="00FD668E">
        <w:rPr>
          <w:rFonts w:ascii="Times New Roman" w:eastAsia="Times New Roman" w:hAnsi="Times New Roman" w:cs="Times New Roman"/>
          <w:sz w:val="24"/>
          <w:szCs w:val="24"/>
          <w:lang w:eastAsia="en-IN"/>
        </w:rPr>
        <w:tab/>
      </w:r>
      <w:r w:rsidRPr="00FD668E">
        <w:rPr>
          <w:rFonts w:ascii="Times New Roman" w:eastAsia="Times New Roman" w:hAnsi="Times New Roman" w:cs="Times New Roman"/>
          <w:sz w:val="24"/>
          <w:szCs w:val="24"/>
          <w:lang w:eastAsia="en-IN"/>
        </w:rPr>
        <w:tab/>
        <w:t>Trade Ratio of GDP</w:t>
      </w:r>
    </w:p>
    <w:p w14:paraId="0C20A913" w14:textId="77777777" w:rsidR="00EA76A9" w:rsidRPr="00FD668E" w:rsidRDefault="00EA76A9" w:rsidP="00EA76A9">
      <w:pPr>
        <w:shd w:val="clear" w:color="auto" w:fill="FFFFFF"/>
        <w:spacing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FD668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2010-11 </w:t>
      </w:r>
      <w:r w:rsidRPr="00FD668E">
        <w:rPr>
          <w:rFonts w:ascii="Times New Roman" w:eastAsia="Times New Roman" w:hAnsi="Times New Roman" w:cs="Times New Roman"/>
          <w:sz w:val="24"/>
          <w:szCs w:val="24"/>
          <w:lang w:eastAsia="en-IN"/>
        </w:rPr>
        <w:tab/>
        <w:t>34.7%</w:t>
      </w:r>
    </w:p>
    <w:p w14:paraId="5C02F007" w14:textId="77777777" w:rsidR="00EA76A9" w:rsidRPr="00FD668E" w:rsidRDefault="00EA76A9" w:rsidP="00EA76A9">
      <w:pPr>
        <w:shd w:val="clear" w:color="auto" w:fill="FFFFFF"/>
        <w:spacing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FD668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2011-12 </w:t>
      </w:r>
      <w:r w:rsidRPr="00FD668E">
        <w:rPr>
          <w:rFonts w:ascii="Times New Roman" w:eastAsia="Times New Roman" w:hAnsi="Times New Roman" w:cs="Times New Roman"/>
          <w:sz w:val="24"/>
          <w:szCs w:val="24"/>
          <w:lang w:eastAsia="en-IN"/>
        </w:rPr>
        <w:tab/>
        <w:t>36.1%</w:t>
      </w:r>
    </w:p>
    <w:p w14:paraId="77BF2A3C" w14:textId="77777777" w:rsidR="00EA76A9" w:rsidRPr="00FD668E" w:rsidRDefault="00EA76A9" w:rsidP="00EA76A9">
      <w:pPr>
        <w:shd w:val="clear" w:color="auto" w:fill="FFFFFF"/>
        <w:spacing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FD668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2012-13 </w:t>
      </w:r>
      <w:r w:rsidRPr="00FD668E">
        <w:rPr>
          <w:rFonts w:ascii="Times New Roman" w:eastAsia="Times New Roman" w:hAnsi="Times New Roman" w:cs="Times New Roman"/>
          <w:sz w:val="24"/>
          <w:szCs w:val="24"/>
          <w:lang w:eastAsia="en-IN"/>
        </w:rPr>
        <w:tab/>
        <w:t>35.3%</w:t>
      </w:r>
    </w:p>
    <w:p w14:paraId="7BC43D00" w14:textId="77777777" w:rsidR="00EA76A9" w:rsidRPr="00FD668E" w:rsidRDefault="00EA76A9" w:rsidP="00EA76A9">
      <w:pPr>
        <w:shd w:val="clear" w:color="auto" w:fill="FFFFFF"/>
        <w:spacing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FD668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2013-14 </w:t>
      </w:r>
      <w:r w:rsidRPr="00FD668E">
        <w:rPr>
          <w:rFonts w:ascii="Times New Roman" w:eastAsia="Times New Roman" w:hAnsi="Times New Roman" w:cs="Times New Roman"/>
          <w:sz w:val="24"/>
          <w:szCs w:val="24"/>
          <w:lang w:eastAsia="en-IN"/>
        </w:rPr>
        <w:tab/>
        <w:t>36.3%</w:t>
      </w:r>
    </w:p>
    <w:p w14:paraId="326516EC" w14:textId="77777777" w:rsidR="00EA76A9" w:rsidRPr="00FD668E" w:rsidRDefault="00EA76A9" w:rsidP="00EA76A9">
      <w:pPr>
        <w:shd w:val="clear" w:color="auto" w:fill="FFFFFF"/>
        <w:spacing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FD668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2014-15 </w:t>
      </w:r>
      <w:r w:rsidRPr="00FD668E">
        <w:rPr>
          <w:rFonts w:ascii="Times New Roman" w:eastAsia="Times New Roman" w:hAnsi="Times New Roman" w:cs="Times New Roman"/>
          <w:sz w:val="24"/>
          <w:szCs w:val="24"/>
          <w:lang w:eastAsia="en-IN"/>
        </w:rPr>
        <w:tab/>
        <w:t>37.0%</w:t>
      </w:r>
    </w:p>
    <w:p w14:paraId="6B2D2131" w14:textId="77777777" w:rsidR="00EA76A9" w:rsidRPr="00FD668E" w:rsidRDefault="00EA76A9" w:rsidP="00EA76A9">
      <w:pPr>
        <w:shd w:val="clear" w:color="auto" w:fill="FFFFFF"/>
        <w:spacing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FD668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2015-16 </w:t>
      </w:r>
      <w:r w:rsidRPr="00FD668E">
        <w:rPr>
          <w:rFonts w:ascii="Times New Roman" w:eastAsia="Times New Roman" w:hAnsi="Times New Roman" w:cs="Times New Roman"/>
          <w:sz w:val="24"/>
          <w:szCs w:val="24"/>
          <w:lang w:eastAsia="en-IN"/>
        </w:rPr>
        <w:tab/>
        <w:t>36.5%</w:t>
      </w:r>
    </w:p>
    <w:p w14:paraId="3D5F3D40" w14:textId="77777777" w:rsidR="00EA76A9" w:rsidRPr="00FD668E" w:rsidRDefault="00EA76A9" w:rsidP="00EA76A9">
      <w:pPr>
        <w:shd w:val="clear" w:color="auto" w:fill="FFFFFF"/>
        <w:spacing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FD668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2016-17 </w:t>
      </w:r>
      <w:r w:rsidRPr="00FD668E">
        <w:rPr>
          <w:rFonts w:ascii="Times New Roman" w:eastAsia="Times New Roman" w:hAnsi="Times New Roman" w:cs="Times New Roman"/>
          <w:sz w:val="24"/>
          <w:szCs w:val="24"/>
          <w:lang w:eastAsia="en-IN"/>
        </w:rPr>
        <w:tab/>
        <w:t>37.0%</w:t>
      </w:r>
    </w:p>
    <w:p w14:paraId="09BDA22F" w14:textId="77777777" w:rsidR="00EA76A9" w:rsidRPr="00FD668E" w:rsidRDefault="00EA76A9" w:rsidP="00EA76A9">
      <w:pPr>
        <w:shd w:val="clear" w:color="auto" w:fill="FFFFFF"/>
        <w:spacing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FD668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2017-18 </w:t>
      </w:r>
      <w:r w:rsidRPr="00FD668E">
        <w:rPr>
          <w:rFonts w:ascii="Times New Roman" w:eastAsia="Times New Roman" w:hAnsi="Times New Roman" w:cs="Times New Roman"/>
          <w:sz w:val="24"/>
          <w:szCs w:val="24"/>
          <w:lang w:eastAsia="en-IN"/>
        </w:rPr>
        <w:tab/>
        <w:t>37.4%</w:t>
      </w:r>
    </w:p>
    <w:p w14:paraId="4B03A80F" w14:textId="77777777" w:rsidR="00EA76A9" w:rsidRPr="00FD668E" w:rsidRDefault="00EA76A9" w:rsidP="00EA76A9">
      <w:pPr>
        <w:shd w:val="clear" w:color="auto" w:fill="FFFFFF"/>
        <w:spacing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FD668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2018-19 </w:t>
      </w:r>
      <w:r w:rsidRPr="00FD668E">
        <w:rPr>
          <w:rFonts w:ascii="Times New Roman" w:eastAsia="Times New Roman" w:hAnsi="Times New Roman" w:cs="Times New Roman"/>
          <w:sz w:val="24"/>
          <w:szCs w:val="24"/>
          <w:lang w:eastAsia="en-IN"/>
        </w:rPr>
        <w:tab/>
        <w:t>38.2%</w:t>
      </w:r>
    </w:p>
    <w:p w14:paraId="6653301F" w14:textId="77777777" w:rsidR="00EA76A9" w:rsidRPr="00FD668E" w:rsidRDefault="00EA76A9" w:rsidP="00EA76A9">
      <w:pPr>
        <w:shd w:val="clear" w:color="auto" w:fill="FFFFFF"/>
        <w:spacing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FD668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2019-20 </w:t>
      </w:r>
      <w:r w:rsidRPr="00FD668E">
        <w:rPr>
          <w:rFonts w:ascii="Times New Roman" w:eastAsia="Times New Roman" w:hAnsi="Times New Roman" w:cs="Times New Roman"/>
          <w:sz w:val="24"/>
          <w:szCs w:val="24"/>
          <w:lang w:eastAsia="en-IN"/>
        </w:rPr>
        <w:tab/>
        <w:t>38.8%</w:t>
      </w:r>
    </w:p>
    <w:p w14:paraId="206A0BF3" w14:textId="77777777" w:rsidR="00EA76A9" w:rsidRPr="00FD668E" w:rsidRDefault="00EA76A9" w:rsidP="00EA76A9">
      <w:pPr>
        <w:shd w:val="clear" w:color="auto" w:fill="FFFFFF"/>
        <w:spacing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FD668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2020-21 </w:t>
      </w:r>
      <w:r w:rsidRPr="00FD668E">
        <w:rPr>
          <w:rFonts w:ascii="Times New Roman" w:eastAsia="Times New Roman" w:hAnsi="Times New Roman" w:cs="Times New Roman"/>
          <w:sz w:val="24"/>
          <w:szCs w:val="24"/>
          <w:lang w:eastAsia="en-IN"/>
        </w:rPr>
        <w:tab/>
        <w:t>39.6%</w:t>
      </w:r>
    </w:p>
    <w:p w14:paraId="1F593854" w14:textId="77777777" w:rsidR="00EA76A9" w:rsidRPr="00FD668E" w:rsidRDefault="00EA76A9" w:rsidP="00EA76A9">
      <w:pPr>
        <w:shd w:val="clear" w:color="auto" w:fill="FFFFFF"/>
        <w:spacing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FD668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2021-22 </w:t>
      </w:r>
      <w:r w:rsidRPr="00FD668E">
        <w:rPr>
          <w:rFonts w:ascii="Times New Roman" w:eastAsia="Times New Roman" w:hAnsi="Times New Roman" w:cs="Times New Roman"/>
          <w:sz w:val="24"/>
          <w:szCs w:val="24"/>
          <w:lang w:eastAsia="en-IN"/>
        </w:rPr>
        <w:tab/>
        <w:t>40.3%</w:t>
      </w:r>
    </w:p>
    <w:p w14:paraId="3CD2BA32" w14:textId="77777777" w:rsidR="00EA76A9" w:rsidRPr="00FD668E" w:rsidRDefault="00EA76A9" w:rsidP="00EA76A9">
      <w:pPr>
        <w:shd w:val="clear" w:color="auto" w:fill="FFFFFF"/>
        <w:spacing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</w:p>
    <w:p w14:paraId="7B3DD52B" w14:textId="77777777" w:rsidR="00EA76A9" w:rsidRPr="00FD668E" w:rsidRDefault="00EA76A9" w:rsidP="00EA76A9">
      <w:pPr>
        <w:shd w:val="clear" w:color="auto" w:fill="FFFFFF"/>
        <w:spacing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FD668E">
        <w:rPr>
          <w:rFonts w:ascii="Times New Roman" w:eastAsia="Times New Roman" w:hAnsi="Times New Roman" w:cs="Times New Roman"/>
          <w:sz w:val="24"/>
          <w:szCs w:val="24"/>
          <w:lang w:eastAsia="en-IN"/>
        </w:rPr>
        <w:t>Source: Department of Commerce, Ministry of Commerce and Industry, Government of India</w:t>
      </w:r>
    </w:p>
    <w:p w14:paraId="61830A74" w14:textId="0E27DDFE" w:rsidR="00EA76A9" w:rsidRDefault="00EA76A9"/>
    <w:p w14:paraId="2A7C070E" w14:textId="73277D3F" w:rsidR="00EA76A9" w:rsidRDefault="00EA76A9"/>
    <w:p w14:paraId="4CFCDFEF" w14:textId="1C27AC04" w:rsidR="00EA76A9" w:rsidRDefault="00EA76A9"/>
    <w:p w14:paraId="38FEE747" w14:textId="25FB4FC2" w:rsidR="00EA76A9" w:rsidRDefault="00EA76A9"/>
    <w:p w14:paraId="352F8B76" w14:textId="7C05FA5E" w:rsidR="00EA76A9" w:rsidRDefault="00EA76A9"/>
    <w:p w14:paraId="0C62D373" w14:textId="46569A73" w:rsidR="00EA76A9" w:rsidRDefault="00EA76A9"/>
    <w:p w14:paraId="0370060C" w14:textId="7BA4ACC8" w:rsidR="00EA76A9" w:rsidRDefault="00EA76A9"/>
    <w:p w14:paraId="77857E39" w14:textId="57483D6D" w:rsidR="00EA76A9" w:rsidRDefault="00EA76A9"/>
    <w:p w14:paraId="09696E05" w14:textId="2CAE6D1D" w:rsidR="00EA76A9" w:rsidRDefault="00EA76A9"/>
    <w:p w14:paraId="3A9CCD53" w14:textId="2C7DB030" w:rsidR="00EA76A9" w:rsidRDefault="00EA76A9"/>
    <w:p w14:paraId="17F645EC" w14:textId="77777777" w:rsidR="00EA76A9" w:rsidRPr="00FD668E" w:rsidRDefault="00EA76A9" w:rsidP="00EA76A9">
      <w:pPr>
        <w:shd w:val="clear" w:color="auto" w:fill="FFFFFF"/>
        <w:spacing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FD668E">
        <w:rPr>
          <w:rFonts w:ascii="Times New Roman" w:eastAsia="Times New Roman" w:hAnsi="Times New Roman" w:cs="Times New Roman"/>
          <w:sz w:val="24"/>
          <w:szCs w:val="24"/>
          <w:lang w:eastAsia="en-IN"/>
        </w:rPr>
        <w:lastRenderedPageBreak/>
        <w:t>Table 7: Share of Manufacturing and Industry in GDP in India</w:t>
      </w:r>
    </w:p>
    <w:p w14:paraId="5DE532EB" w14:textId="77777777" w:rsidR="00EA76A9" w:rsidRPr="00FD668E" w:rsidRDefault="00EA76A9" w:rsidP="00EA76A9">
      <w:pPr>
        <w:shd w:val="clear" w:color="auto" w:fill="FFFFFF"/>
        <w:spacing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FD668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Year </w:t>
      </w:r>
      <w:r w:rsidRPr="00FD668E">
        <w:rPr>
          <w:rFonts w:ascii="Times New Roman" w:eastAsia="Times New Roman" w:hAnsi="Times New Roman" w:cs="Times New Roman"/>
          <w:sz w:val="24"/>
          <w:szCs w:val="24"/>
          <w:lang w:eastAsia="en-IN"/>
        </w:rPr>
        <w:tab/>
      </w:r>
      <w:r w:rsidRPr="00FD668E">
        <w:rPr>
          <w:rFonts w:ascii="Times New Roman" w:eastAsia="Times New Roman" w:hAnsi="Times New Roman" w:cs="Times New Roman"/>
          <w:sz w:val="24"/>
          <w:szCs w:val="24"/>
          <w:lang w:eastAsia="en-IN"/>
        </w:rPr>
        <w:tab/>
        <w:t xml:space="preserve">Share of Manufacturing </w:t>
      </w:r>
      <w:r w:rsidRPr="00FD668E">
        <w:rPr>
          <w:rFonts w:ascii="Times New Roman" w:eastAsia="Times New Roman" w:hAnsi="Times New Roman" w:cs="Times New Roman"/>
          <w:sz w:val="24"/>
          <w:szCs w:val="24"/>
          <w:lang w:eastAsia="en-IN"/>
        </w:rPr>
        <w:tab/>
        <w:t>Share of Industry</w:t>
      </w:r>
    </w:p>
    <w:p w14:paraId="3CDF4673" w14:textId="77777777" w:rsidR="00EA76A9" w:rsidRPr="00FD668E" w:rsidRDefault="00EA76A9" w:rsidP="00EA76A9">
      <w:pPr>
        <w:shd w:val="clear" w:color="auto" w:fill="FFFFFF"/>
        <w:spacing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FD668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2010-11 </w:t>
      </w:r>
      <w:r w:rsidRPr="00FD668E">
        <w:rPr>
          <w:rFonts w:ascii="Times New Roman" w:eastAsia="Times New Roman" w:hAnsi="Times New Roman" w:cs="Times New Roman"/>
          <w:sz w:val="24"/>
          <w:szCs w:val="24"/>
          <w:lang w:eastAsia="en-IN"/>
        </w:rPr>
        <w:tab/>
        <w:t xml:space="preserve">15.7% </w:t>
      </w:r>
      <w:r w:rsidRPr="00FD668E">
        <w:rPr>
          <w:rFonts w:ascii="Times New Roman" w:eastAsia="Times New Roman" w:hAnsi="Times New Roman" w:cs="Times New Roman"/>
          <w:sz w:val="24"/>
          <w:szCs w:val="24"/>
          <w:lang w:eastAsia="en-IN"/>
        </w:rPr>
        <w:tab/>
      </w:r>
      <w:r w:rsidRPr="00FD668E">
        <w:rPr>
          <w:rFonts w:ascii="Times New Roman" w:eastAsia="Times New Roman" w:hAnsi="Times New Roman" w:cs="Times New Roman"/>
          <w:sz w:val="24"/>
          <w:szCs w:val="24"/>
          <w:lang w:eastAsia="en-IN"/>
        </w:rPr>
        <w:tab/>
      </w:r>
      <w:r w:rsidRPr="00FD668E">
        <w:rPr>
          <w:rFonts w:ascii="Times New Roman" w:eastAsia="Times New Roman" w:hAnsi="Times New Roman" w:cs="Times New Roman"/>
          <w:sz w:val="24"/>
          <w:szCs w:val="24"/>
          <w:lang w:eastAsia="en-IN"/>
        </w:rPr>
        <w:tab/>
      </w:r>
      <w:r w:rsidRPr="00FD668E">
        <w:rPr>
          <w:rFonts w:ascii="Times New Roman" w:eastAsia="Times New Roman" w:hAnsi="Times New Roman" w:cs="Times New Roman"/>
          <w:sz w:val="24"/>
          <w:szCs w:val="24"/>
          <w:lang w:eastAsia="en-IN"/>
        </w:rPr>
        <w:tab/>
        <w:t>25.5%</w:t>
      </w:r>
    </w:p>
    <w:p w14:paraId="5C9E84E4" w14:textId="77777777" w:rsidR="00EA76A9" w:rsidRPr="00FD668E" w:rsidRDefault="00EA76A9" w:rsidP="00EA76A9">
      <w:pPr>
        <w:shd w:val="clear" w:color="auto" w:fill="FFFFFF"/>
        <w:spacing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FD668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2011-12 </w:t>
      </w:r>
      <w:r w:rsidRPr="00FD668E">
        <w:rPr>
          <w:rFonts w:ascii="Times New Roman" w:eastAsia="Times New Roman" w:hAnsi="Times New Roman" w:cs="Times New Roman"/>
          <w:sz w:val="24"/>
          <w:szCs w:val="24"/>
          <w:lang w:eastAsia="en-IN"/>
        </w:rPr>
        <w:tab/>
        <w:t xml:space="preserve">16.2% </w:t>
      </w:r>
      <w:r w:rsidRPr="00FD668E">
        <w:rPr>
          <w:rFonts w:ascii="Times New Roman" w:eastAsia="Times New Roman" w:hAnsi="Times New Roman" w:cs="Times New Roman"/>
          <w:sz w:val="24"/>
          <w:szCs w:val="24"/>
          <w:lang w:eastAsia="en-IN"/>
        </w:rPr>
        <w:tab/>
      </w:r>
      <w:r w:rsidRPr="00FD668E">
        <w:rPr>
          <w:rFonts w:ascii="Times New Roman" w:eastAsia="Times New Roman" w:hAnsi="Times New Roman" w:cs="Times New Roman"/>
          <w:sz w:val="24"/>
          <w:szCs w:val="24"/>
          <w:lang w:eastAsia="en-IN"/>
        </w:rPr>
        <w:tab/>
      </w:r>
      <w:r w:rsidRPr="00FD668E">
        <w:rPr>
          <w:rFonts w:ascii="Times New Roman" w:eastAsia="Times New Roman" w:hAnsi="Times New Roman" w:cs="Times New Roman"/>
          <w:sz w:val="24"/>
          <w:szCs w:val="24"/>
          <w:lang w:eastAsia="en-IN"/>
        </w:rPr>
        <w:tab/>
      </w:r>
      <w:r w:rsidRPr="00FD668E">
        <w:rPr>
          <w:rFonts w:ascii="Times New Roman" w:eastAsia="Times New Roman" w:hAnsi="Times New Roman" w:cs="Times New Roman"/>
          <w:sz w:val="24"/>
          <w:szCs w:val="24"/>
          <w:lang w:eastAsia="en-IN"/>
        </w:rPr>
        <w:tab/>
        <w:t>26.0%</w:t>
      </w:r>
    </w:p>
    <w:p w14:paraId="485CF3DF" w14:textId="77777777" w:rsidR="00EA76A9" w:rsidRPr="00FD668E" w:rsidRDefault="00EA76A9" w:rsidP="00EA76A9">
      <w:pPr>
        <w:shd w:val="clear" w:color="auto" w:fill="FFFFFF"/>
        <w:spacing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FD668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2012-13 </w:t>
      </w:r>
      <w:r w:rsidRPr="00FD668E">
        <w:rPr>
          <w:rFonts w:ascii="Times New Roman" w:eastAsia="Times New Roman" w:hAnsi="Times New Roman" w:cs="Times New Roman"/>
          <w:sz w:val="24"/>
          <w:szCs w:val="24"/>
          <w:lang w:eastAsia="en-IN"/>
        </w:rPr>
        <w:tab/>
        <w:t xml:space="preserve">16.7% </w:t>
      </w:r>
      <w:r w:rsidRPr="00FD668E">
        <w:rPr>
          <w:rFonts w:ascii="Times New Roman" w:eastAsia="Times New Roman" w:hAnsi="Times New Roman" w:cs="Times New Roman"/>
          <w:sz w:val="24"/>
          <w:szCs w:val="24"/>
          <w:lang w:eastAsia="en-IN"/>
        </w:rPr>
        <w:tab/>
      </w:r>
      <w:r w:rsidRPr="00FD668E">
        <w:rPr>
          <w:rFonts w:ascii="Times New Roman" w:eastAsia="Times New Roman" w:hAnsi="Times New Roman" w:cs="Times New Roman"/>
          <w:sz w:val="24"/>
          <w:szCs w:val="24"/>
          <w:lang w:eastAsia="en-IN"/>
        </w:rPr>
        <w:tab/>
      </w:r>
      <w:r w:rsidRPr="00FD668E">
        <w:rPr>
          <w:rFonts w:ascii="Times New Roman" w:eastAsia="Times New Roman" w:hAnsi="Times New Roman" w:cs="Times New Roman"/>
          <w:sz w:val="24"/>
          <w:szCs w:val="24"/>
          <w:lang w:eastAsia="en-IN"/>
        </w:rPr>
        <w:tab/>
      </w:r>
      <w:r w:rsidRPr="00FD668E">
        <w:rPr>
          <w:rFonts w:ascii="Times New Roman" w:eastAsia="Times New Roman" w:hAnsi="Times New Roman" w:cs="Times New Roman"/>
          <w:sz w:val="24"/>
          <w:szCs w:val="24"/>
          <w:lang w:eastAsia="en-IN"/>
        </w:rPr>
        <w:tab/>
        <w:t>26.2%</w:t>
      </w:r>
    </w:p>
    <w:p w14:paraId="31049212" w14:textId="77777777" w:rsidR="00EA76A9" w:rsidRPr="00FD668E" w:rsidRDefault="00EA76A9" w:rsidP="00EA76A9">
      <w:pPr>
        <w:shd w:val="clear" w:color="auto" w:fill="FFFFFF"/>
        <w:spacing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FD668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2013-14 </w:t>
      </w:r>
      <w:r w:rsidRPr="00FD668E">
        <w:rPr>
          <w:rFonts w:ascii="Times New Roman" w:eastAsia="Times New Roman" w:hAnsi="Times New Roman" w:cs="Times New Roman"/>
          <w:sz w:val="24"/>
          <w:szCs w:val="24"/>
          <w:lang w:eastAsia="en-IN"/>
        </w:rPr>
        <w:tab/>
        <w:t xml:space="preserve">17.0% </w:t>
      </w:r>
      <w:r w:rsidRPr="00FD668E">
        <w:rPr>
          <w:rFonts w:ascii="Times New Roman" w:eastAsia="Times New Roman" w:hAnsi="Times New Roman" w:cs="Times New Roman"/>
          <w:sz w:val="24"/>
          <w:szCs w:val="24"/>
          <w:lang w:eastAsia="en-IN"/>
        </w:rPr>
        <w:tab/>
      </w:r>
      <w:r w:rsidRPr="00FD668E">
        <w:rPr>
          <w:rFonts w:ascii="Times New Roman" w:eastAsia="Times New Roman" w:hAnsi="Times New Roman" w:cs="Times New Roman"/>
          <w:sz w:val="24"/>
          <w:szCs w:val="24"/>
          <w:lang w:eastAsia="en-IN"/>
        </w:rPr>
        <w:tab/>
      </w:r>
      <w:r w:rsidRPr="00FD668E">
        <w:rPr>
          <w:rFonts w:ascii="Times New Roman" w:eastAsia="Times New Roman" w:hAnsi="Times New Roman" w:cs="Times New Roman"/>
          <w:sz w:val="24"/>
          <w:szCs w:val="24"/>
          <w:lang w:eastAsia="en-IN"/>
        </w:rPr>
        <w:tab/>
      </w:r>
      <w:r w:rsidRPr="00FD668E">
        <w:rPr>
          <w:rFonts w:ascii="Times New Roman" w:eastAsia="Times New Roman" w:hAnsi="Times New Roman" w:cs="Times New Roman"/>
          <w:sz w:val="24"/>
          <w:szCs w:val="24"/>
          <w:lang w:eastAsia="en-IN"/>
        </w:rPr>
        <w:tab/>
        <w:t>26.7%</w:t>
      </w:r>
    </w:p>
    <w:p w14:paraId="17649123" w14:textId="77777777" w:rsidR="00EA76A9" w:rsidRPr="00FD668E" w:rsidRDefault="00EA76A9" w:rsidP="00EA76A9">
      <w:pPr>
        <w:shd w:val="clear" w:color="auto" w:fill="FFFFFF"/>
        <w:spacing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FD668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2014-15 </w:t>
      </w:r>
      <w:r w:rsidRPr="00FD668E">
        <w:rPr>
          <w:rFonts w:ascii="Times New Roman" w:eastAsia="Times New Roman" w:hAnsi="Times New Roman" w:cs="Times New Roman"/>
          <w:sz w:val="24"/>
          <w:szCs w:val="24"/>
          <w:lang w:eastAsia="en-IN"/>
        </w:rPr>
        <w:tab/>
        <w:t xml:space="preserve">17.3% </w:t>
      </w:r>
      <w:r w:rsidRPr="00FD668E">
        <w:rPr>
          <w:rFonts w:ascii="Times New Roman" w:eastAsia="Times New Roman" w:hAnsi="Times New Roman" w:cs="Times New Roman"/>
          <w:sz w:val="24"/>
          <w:szCs w:val="24"/>
          <w:lang w:eastAsia="en-IN"/>
        </w:rPr>
        <w:tab/>
      </w:r>
      <w:r w:rsidRPr="00FD668E">
        <w:rPr>
          <w:rFonts w:ascii="Times New Roman" w:eastAsia="Times New Roman" w:hAnsi="Times New Roman" w:cs="Times New Roman"/>
          <w:sz w:val="24"/>
          <w:szCs w:val="24"/>
          <w:lang w:eastAsia="en-IN"/>
        </w:rPr>
        <w:tab/>
      </w:r>
      <w:r w:rsidRPr="00FD668E">
        <w:rPr>
          <w:rFonts w:ascii="Times New Roman" w:eastAsia="Times New Roman" w:hAnsi="Times New Roman" w:cs="Times New Roman"/>
          <w:sz w:val="24"/>
          <w:szCs w:val="24"/>
          <w:lang w:eastAsia="en-IN"/>
        </w:rPr>
        <w:tab/>
      </w:r>
      <w:r w:rsidRPr="00FD668E">
        <w:rPr>
          <w:rFonts w:ascii="Times New Roman" w:eastAsia="Times New Roman" w:hAnsi="Times New Roman" w:cs="Times New Roman"/>
          <w:sz w:val="24"/>
          <w:szCs w:val="24"/>
          <w:lang w:eastAsia="en-IN"/>
        </w:rPr>
        <w:tab/>
        <w:t>27.1%</w:t>
      </w:r>
    </w:p>
    <w:p w14:paraId="0820A1F7" w14:textId="77777777" w:rsidR="00EA76A9" w:rsidRPr="00FD668E" w:rsidRDefault="00EA76A9" w:rsidP="00EA76A9">
      <w:pPr>
        <w:shd w:val="clear" w:color="auto" w:fill="FFFFFF"/>
        <w:spacing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FD668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2015-16 </w:t>
      </w:r>
      <w:r w:rsidRPr="00FD668E">
        <w:rPr>
          <w:rFonts w:ascii="Times New Roman" w:eastAsia="Times New Roman" w:hAnsi="Times New Roman" w:cs="Times New Roman"/>
          <w:sz w:val="24"/>
          <w:szCs w:val="24"/>
          <w:lang w:eastAsia="en-IN"/>
        </w:rPr>
        <w:tab/>
        <w:t xml:space="preserve">17.5% </w:t>
      </w:r>
      <w:r w:rsidRPr="00FD668E">
        <w:rPr>
          <w:rFonts w:ascii="Times New Roman" w:eastAsia="Times New Roman" w:hAnsi="Times New Roman" w:cs="Times New Roman"/>
          <w:sz w:val="24"/>
          <w:szCs w:val="24"/>
          <w:lang w:eastAsia="en-IN"/>
        </w:rPr>
        <w:tab/>
      </w:r>
      <w:r w:rsidRPr="00FD668E">
        <w:rPr>
          <w:rFonts w:ascii="Times New Roman" w:eastAsia="Times New Roman" w:hAnsi="Times New Roman" w:cs="Times New Roman"/>
          <w:sz w:val="24"/>
          <w:szCs w:val="24"/>
          <w:lang w:eastAsia="en-IN"/>
        </w:rPr>
        <w:tab/>
      </w:r>
      <w:r w:rsidRPr="00FD668E">
        <w:rPr>
          <w:rFonts w:ascii="Times New Roman" w:eastAsia="Times New Roman" w:hAnsi="Times New Roman" w:cs="Times New Roman"/>
          <w:sz w:val="24"/>
          <w:szCs w:val="24"/>
          <w:lang w:eastAsia="en-IN"/>
        </w:rPr>
        <w:tab/>
      </w:r>
      <w:r w:rsidRPr="00FD668E">
        <w:rPr>
          <w:rFonts w:ascii="Times New Roman" w:eastAsia="Times New Roman" w:hAnsi="Times New Roman" w:cs="Times New Roman"/>
          <w:sz w:val="24"/>
          <w:szCs w:val="24"/>
          <w:lang w:eastAsia="en-IN"/>
        </w:rPr>
        <w:tab/>
        <w:t>27.4%</w:t>
      </w:r>
    </w:p>
    <w:p w14:paraId="66F247AF" w14:textId="77777777" w:rsidR="00EA76A9" w:rsidRPr="00FD668E" w:rsidRDefault="00EA76A9" w:rsidP="00EA76A9">
      <w:pPr>
        <w:shd w:val="clear" w:color="auto" w:fill="FFFFFF"/>
        <w:spacing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FD668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2016-17 </w:t>
      </w:r>
      <w:r w:rsidRPr="00FD668E">
        <w:rPr>
          <w:rFonts w:ascii="Times New Roman" w:eastAsia="Times New Roman" w:hAnsi="Times New Roman" w:cs="Times New Roman"/>
          <w:sz w:val="24"/>
          <w:szCs w:val="24"/>
          <w:lang w:eastAsia="en-IN"/>
        </w:rPr>
        <w:tab/>
        <w:t xml:space="preserve">17.7% </w:t>
      </w:r>
      <w:r w:rsidRPr="00FD668E">
        <w:rPr>
          <w:rFonts w:ascii="Times New Roman" w:eastAsia="Times New Roman" w:hAnsi="Times New Roman" w:cs="Times New Roman"/>
          <w:sz w:val="24"/>
          <w:szCs w:val="24"/>
          <w:lang w:eastAsia="en-IN"/>
        </w:rPr>
        <w:tab/>
      </w:r>
      <w:r w:rsidRPr="00FD668E">
        <w:rPr>
          <w:rFonts w:ascii="Times New Roman" w:eastAsia="Times New Roman" w:hAnsi="Times New Roman" w:cs="Times New Roman"/>
          <w:sz w:val="24"/>
          <w:szCs w:val="24"/>
          <w:lang w:eastAsia="en-IN"/>
        </w:rPr>
        <w:tab/>
      </w:r>
      <w:r w:rsidRPr="00FD668E">
        <w:rPr>
          <w:rFonts w:ascii="Times New Roman" w:eastAsia="Times New Roman" w:hAnsi="Times New Roman" w:cs="Times New Roman"/>
          <w:sz w:val="24"/>
          <w:szCs w:val="24"/>
          <w:lang w:eastAsia="en-IN"/>
        </w:rPr>
        <w:tab/>
      </w:r>
      <w:r w:rsidRPr="00FD668E">
        <w:rPr>
          <w:rFonts w:ascii="Times New Roman" w:eastAsia="Times New Roman" w:hAnsi="Times New Roman" w:cs="Times New Roman"/>
          <w:sz w:val="24"/>
          <w:szCs w:val="24"/>
          <w:lang w:eastAsia="en-IN"/>
        </w:rPr>
        <w:tab/>
        <w:t>27.8%</w:t>
      </w:r>
    </w:p>
    <w:p w14:paraId="77B5054C" w14:textId="77777777" w:rsidR="00EA76A9" w:rsidRPr="00FD668E" w:rsidRDefault="00EA76A9" w:rsidP="00EA76A9">
      <w:pPr>
        <w:shd w:val="clear" w:color="auto" w:fill="FFFFFF"/>
        <w:spacing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FD668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2017-18 </w:t>
      </w:r>
      <w:r w:rsidRPr="00FD668E">
        <w:rPr>
          <w:rFonts w:ascii="Times New Roman" w:eastAsia="Times New Roman" w:hAnsi="Times New Roman" w:cs="Times New Roman"/>
          <w:sz w:val="24"/>
          <w:szCs w:val="24"/>
          <w:lang w:eastAsia="en-IN"/>
        </w:rPr>
        <w:tab/>
        <w:t xml:space="preserve">17.9% </w:t>
      </w:r>
      <w:r w:rsidRPr="00FD668E">
        <w:rPr>
          <w:rFonts w:ascii="Times New Roman" w:eastAsia="Times New Roman" w:hAnsi="Times New Roman" w:cs="Times New Roman"/>
          <w:sz w:val="24"/>
          <w:szCs w:val="24"/>
          <w:lang w:eastAsia="en-IN"/>
        </w:rPr>
        <w:tab/>
      </w:r>
      <w:r w:rsidRPr="00FD668E">
        <w:rPr>
          <w:rFonts w:ascii="Times New Roman" w:eastAsia="Times New Roman" w:hAnsi="Times New Roman" w:cs="Times New Roman"/>
          <w:sz w:val="24"/>
          <w:szCs w:val="24"/>
          <w:lang w:eastAsia="en-IN"/>
        </w:rPr>
        <w:tab/>
      </w:r>
      <w:r w:rsidRPr="00FD668E">
        <w:rPr>
          <w:rFonts w:ascii="Times New Roman" w:eastAsia="Times New Roman" w:hAnsi="Times New Roman" w:cs="Times New Roman"/>
          <w:sz w:val="24"/>
          <w:szCs w:val="24"/>
          <w:lang w:eastAsia="en-IN"/>
        </w:rPr>
        <w:tab/>
      </w:r>
      <w:r w:rsidRPr="00FD668E">
        <w:rPr>
          <w:rFonts w:ascii="Times New Roman" w:eastAsia="Times New Roman" w:hAnsi="Times New Roman" w:cs="Times New Roman"/>
          <w:sz w:val="24"/>
          <w:szCs w:val="24"/>
          <w:lang w:eastAsia="en-IN"/>
        </w:rPr>
        <w:tab/>
        <w:t>28.0%</w:t>
      </w:r>
    </w:p>
    <w:p w14:paraId="7699370E" w14:textId="77777777" w:rsidR="00EA76A9" w:rsidRPr="00FD668E" w:rsidRDefault="00EA76A9" w:rsidP="00EA76A9">
      <w:pPr>
        <w:shd w:val="clear" w:color="auto" w:fill="FFFFFF"/>
        <w:spacing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FD668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2018-19 </w:t>
      </w:r>
      <w:r w:rsidRPr="00FD668E">
        <w:rPr>
          <w:rFonts w:ascii="Times New Roman" w:eastAsia="Times New Roman" w:hAnsi="Times New Roman" w:cs="Times New Roman"/>
          <w:sz w:val="24"/>
          <w:szCs w:val="24"/>
          <w:lang w:eastAsia="en-IN"/>
        </w:rPr>
        <w:tab/>
        <w:t xml:space="preserve">18.1% </w:t>
      </w:r>
      <w:r w:rsidRPr="00FD668E">
        <w:rPr>
          <w:rFonts w:ascii="Times New Roman" w:eastAsia="Times New Roman" w:hAnsi="Times New Roman" w:cs="Times New Roman"/>
          <w:sz w:val="24"/>
          <w:szCs w:val="24"/>
          <w:lang w:eastAsia="en-IN"/>
        </w:rPr>
        <w:tab/>
      </w:r>
      <w:r w:rsidRPr="00FD668E">
        <w:rPr>
          <w:rFonts w:ascii="Times New Roman" w:eastAsia="Times New Roman" w:hAnsi="Times New Roman" w:cs="Times New Roman"/>
          <w:sz w:val="24"/>
          <w:szCs w:val="24"/>
          <w:lang w:eastAsia="en-IN"/>
        </w:rPr>
        <w:tab/>
      </w:r>
      <w:r w:rsidRPr="00FD668E">
        <w:rPr>
          <w:rFonts w:ascii="Times New Roman" w:eastAsia="Times New Roman" w:hAnsi="Times New Roman" w:cs="Times New Roman"/>
          <w:sz w:val="24"/>
          <w:szCs w:val="24"/>
          <w:lang w:eastAsia="en-IN"/>
        </w:rPr>
        <w:tab/>
      </w:r>
      <w:r w:rsidRPr="00FD668E">
        <w:rPr>
          <w:rFonts w:ascii="Times New Roman" w:eastAsia="Times New Roman" w:hAnsi="Times New Roman" w:cs="Times New Roman"/>
          <w:sz w:val="24"/>
          <w:szCs w:val="24"/>
          <w:lang w:eastAsia="en-IN"/>
        </w:rPr>
        <w:tab/>
        <w:t>28.2%</w:t>
      </w:r>
    </w:p>
    <w:p w14:paraId="6EE21D6D" w14:textId="77777777" w:rsidR="00EA76A9" w:rsidRPr="00FD668E" w:rsidRDefault="00EA76A9" w:rsidP="00EA76A9">
      <w:pPr>
        <w:shd w:val="clear" w:color="auto" w:fill="FFFFFF"/>
        <w:spacing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FD668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2019-20 </w:t>
      </w:r>
      <w:r w:rsidRPr="00FD668E">
        <w:rPr>
          <w:rFonts w:ascii="Times New Roman" w:eastAsia="Times New Roman" w:hAnsi="Times New Roman" w:cs="Times New Roman"/>
          <w:sz w:val="24"/>
          <w:szCs w:val="24"/>
          <w:lang w:eastAsia="en-IN"/>
        </w:rPr>
        <w:tab/>
        <w:t xml:space="preserve">18.2% </w:t>
      </w:r>
      <w:r w:rsidRPr="00FD668E">
        <w:rPr>
          <w:rFonts w:ascii="Times New Roman" w:eastAsia="Times New Roman" w:hAnsi="Times New Roman" w:cs="Times New Roman"/>
          <w:sz w:val="24"/>
          <w:szCs w:val="24"/>
          <w:lang w:eastAsia="en-IN"/>
        </w:rPr>
        <w:tab/>
      </w:r>
      <w:r w:rsidRPr="00FD668E">
        <w:rPr>
          <w:rFonts w:ascii="Times New Roman" w:eastAsia="Times New Roman" w:hAnsi="Times New Roman" w:cs="Times New Roman"/>
          <w:sz w:val="24"/>
          <w:szCs w:val="24"/>
          <w:lang w:eastAsia="en-IN"/>
        </w:rPr>
        <w:tab/>
      </w:r>
      <w:r w:rsidRPr="00FD668E">
        <w:rPr>
          <w:rFonts w:ascii="Times New Roman" w:eastAsia="Times New Roman" w:hAnsi="Times New Roman" w:cs="Times New Roman"/>
          <w:sz w:val="24"/>
          <w:szCs w:val="24"/>
          <w:lang w:eastAsia="en-IN"/>
        </w:rPr>
        <w:tab/>
      </w:r>
      <w:r w:rsidRPr="00FD668E">
        <w:rPr>
          <w:rFonts w:ascii="Times New Roman" w:eastAsia="Times New Roman" w:hAnsi="Times New Roman" w:cs="Times New Roman"/>
          <w:sz w:val="24"/>
          <w:szCs w:val="24"/>
          <w:lang w:eastAsia="en-IN"/>
        </w:rPr>
        <w:tab/>
        <w:t>28.4%</w:t>
      </w:r>
    </w:p>
    <w:p w14:paraId="738FDCD9" w14:textId="77777777" w:rsidR="00EA76A9" w:rsidRPr="00FD668E" w:rsidRDefault="00EA76A9" w:rsidP="00EA76A9">
      <w:pPr>
        <w:shd w:val="clear" w:color="auto" w:fill="FFFFFF"/>
        <w:spacing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FD668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2020-21 </w:t>
      </w:r>
      <w:r w:rsidRPr="00FD668E">
        <w:rPr>
          <w:rFonts w:ascii="Times New Roman" w:eastAsia="Times New Roman" w:hAnsi="Times New Roman" w:cs="Times New Roman"/>
          <w:sz w:val="24"/>
          <w:szCs w:val="24"/>
          <w:lang w:eastAsia="en-IN"/>
        </w:rPr>
        <w:tab/>
        <w:t xml:space="preserve">18.4% </w:t>
      </w:r>
      <w:r w:rsidRPr="00FD668E">
        <w:rPr>
          <w:rFonts w:ascii="Times New Roman" w:eastAsia="Times New Roman" w:hAnsi="Times New Roman" w:cs="Times New Roman"/>
          <w:sz w:val="24"/>
          <w:szCs w:val="24"/>
          <w:lang w:eastAsia="en-IN"/>
        </w:rPr>
        <w:tab/>
      </w:r>
      <w:r w:rsidRPr="00FD668E">
        <w:rPr>
          <w:rFonts w:ascii="Times New Roman" w:eastAsia="Times New Roman" w:hAnsi="Times New Roman" w:cs="Times New Roman"/>
          <w:sz w:val="24"/>
          <w:szCs w:val="24"/>
          <w:lang w:eastAsia="en-IN"/>
        </w:rPr>
        <w:tab/>
      </w:r>
      <w:r w:rsidRPr="00FD668E">
        <w:rPr>
          <w:rFonts w:ascii="Times New Roman" w:eastAsia="Times New Roman" w:hAnsi="Times New Roman" w:cs="Times New Roman"/>
          <w:sz w:val="24"/>
          <w:szCs w:val="24"/>
          <w:lang w:eastAsia="en-IN"/>
        </w:rPr>
        <w:tab/>
      </w:r>
      <w:r w:rsidRPr="00FD668E">
        <w:rPr>
          <w:rFonts w:ascii="Times New Roman" w:eastAsia="Times New Roman" w:hAnsi="Times New Roman" w:cs="Times New Roman"/>
          <w:sz w:val="24"/>
          <w:szCs w:val="24"/>
          <w:lang w:eastAsia="en-IN"/>
        </w:rPr>
        <w:tab/>
        <w:t>28.7%</w:t>
      </w:r>
    </w:p>
    <w:p w14:paraId="71187394" w14:textId="77777777" w:rsidR="00EA76A9" w:rsidRPr="00FD668E" w:rsidRDefault="00EA76A9" w:rsidP="00EA76A9">
      <w:pPr>
        <w:shd w:val="clear" w:color="auto" w:fill="FFFFFF"/>
        <w:spacing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FD668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2021-22 </w:t>
      </w:r>
      <w:r w:rsidRPr="00FD668E">
        <w:rPr>
          <w:rFonts w:ascii="Times New Roman" w:eastAsia="Times New Roman" w:hAnsi="Times New Roman" w:cs="Times New Roman"/>
          <w:sz w:val="24"/>
          <w:szCs w:val="24"/>
          <w:lang w:eastAsia="en-IN"/>
        </w:rPr>
        <w:tab/>
        <w:t xml:space="preserve">18.6% </w:t>
      </w:r>
      <w:r w:rsidRPr="00FD668E">
        <w:rPr>
          <w:rFonts w:ascii="Times New Roman" w:eastAsia="Times New Roman" w:hAnsi="Times New Roman" w:cs="Times New Roman"/>
          <w:sz w:val="24"/>
          <w:szCs w:val="24"/>
          <w:lang w:eastAsia="en-IN"/>
        </w:rPr>
        <w:tab/>
      </w:r>
      <w:r w:rsidRPr="00FD668E">
        <w:rPr>
          <w:rFonts w:ascii="Times New Roman" w:eastAsia="Times New Roman" w:hAnsi="Times New Roman" w:cs="Times New Roman"/>
          <w:sz w:val="24"/>
          <w:szCs w:val="24"/>
          <w:lang w:eastAsia="en-IN"/>
        </w:rPr>
        <w:tab/>
      </w:r>
      <w:r w:rsidRPr="00FD668E">
        <w:rPr>
          <w:rFonts w:ascii="Times New Roman" w:eastAsia="Times New Roman" w:hAnsi="Times New Roman" w:cs="Times New Roman"/>
          <w:sz w:val="24"/>
          <w:szCs w:val="24"/>
          <w:lang w:eastAsia="en-IN"/>
        </w:rPr>
        <w:tab/>
      </w:r>
      <w:r w:rsidRPr="00FD668E">
        <w:rPr>
          <w:rFonts w:ascii="Times New Roman" w:eastAsia="Times New Roman" w:hAnsi="Times New Roman" w:cs="Times New Roman"/>
          <w:sz w:val="24"/>
          <w:szCs w:val="24"/>
          <w:lang w:eastAsia="en-IN"/>
        </w:rPr>
        <w:tab/>
        <w:t>29.0%</w:t>
      </w:r>
    </w:p>
    <w:p w14:paraId="5216F39E" w14:textId="77777777" w:rsidR="00EA76A9" w:rsidRPr="00FD668E" w:rsidRDefault="00EA76A9" w:rsidP="00EA76A9">
      <w:pPr>
        <w:shd w:val="clear" w:color="auto" w:fill="FFFFFF"/>
        <w:spacing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FD668E">
        <w:rPr>
          <w:rFonts w:ascii="Times New Roman" w:eastAsia="Times New Roman" w:hAnsi="Times New Roman" w:cs="Times New Roman"/>
          <w:sz w:val="24"/>
          <w:szCs w:val="24"/>
          <w:lang w:eastAsia="en-IN"/>
        </w:rPr>
        <w:t>Source: Ministry of Statistics and Programme Implementation, Government of India.</w:t>
      </w:r>
    </w:p>
    <w:p w14:paraId="558CE22B" w14:textId="77777777" w:rsidR="00EA76A9" w:rsidRPr="00FD668E" w:rsidRDefault="00EA76A9" w:rsidP="00EA76A9">
      <w:pPr>
        <w:shd w:val="clear" w:color="auto" w:fill="FFFFFF"/>
        <w:spacing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</w:p>
    <w:p w14:paraId="30596D3F" w14:textId="18CD696F" w:rsidR="00EA76A9" w:rsidRDefault="00EA76A9"/>
    <w:p w14:paraId="1B528AB0" w14:textId="489F40BA" w:rsidR="00EA76A9" w:rsidRDefault="00EA76A9"/>
    <w:p w14:paraId="208301A7" w14:textId="5CE33497" w:rsidR="00EA76A9" w:rsidRDefault="00EA76A9"/>
    <w:p w14:paraId="1365654B" w14:textId="33EB98F5" w:rsidR="00EA76A9" w:rsidRDefault="00EA76A9"/>
    <w:p w14:paraId="7057B702" w14:textId="7014B6EB" w:rsidR="00EA76A9" w:rsidRDefault="00EA76A9"/>
    <w:p w14:paraId="65BA447D" w14:textId="35E257A3" w:rsidR="00EA76A9" w:rsidRDefault="00EA76A9"/>
    <w:p w14:paraId="4748D517" w14:textId="5023BB21" w:rsidR="00EA76A9" w:rsidRDefault="00EA76A9"/>
    <w:p w14:paraId="0CB4AD4D" w14:textId="77777777" w:rsidR="00725EF4" w:rsidRDefault="00725EF4" w:rsidP="00EA76A9">
      <w:pPr>
        <w:shd w:val="clear" w:color="auto" w:fill="FFFFFF"/>
        <w:spacing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</w:p>
    <w:p w14:paraId="774ED37D" w14:textId="0EFFF708" w:rsidR="00EA76A9" w:rsidRPr="00FD668E" w:rsidRDefault="00EA76A9" w:rsidP="00EA76A9">
      <w:pPr>
        <w:shd w:val="clear" w:color="auto" w:fill="FFFFFF"/>
        <w:spacing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FD668E">
        <w:rPr>
          <w:rFonts w:ascii="Times New Roman" w:eastAsia="Times New Roman" w:hAnsi="Times New Roman" w:cs="Times New Roman"/>
          <w:sz w:val="24"/>
          <w:szCs w:val="24"/>
          <w:lang w:eastAsia="en-IN"/>
        </w:rPr>
        <w:t>Table 8: Bank NPA (% as Gross Advances) in India</w:t>
      </w:r>
    </w:p>
    <w:p w14:paraId="2614543A" w14:textId="77777777" w:rsidR="00EA76A9" w:rsidRPr="00FD668E" w:rsidRDefault="00EA76A9" w:rsidP="00EA76A9">
      <w:pPr>
        <w:shd w:val="clear" w:color="auto" w:fill="FFFFFF"/>
        <w:spacing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FD668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Year </w:t>
      </w:r>
      <w:r w:rsidRPr="00FD668E">
        <w:rPr>
          <w:rFonts w:ascii="Times New Roman" w:eastAsia="Times New Roman" w:hAnsi="Times New Roman" w:cs="Times New Roman"/>
          <w:sz w:val="24"/>
          <w:szCs w:val="24"/>
          <w:lang w:eastAsia="en-IN"/>
        </w:rPr>
        <w:tab/>
      </w:r>
      <w:r w:rsidRPr="00FD668E">
        <w:rPr>
          <w:rFonts w:ascii="Times New Roman" w:eastAsia="Times New Roman" w:hAnsi="Times New Roman" w:cs="Times New Roman"/>
          <w:sz w:val="24"/>
          <w:szCs w:val="24"/>
          <w:lang w:eastAsia="en-IN"/>
        </w:rPr>
        <w:tab/>
        <w:t>NPA % as Gross Advances</w:t>
      </w:r>
    </w:p>
    <w:p w14:paraId="74F00B9C" w14:textId="77777777" w:rsidR="00EA76A9" w:rsidRPr="00FD668E" w:rsidRDefault="00EA76A9" w:rsidP="00EA76A9">
      <w:pPr>
        <w:shd w:val="clear" w:color="auto" w:fill="FFFFFF"/>
        <w:spacing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FD668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2010-11 </w:t>
      </w:r>
      <w:r w:rsidRPr="00FD668E">
        <w:rPr>
          <w:rFonts w:ascii="Times New Roman" w:eastAsia="Times New Roman" w:hAnsi="Times New Roman" w:cs="Times New Roman"/>
          <w:sz w:val="24"/>
          <w:szCs w:val="24"/>
          <w:lang w:eastAsia="en-IN"/>
        </w:rPr>
        <w:tab/>
        <w:t>2.4%</w:t>
      </w:r>
    </w:p>
    <w:p w14:paraId="37FA5802" w14:textId="77777777" w:rsidR="00EA76A9" w:rsidRPr="00FD668E" w:rsidRDefault="00EA76A9" w:rsidP="00EA76A9">
      <w:pPr>
        <w:shd w:val="clear" w:color="auto" w:fill="FFFFFF"/>
        <w:spacing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FD668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2011-12 </w:t>
      </w:r>
      <w:r w:rsidRPr="00FD668E">
        <w:rPr>
          <w:rFonts w:ascii="Times New Roman" w:eastAsia="Times New Roman" w:hAnsi="Times New Roman" w:cs="Times New Roman"/>
          <w:sz w:val="24"/>
          <w:szCs w:val="24"/>
          <w:lang w:eastAsia="en-IN"/>
        </w:rPr>
        <w:tab/>
        <w:t>2.7%</w:t>
      </w:r>
    </w:p>
    <w:p w14:paraId="1A0F13C7" w14:textId="77777777" w:rsidR="00EA76A9" w:rsidRPr="00FD668E" w:rsidRDefault="00EA76A9" w:rsidP="00EA76A9">
      <w:pPr>
        <w:shd w:val="clear" w:color="auto" w:fill="FFFFFF"/>
        <w:spacing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FD668E">
        <w:rPr>
          <w:rFonts w:ascii="Times New Roman" w:eastAsia="Times New Roman" w:hAnsi="Times New Roman" w:cs="Times New Roman"/>
          <w:sz w:val="24"/>
          <w:szCs w:val="24"/>
          <w:lang w:eastAsia="en-IN"/>
        </w:rPr>
        <w:t>2012-13</w:t>
      </w:r>
      <w:r w:rsidRPr="00FD668E">
        <w:rPr>
          <w:rFonts w:ascii="Times New Roman" w:eastAsia="Times New Roman" w:hAnsi="Times New Roman" w:cs="Times New Roman"/>
          <w:sz w:val="24"/>
          <w:szCs w:val="24"/>
          <w:lang w:eastAsia="en-IN"/>
        </w:rPr>
        <w:tab/>
        <w:t xml:space="preserve"> 3.0%</w:t>
      </w:r>
    </w:p>
    <w:p w14:paraId="4F7684F8" w14:textId="77777777" w:rsidR="00EA76A9" w:rsidRPr="00FD668E" w:rsidRDefault="00EA76A9" w:rsidP="00EA76A9">
      <w:pPr>
        <w:shd w:val="clear" w:color="auto" w:fill="FFFFFF"/>
        <w:spacing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FD668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2013-14 </w:t>
      </w:r>
      <w:r w:rsidRPr="00FD668E">
        <w:rPr>
          <w:rFonts w:ascii="Times New Roman" w:eastAsia="Times New Roman" w:hAnsi="Times New Roman" w:cs="Times New Roman"/>
          <w:sz w:val="24"/>
          <w:szCs w:val="24"/>
          <w:lang w:eastAsia="en-IN"/>
        </w:rPr>
        <w:tab/>
        <w:t>3.3%</w:t>
      </w:r>
    </w:p>
    <w:p w14:paraId="10D80978" w14:textId="77777777" w:rsidR="00EA76A9" w:rsidRPr="00FD668E" w:rsidRDefault="00EA76A9" w:rsidP="00EA76A9">
      <w:pPr>
        <w:shd w:val="clear" w:color="auto" w:fill="FFFFFF"/>
        <w:spacing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FD668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2014-15 </w:t>
      </w:r>
      <w:r w:rsidRPr="00FD668E">
        <w:rPr>
          <w:rFonts w:ascii="Times New Roman" w:eastAsia="Times New Roman" w:hAnsi="Times New Roman" w:cs="Times New Roman"/>
          <w:sz w:val="24"/>
          <w:szCs w:val="24"/>
          <w:lang w:eastAsia="en-IN"/>
        </w:rPr>
        <w:tab/>
        <w:t>3.5%</w:t>
      </w:r>
    </w:p>
    <w:p w14:paraId="4AEFFF3C" w14:textId="77777777" w:rsidR="00EA76A9" w:rsidRPr="00FD668E" w:rsidRDefault="00EA76A9" w:rsidP="00EA76A9">
      <w:pPr>
        <w:shd w:val="clear" w:color="auto" w:fill="FFFFFF"/>
        <w:spacing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FD668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2015-16 </w:t>
      </w:r>
      <w:r w:rsidRPr="00FD668E">
        <w:rPr>
          <w:rFonts w:ascii="Times New Roman" w:eastAsia="Times New Roman" w:hAnsi="Times New Roman" w:cs="Times New Roman"/>
          <w:sz w:val="24"/>
          <w:szCs w:val="24"/>
          <w:lang w:eastAsia="en-IN"/>
        </w:rPr>
        <w:tab/>
        <w:t>3.7%</w:t>
      </w:r>
    </w:p>
    <w:p w14:paraId="741F74F0" w14:textId="77777777" w:rsidR="00EA76A9" w:rsidRPr="00FD668E" w:rsidRDefault="00EA76A9" w:rsidP="00EA76A9">
      <w:pPr>
        <w:shd w:val="clear" w:color="auto" w:fill="FFFFFF"/>
        <w:spacing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FD668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2016-17 </w:t>
      </w:r>
      <w:r w:rsidRPr="00FD668E">
        <w:rPr>
          <w:rFonts w:ascii="Times New Roman" w:eastAsia="Times New Roman" w:hAnsi="Times New Roman" w:cs="Times New Roman"/>
          <w:sz w:val="24"/>
          <w:szCs w:val="24"/>
          <w:lang w:eastAsia="en-IN"/>
        </w:rPr>
        <w:tab/>
        <w:t>4.0%</w:t>
      </w:r>
    </w:p>
    <w:p w14:paraId="75D61AB6" w14:textId="77777777" w:rsidR="00EA76A9" w:rsidRPr="00FD668E" w:rsidRDefault="00EA76A9" w:rsidP="00EA76A9">
      <w:pPr>
        <w:shd w:val="clear" w:color="auto" w:fill="FFFFFF"/>
        <w:spacing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FD668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2017-18 </w:t>
      </w:r>
      <w:r w:rsidRPr="00FD668E">
        <w:rPr>
          <w:rFonts w:ascii="Times New Roman" w:eastAsia="Times New Roman" w:hAnsi="Times New Roman" w:cs="Times New Roman"/>
          <w:sz w:val="24"/>
          <w:szCs w:val="24"/>
          <w:lang w:eastAsia="en-IN"/>
        </w:rPr>
        <w:tab/>
        <w:t>4.5%</w:t>
      </w:r>
    </w:p>
    <w:p w14:paraId="31CBBE51" w14:textId="77777777" w:rsidR="00EA76A9" w:rsidRPr="00FD668E" w:rsidRDefault="00EA76A9" w:rsidP="00EA76A9">
      <w:pPr>
        <w:shd w:val="clear" w:color="auto" w:fill="FFFFFF"/>
        <w:spacing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FD668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2018-19 </w:t>
      </w:r>
      <w:r w:rsidRPr="00FD668E">
        <w:rPr>
          <w:rFonts w:ascii="Times New Roman" w:eastAsia="Times New Roman" w:hAnsi="Times New Roman" w:cs="Times New Roman"/>
          <w:sz w:val="24"/>
          <w:szCs w:val="24"/>
          <w:lang w:eastAsia="en-IN"/>
        </w:rPr>
        <w:tab/>
        <w:t>5.1%</w:t>
      </w:r>
    </w:p>
    <w:p w14:paraId="7050E930" w14:textId="77777777" w:rsidR="00EA76A9" w:rsidRPr="00FD668E" w:rsidRDefault="00EA76A9" w:rsidP="00EA76A9">
      <w:pPr>
        <w:shd w:val="clear" w:color="auto" w:fill="FFFFFF"/>
        <w:spacing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FD668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2019-20 </w:t>
      </w:r>
      <w:r w:rsidRPr="00FD668E">
        <w:rPr>
          <w:rFonts w:ascii="Times New Roman" w:eastAsia="Times New Roman" w:hAnsi="Times New Roman" w:cs="Times New Roman"/>
          <w:sz w:val="24"/>
          <w:szCs w:val="24"/>
          <w:lang w:eastAsia="en-IN"/>
        </w:rPr>
        <w:tab/>
        <w:t>5.5%</w:t>
      </w:r>
    </w:p>
    <w:p w14:paraId="6B0EC661" w14:textId="77777777" w:rsidR="00EA76A9" w:rsidRPr="00FD668E" w:rsidRDefault="00EA76A9" w:rsidP="00EA76A9">
      <w:pPr>
        <w:shd w:val="clear" w:color="auto" w:fill="FFFFFF"/>
        <w:spacing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FD668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2020-21 </w:t>
      </w:r>
      <w:r w:rsidRPr="00FD668E">
        <w:rPr>
          <w:rFonts w:ascii="Times New Roman" w:eastAsia="Times New Roman" w:hAnsi="Times New Roman" w:cs="Times New Roman"/>
          <w:sz w:val="24"/>
          <w:szCs w:val="24"/>
          <w:lang w:eastAsia="en-IN"/>
        </w:rPr>
        <w:tab/>
        <w:t>5.9%</w:t>
      </w:r>
    </w:p>
    <w:p w14:paraId="30DD5F77" w14:textId="77777777" w:rsidR="00EA76A9" w:rsidRPr="00FD668E" w:rsidRDefault="00EA76A9" w:rsidP="00EA76A9">
      <w:pPr>
        <w:shd w:val="clear" w:color="auto" w:fill="FFFFFF"/>
        <w:spacing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FD668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2021-22 </w:t>
      </w:r>
      <w:r w:rsidRPr="00FD668E">
        <w:rPr>
          <w:rFonts w:ascii="Times New Roman" w:eastAsia="Times New Roman" w:hAnsi="Times New Roman" w:cs="Times New Roman"/>
          <w:sz w:val="24"/>
          <w:szCs w:val="24"/>
          <w:lang w:eastAsia="en-IN"/>
        </w:rPr>
        <w:tab/>
        <w:t>6.2%</w:t>
      </w:r>
    </w:p>
    <w:p w14:paraId="37A4252F" w14:textId="77777777" w:rsidR="00EA76A9" w:rsidRPr="00FD668E" w:rsidRDefault="00EA76A9" w:rsidP="00EA76A9">
      <w:pPr>
        <w:shd w:val="clear" w:color="auto" w:fill="FFFFFF"/>
        <w:spacing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FD668E">
        <w:rPr>
          <w:rFonts w:ascii="Times New Roman" w:eastAsia="Times New Roman" w:hAnsi="Times New Roman" w:cs="Times New Roman"/>
          <w:sz w:val="24"/>
          <w:szCs w:val="24"/>
          <w:lang w:eastAsia="en-IN"/>
        </w:rPr>
        <w:t>Source: Reserve Bank of India, Monthly Bulletin</w:t>
      </w:r>
    </w:p>
    <w:p w14:paraId="1ED955FB" w14:textId="77777777" w:rsidR="00EA76A9" w:rsidRDefault="00EA76A9"/>
    <w:sectPr w:rsidR="00EA76A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A76A9"/>
    <w:rsid w:val="0021090F"/>
    <w:rsid w:val="003A76DF"/>
    <w:rsid w:val="00725EF4"/>
    <w:rsid w:val="00C52827"/>
    <w:rsid w:val="00DB1091"/>
    <w:rsid w:val="00EA76A9"/>
    <w:rsid w:val="00F664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6CE124"/>
  <w15:chartTrackingRefBased/>
  <w15:docId w15:val="{30879011-F151-4DF2-9495-C3C0336483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A76A9"/>
    <w:pPr>
      <w:spacing w:after="0"/>
    </w:pPr>
    <w:rPr>
      <w:lang w:val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349</Words>
  <Characters>1995</Characters>
  <Application>Microsoft Office Word</Application>
  <DocSecurity>0</DocSecurity>
  <Lines>16</Lines>
  <Paragraphs>4</Paragraphs>
  <ScaleCrop>false</ScaleCrop>
  <Company>Springer Nature</Company>
  <LinksUpToDate>false</LinksUpToDate>
  <CharactersWithSpaces>2340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Poonam Mutha</dc:creator>
  <cp:keywords/>
  <dc:description/>
  <cp:lastModifiedBy>Poonam Mutha</cp:lastModifiedBy>
  <cp:revision>2</cp:revision>
  <dcterms:created xsi:type="dcterms:W3CDTF">2023-02-07T10:38:00Z</dcterms:created>
  <dcterms:modified xsi:type="dcterms:W3CDTF">2023-02-07T10:41:00Z</dcterms:modified>
</cp:coreProperties>
</file>