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Times New Roman" w:hAnsi="Times New Roman" w:cs="Times New Roman"/>
          <w:highlight w:val="yellow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highlight w:val="none"/>
          <w:lang w:val="en-US" w:eastAsia="zh-CN"/>
        </w:rPr>
        <w:t>Table S1</w:t>
      </w:r>
      <w:r>
        <w:rPr>
          <w:rFonts w:hint="eastAsia" w:ascii="Times New Roman" w:hAnsi="Times New Roman" w:cs="Times New Roman"/>
          <w:highlight w:val="none"/>
          <w:lang w:val="en-US" w:eastAsia="zh-CN"/>
        </w:rPr>
        <w:t xml:space="preserve"> Logistic regression analyses of maternal pregnancy-related anxiety during pregnancy and BMI trajectories in children from 48 to 72 months of age.</w:t>
      </w:r>
    </w:p>
    <w:tbl>
      <w:tblPr>
        <w:tblStyle w:val="6"/>
        <w:tblW w:w="13260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93"/>
        <w:gridCol w:w="2237"/>
        <w:gridCol w:w="1914"/>
        <w:gridCol w:w="942"/>
        <w:gridCol w:w="1723"/>
        <w:gridCol w:w="958"/>
        <w:gridCol w:w="1634"/>
        <w:gridCol w:w="959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93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szCs w:val="21"/>
                <w:highlight w:val="none"/>
              </w:rPr>
              <w:t>Timing of anxiety assessment</w:t>
            </w:r>
          </w:p>
        </w:tc>
        <w:tc>
          <w:tcPr>
            <w:tcW w:w="2237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szCs w:val="21"/>
                <w:highlight w:val="none"/>
                <w:lang w:val="en-US" w:eastAsia="zh-CN"/>
              </w:rPr>
              <w:t>Types of BMI Trajectories</w:t>
            </w:r>
          </w:p>
        </w:tc>
        <w:tc>
          <w:tcPr>
            <w:tcW w:w="2856" w:type="dxa"/>
            <w:gridSpan w:val="2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color w:val="auto"/>
                <w:szCs w:val="21"/>
                <w:highlight w:val="none"/>
              </w:rPr>
            </w:pPr>
            <w:r>
              <w:rPr>
                <w:rFonts w:ascii="Times New Roman" w:hAnsi="Times New Roman" w:cs="Times New Roman"/>
                <w:b/>
                <w:bCs/>
                <w:color w:val="auto"/>
                <w:szCs w:val="21"/>
                <w:highlight w:val="none"/>
              </w:rPr>
              <w:t>Model 1</w:t>
            </w:r>
          </w:p>
        </w:tc>
        <w:tc>
          <w:tcPr>
            <w:tcW w:w="2681" w:type="dxa"/>
            <w:gridSpan w:val="2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color w:val="auto"/>
                <w:szCs w:val="21"/>
                <w:highlight w:val="none"/>
              </w:rPr>
            </w:pPr>
            <w:r>
              <w:rPr>
                <w:rFonts w:ascii="Times New Roman" w:hAnsi="Times New Roman" w:cs="Times New Roman"/>
                <w:b/>
                <w:bCs/>
                <w:color w:val="auto"/>
                <w:szCs w:val="21"/>
                <w:highlight w:val="none"/>
              </w:rPr>
              <w:t>Model 2</w:t>
            </w:r>
          </w:p>
        </w:tc>
        <w:tc>
          <w:tcPr>
            <w:tcW w:w="2593" w:type="dxa"/>
            <w:gridSpan w:val="2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b/>
                <w:bCs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b/>
                <w:bCs/>
                <w:color w:val="auto"/>
                <w:szCs w:val="21"/>
                <w:highlight w:val="none"/>
              </w:rPr>
              <w:t>Model</w:t>
            </w:r>
            <w:r>
              <w:rPr>
                <w:rFonts w:hint="eastAsia" w:ascii="Times New Roman" w:hAnsi="Times New Roman" w:cs="Times New Roman"/>
                <w:b/>
                <w:bCs/>
                <w:color w:val="auto"/>
                <w:szCs w:val="21"/>
                <w:highlight w:val="none"/>
                <w:lang w:val="en-US" w:eastAsia="zh-CN"/>
              </w:rPr>
              <w:t xml:space="preserve"> 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893" w:type="dxa"/>
            <w:vMerge w:val="continue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color w:val="auto"/>
                <w:highlight w:val="none"/>
              </w:rPr>
            </w:pPr>
          </w:p>
        </w:tc>
        <w:tc>
          <w:tcPr>
            <w:tcW w:w="2237" w:type="dxa"/>
            <w:vMerge w:val="continue"/>
            <w:vAlign w:val="center"/>
          </w:tcPr>
          <w:p>
            <w:pPr>
              <w:rPr>
                <w:rFonts w:ascii="Times New Roman" w:hAnsi="Times New Roman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1914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b/>
                <w:bCs/>
                <w:i/>
                <w:iCs/>
                <w:color w:val="auto"/>
                <w:highlight w:val="none"/>
              </w:rPr>
              <w:t>OR (95% CI)</w:t>
            </w:r>
          </w:p>
        </w:tc>
        <w:tc>
          <w:tcPr>
            <w:tcW w:w="942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auto"/>
                <w:szCs w:val="21"/>
                <w:highlight w:val="none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auto"/>
                <w:szCs w:val="21"/>
                <w:highlight w:val="none"/>
              </w:rPr>
              <w:t>P-value</w:t>
            </w:r>
          </w:p>
        </w:tc>
        <w:tc>
          <w:tcPr>
            <w:tcW w:w="1723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/>
                <w:bCs/>
                <w:i/>
                <w:iCs/>
                <w:color w:val="auto"/>
                <w:highlight w:val="none"/>
              </w:rPr>
              <w:t>OR (95% CI)</w:t>
            </w:r>
          </w:p>
        </w:tc>
        <w:tc>
          <w:tcPr>
            <w:tcW w:w="958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auto"/>
                <w:szCs w:val="21"/>
                <w:highlight w:val="none"/>
              </w:rPr>
              <w:t>P-value</w:t>
            </w:r>
          </w:p>
        </w:tc>
        <w:tc>
          <w:tcPr>
            <w:tcW w:w="1634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/>
                <w:bCs/>
                <w:i/>
                <w:iCs/>
                <w:color w:val="auto"/>
                <w:highlight w:val="none"/>
              </w:rPr>
              <w:t>OR (95% CI)</w:t>
            </w:r>
          </w:p>
        </w:tc>
        <w:tc>
          <w:tcPr>
            <w:tcW w:w="959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auto"/>
                <w:szCs w:val="21"/>
                <w:highlight w:val="none"/>
              </w:rPr>
              <w:t>P-value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893" w:type="dxa"/>
            <w:tcBorders>
              <w:top w:val="single" w:color="auto" w:sz="12" w:space="0"/>
            </w:tcBorders>
            <w:vAlign w:val="center"/>
          </w:tcPr>
          <w:p>
            <w:pPr>
              <w:jc w:val="left"/>
              <w:rPr>
                <w:rFonts w:ascii="Times New Roman" w:hAnsi="Times New Roman" w:cs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color w:val="auto"/>
                <w:highlight w:val="none"/>
              </w:rPr>
              <w:t>F</w:t>
            </w:r>
            <w:r>
              <w:rPr>
                <w:rFonts w:ascii="Times New Roman" w:hAnsi="Times New Roman" w:cs="Times New Roman"/>
                <w:color w:val="auto"/>
                <w:highlight w:val="none"/>
              </w:rPr>
              <w:t>irst trimester</w:t>
            </w:r>
          </w:p>
        </w:tc>
        <w:tc>
          <w:tcPr>
            <w:tcW w:w="2237" w:type="dxa"/>
            <w:tcBorders>
              <w:top w:val="single" w:color="auto" w:sz="12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1914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942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1723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958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1634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959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893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237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20"/>
                <w:szCs w:val="20"/>
                <w:highlight w:val="none"/>
                <w:lang w:val="en-US" w:eastAsia="zh-CN"/>
              </w:rPr>
              <w:t>Normal BMI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  <w:highlight w:val="none"/>
              </w:rPr>
              <w:t xml:space="preserve"> trajectory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  <w:t>R</w:t>
            </w: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</w:rPr>
              <w:t>eference</w:t>
            </w:r>
          </w:p>
        </w:tc>
        <w:tc>
          <w:tcPr>
            <w:tcW w:w="942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723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  <w:t>R</w:t>
            </w: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</w:rPr>
              <w:t>eference</w:t>
            </w:r>
          </w:p>
        </w:tc>
        <w:tc>
          <w:tcPr>
            <w:tcW w:w="958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634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  <w:t>R</w:t>
            </w: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</w:rPr>
              <w:t>eference</w:t>
            </w:r>
          </w:p>
        </w:tc>
        <w:tc>
          <w:tcPr>
            <w:tcW w:w="959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93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23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color w:val="auto"/>
                <w:sz w:val="20"/>
                <w:szCs w:val="20"/>
                <w:highlight w:val="none"/>
                <w:lang w:val="en-US" w:eastAsia="zh-CN"/>
              </w:rPr>
              <w:t xml:space="preserve">High BMI 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  <w:highlight w:val="none"/>
              </w:rPr>
              <w:t>trajectory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0.89(0.68, 1.16)</w:t>
            </w:r>
          </w:p>
        </w:tc>
        <w:tc>
          <w:tcPr>
            <w:tcW w:w="94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0.393</w:t>
            </w:r>
          </w:p>
        </w:tc>
        <w:tc>
          <w:tcPr>
            <w:tcW w:w="172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0.87(0.66, 1.13)</w:t>
            </w:r>
          </w:p>
        </w:tc>
        <w:tc>
          <w:tcPr>
            <w:tcW w:w="95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0.296</w:t>
            </w:r>
          </w:p>
        </w:tc>
        <w:tc>
          <w:tcPr>
            <w:tcW w:w="16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0.83(0.63, 1.09)</w:t>
            </w:r>
          </w:p>
        </w:tc>
        <w:tc>
          <w:tcPr>
            <w:tcW w:w="95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0.172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93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23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auto"/>
                <w:szCs w:val="21"/>
                <w:highlight w:val="none"/>
              </w:rPr>
            </w:pPr>
            <w:bookmarkStart w:id="0" w:name="OLE_LINK2"/>
            <w:r>
              <w:rPr>
                <w:rFonts w:hint="eastAsia" w:ascii="Times New Roman" w:hAnsi="Times New Roman" w:cs="Times New Roman"/>
                <w:color w:val="auto"/>
                <w:sz w:val="20"/>
                <w:szCs w:val="20"/>
                <w:highlight w:val="none"/>
                <w:lang w:val="en-US" w:eastAsia="zh-CN"/>
              </w:rPr>
              <w:t>Very high trajectory</w:t>
            </w:r>
            <w:bookmarkEnd w:id="0"/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1.15(0.72, 1.83)</w:t>
            </w:r>
          </w:p>
        </w:tc>
        <w:tc>
          <w:tcPr>
            <w:tcW w:w="94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0.569</w:t>
            </w:r>
          </w:p>
        </w:tc>
        <w:tc>
          <w:tcPr>
            <w:tcW w:w="172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1.13(0.71, 1.80)</w:t>
            </w:r>
          </w:p>
        </w:tc>
        <w:tc>
          <w:tcPr>
            <w:tcW w:w="95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0.619</w:t>
            </w:r>
          </w:p>
        </w:tc>
        <w:tc>
          <w:tcPr>
            <w:tcW w:w="16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1.07(0.67, 1.73)</w:t>
            </w:r>
          </w:p>
        </w:tc>
        <w:tc>
          <w:tcPr>
            <w:tcW w:w="95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0.772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93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color w:val="auto"/>
                <w:highlight w:val="none"/>
              </w:rPr>
              <w:t>Second</w:t>
            </w:r>
            <w:r>
              <w:rPr>
                <w:rFonts w:ascii="Times New Roman" w:hAnsi="Times New Roman" w:cs="Times New Roman"/>
                <w:color w:val="auto"/>
                <w:highlight w:val="none"/>
              </w:rPr>
              <w:t xml:space="preserve"> trimester</w:t>
            </w:r>
          </w:p>
        </w:tc>
        <w:tc>
          <w:tcPr>
            <w:tcW w:w="2237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942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72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95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1634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959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93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237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20"/>
                <w:szCs w:val="20"/>
                <w:highlight w:val="none"/>
                <w:lang w:val="en-US" w:eastAsia="zh-CN"/>
              </w:rPr>
              <w:t>Normal BMI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  <w:highlight w:val="none"/>
              </w:rPr>
              <w:t xml:space="preserve"> trajectory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  <w:t>R</w:t>
            </w: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</w:rPr>
              <w:t>eference</w:t>
            </w:r>
          </w:p>
        </w:tc>
        <w:tc>
          <w:tcPr>
            <w:tcW w:w="942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723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  <w:t>R</w:t>
            </w: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</w:rPr>
              <w:t>eference</w:t>
            </w:r>
          </w:p>
        </w:tc>
        <w:tc>
          <w:tcPr>
            <w:tcW w:w="958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634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  <w:t>R</w:t>
            </w: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</w:rPr>
              <w:t>eference</w:t>
            </w:r>
          </w:p>
        </w:tc>
        <w:tc>
          <w:tcPr>
            <w:tcW w:w="959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893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237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20"/>
                <w:szCs w:val="20"/>
                <w:highlight w:val="none"/>
                <w:lang w:val="en-US" w:eastAsia="zh-CN"/>
              </w:rPr>
              <w:t xml:space="preserve">High BMI 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  <w:highlight w:val="none"/>
              </w:rPr>
              <w:t>trajectory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0.94(0.75, 1.17)</w:t>
            </w:r>
          </w:p>
        </w:tc>
        <w:tc>
          <w:tcPr>
            <w:tcW w:w="94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0.572</w:t>
            </w:r>
          </w:p>
        </w:tc>
        <w:tc>
          <w:tcPr>
            <w:tcW w:w="172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0.93(0.75, 1.17)</w:t>
            </w:r>
          </w:p>
        </w:tc>
        <w:tc>
          <w:tcPr>
            <w:tcW w:w="95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0.552</w:t>
            </w:r>
          </w:p>
        </w:tc>
        <w:tc>
          <w:tcPr>
            <w:tcW w:w="16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0.92(0.73, 1.16)</w:t>
            </w:r>
          </w:p>
        </w:tc>
        <w:tc>
          <w:tcPr>
            <w:tcW w:w="95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0.487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93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237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20"/>
                <w:szCs w:val="20"/>
                <w:highlight w:val="none"/>
                <w:lang w:val="en-US" w:eastAsia="zh-CN"/>
              </w:rPr>
              <w:t>Very high trajectory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0.97(0.65, 1.44)</w:t>
            </w:r>
          </w:p>
        </w:tc>
        <w:tc>
          <w:tcPr>
            <w:tcW w:w="94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0.871</w:t>
            </w:r>
          </w:p>
        </w:tc>
        <w:tc>
          <w:tcPr>
            <w:tcW w:w="172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0.97(0.66, 1.45)</w:t>
            </w:r>
          </w:p>
        </w:tc>
        <w:tc>
          <w:tcPr>
            <w:tcW w:w="95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0.973</w:t>
            </w:r>
          </w:p>
        </w:tc>
        <w:tc>
          <w:tcPr>
            <w:tcW w:w="16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1.00(0.67, 1.49)</w:t>
            </w:r>
          </w:p>
        </w:tc>
        <w:tc>
          <w:tcPr>
            <w:tcW w:w="95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1.000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93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color w:val="auto"/>
                <w:highlight w:val="none"/>
              </w:rPr>
              <w:t>Third</w:t>
            </w:r>
            <w:r>
              <w:rPr>
                <w:rFonts w:ascii="Times New Roman" w:hAnsi="Times New Roman" w:cs="Times New Roman"/>
                <w:color w:val="auto"/>
                <w:highlight w:val="none"/>
              </w:rPr>
              <w:t xml:space="preserve"> trimester</w:t>
            </w:r>
          </w:p>
        </w:tc>
        <w:tc>
          <w:tcPr>
            <w:tcW w:w="2237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942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723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958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634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959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  <w:jc w:val="center"/>
        </w:trPr>
        <w:tc>
          <w:tcPr>
            <w:tcW w:w="2893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237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20"/>
                <w:szCs w:val="20"/>
                <w:highlight w:val="none"/>
                <w:lang w:val="en-US" w:eastAsia="zh-CN"/>
              </w:rPr>
              <w:t>Normal BMI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  <w:highlight w:val="none"/>
              </w:rPr>
              <w:t xml:space="preserve"> trajectory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  <w:t>R</w:t>
            </w: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</w:rPr>
              <w:t>eference</w:t>
            </w:r>
          </w:p>
        </w:tc>
        <w:tc>
          <w:tcPr>
            <w:tcW w:w="942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723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  <w:t>R</w:t>
            </w: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</w:rPr>
              <w:t>eference</w:t>
            </w:r>
          </w:p>
        </w:tc>
        <w:tc>
          <w:tcPr>
            <w:tcW w:w="958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634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  <w:t>R</w:t>
            </w: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</w:rPr>
              <w:t>eference</w:t>
            </w:r>
          </w:p>
        </w:tc>
        <w:tc>
          <w:tcPr>
            <w:tcW w:w="959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  <w:jc w:val="center"/>
        </w:trPr>
        <w:tc>
          <w:tcPr>
            <w:tcW w:w="2893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237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20"/>
                <w:szCs w:val="20"/>
                <w:highlight w:val="none"/>
                <w:lang w:val="en-US" w:eastAsia="zh-CN"/>
              </w:rPr>
              <w:t xml:space="preserve">High BMI 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  <w:highlight w:val="none"/>
              </w:rPr>
              <w:t>trajectory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0.83(0.67, 1.04)</w:t>
            </w:r>
          </w:p>
        </w:tc>
        <w:tc>
          <w:tcPr>
            <w:tcW w:w="94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0.110</w:t>
            </w:r>
          </w:p>
        </w:tc>
        <w:tc>
          <w:tcPr>
            <w:tcW w:w="172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0.82(0.65, 1.03)</w:t>
            </w:r>
          </w:p>
        </w:tc>
        <w:tc>
          <w:tcPr>
            <w:tcW w:w="95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0.085</w:t>
            </w:r>
          </w:p>
        </w:tc>
        <w:tc>
          <w:tcPr>
            <w:tcW w:w="16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0.84(0.86, 1.05)</w:t>
            </w:r>
          </w:p>
        </w:tc>
        <w:tc>
          <w:tcPr>
            <w:tcW w:w="95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0.125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  <w:jc w:val="center"/>
        </w:trPr>
        <w:tc>
          <w:tcPr>
            <w:tcW w:w="2893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237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20"/>
                <w:szCs w:val="20"/>
                <w:highlight w:val="none"/>
                <w:lang w:val="en-US" w:eastAsia="zh-CN"/>
              </w:rPr>
              <w:t>Very high trajectory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0.58(0.37, 0.90)</w:t>
            </w:r>
          </w:p>
        </w:tc>
        <w:tc>
          <w:tcPr>
            <w:tcW w:w="94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0.017</w:t>
            </w:r>
          </w:p>
        </w:tc>
        <w:tc>
          <w:tcPr>
            <w:tcW w:w="172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0.58(0.36, 0.89)</w:t>
            </w:r>
          </w:p>
        </w:tc>
        <w:tc>
          <w:tcPr>
            <w:tcW w:w="95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0.014</w:t>
            </w:r>
          </w:p>
        </w:tc>
        <w:tc>
          <w:tcPr>
            <w:tcW w:w="16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0.59(0.37, 0.93)</w:t>
            </w:r>
          </w:p>
        </w:tc>
        <w:tc>
          <w:tcPr>
            <w:tcW w:w="95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0.022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93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color w:val="auto"/>
                <w:highlight w:val="none"/>
              </w:rPr>
              <w:t xml:space="preserve">New-onset anxiety in the </w:t>
            </w:r>
            <w:r>
              <w:rPr>
                <w:rFonts w:hint="eastAsia" w:ascii="Times New Roman" w:hAnsi="Times New Roman" w:cs="Times New Roman"/>
                <w:color w:val="auto"/>
                <w:highlight w:val="none"/>
                <w:lang w:val="en-US" w:eastAsia="zh-CN"/>
              </w:rPr>
              <w:t>second</w:t>
            </w:r>
            <w:r>
              <w:rPr>
                <w:rFonts w:hint="eastAsia" w:ascii="Times New Roman" w:hAnsi="Times New Roman" w:cs="Times New Roman"/>
                <w:color w:val="auto"/>
                <w:highlight w:val="none"/>
              </w:rPr>
              <w:t xml:space="preserve"> trimester</w:t>
            </w:r>
          </w:p>
        </w:tc>
        <w:tc>
          <w:tcPr>
            <w:tcW w:w="2237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942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723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958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634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959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2893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237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20"/>
                <w:szCs w:val="20"/>
                <w:highlight w:val="none"/>
                <w:lang w:val="en-US" w:eastAsia="zh-CN"/>
              </w:rPr>
              <w:t>Normal BMI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  <w:highlight w:val="none"/>
              </w:rPr>
              <w:t xml:space="preserve"> trajectory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  <w:t>R</w:t>
            </w: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</w:rPr>
              <w:t>eference</w:t>
            </w:r>
          </w:p>
        </w:tc>
        <w:tc>
          <w:tcPr>
            <w:tcW w:w="942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723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  <w:t>R</w:t>
            </w: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</w:rPr>
              <w:t>eference</w:t>
            </w:r>
          </w:p>
        </w:tc>
        <w:tc>
          <w:tcPr>
            <w:tcW w:w="958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634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  <w:t>R</w:t>
            </w: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</w:rPr>
              <w:t>eference</w:t>
            </w:r>
          </w:p>
        </w:tc>
        <w:tc>
          <w:tcPr>
            <w:tcW w:w="959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93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23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20"/>
                <w:szCs w:val="20"/>
                <w:highlight w:val="none"/>
                <w:lang w:val="en-US" w:eastAsia="zh-CN"/>
              </w:rPr>
              <w:t xml:space="preserve">High BMI 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  <w:highlight w:val="none"/>
              </w:rPr>
              <w:t>trajectory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0.95(0.66, 1.36)</w:t>
            </w:r>
          </w:p>
        </w:tc>
        <w:tc>
          <w:tcPr>
            <w:tcW w:w="94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0.770</w:t>
            </w:r>
          </w:p>
        </w:tc>
        <w:tc>
          <w:tcPr>
            <w:tcW w:w="172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0.96(0.67, 1.39)</w:t>
            </w:r>
          </w:p>
        </w:tc>
        <w:tc>
          <w:tcPr>
            <w:tcW w:w="95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0.833</w:t>
            </w:r>
          </w:p>
        </w:tc>
        <w:tc>
          <w:tcPr>
            <w:tcW w:w="16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0.96(0.66, 1.40)</w:t>
            </w:r>
          </w:p>
        </w:tc>
        <w:tc>
          <w:tcPr>
            <w:tcW w:w="95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0.840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93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23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20"/>
                <w:szCs w:val="20"/>
                <w:highlight w:val="none"/>
                <w:lang w:val="en-US" w:eastAsia="zh-CN"/>
              </w:rPr>
              <w:t>Very high trajectory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0.54(0.25, 1.18)</w:t>
            </w:r>
          </w:p>
        </w:tc>
        <w:tc>
          <w:tcPr>
            <w:tcW w:w="94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0.122</w:t>
            </w:r>
          </w:p>
        </w:tc>
        <w:tc>
          <w:tcPr>
            <w:tcW w:w="172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0.55(0.26, 1.20)</w:t>
            </w:r>
          </w:p>
        </w:tc>
        <w:tc>
          <w:tcPr>
            <w:tcW w:w="95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0.134</w:t>
            </w:r>
          </w:p>
        </w:tc>
        <w:tc>
          <w:tcPr>
            <w:tcW w:w="16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0.55(0.25, 1.20)</w:t>
            </w:r>
          </w:p>
        </w:tc>
        <w:tc>
          <w:tcPr>
            <w:tcW w:w="95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0.130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93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color w:val="auto"/>
                <w:highlight w:val="none"/>
              </w:rPr>
              <w:t>New-onset anxiety in the third trimester</w:t>
            </w:r>
          </w:p>
        </w:tc>
        <w:tc>
          <w:tcPr>
            <w:tcW w:w="2237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942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723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958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634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959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893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237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20"/>
                <w:szCs w:val="20"/>
                <w:highlight w:val="none"/>
                <w:lang w:val="en-US" w:eastAsia="zh-CN"/>
              </w:rPr>
              <w:t>Normal BMI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  <w:highlight w:val="none"/>
              </w:rPr>
              <w:t xml:space="preserve"> trajectory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  <w:t>R</w:t>
            </w: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</w:rPr>
              <w:t>eference</w:t>
            </w:r>
          </w:p>
        </w:tc>
        <w:tc>
          <w:tcPr>
            <w:tcW w:w="942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723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  <w:t>R</w:t>
            </w: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</w:rPr>
              <w:t>eference</w:t>
            </w:r>
          </w:p>
        </w:tc>
        <w:tc>
          <w:tcPr>
            <w:tcW w:w="958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634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  <w:t>R</w:t>
            </w: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</w:rPr>
              <w:t>eference</w:t>
            </w:r>
          </w:p>
        </w:tc>
        <w:tc>
          <w:tcPr>
            <w:tcW w:w="959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93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237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20"/>
                <w:szCs w:val="20"/>
                <w:highlight w:val="none"/>
                <w:lang w:val="en-US" w:eastAsia="zh-CN"/>
              </w:rPr>
              <w:t xml:space="preserve">High BMI 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  <w:highlight w:val="none"/>
              </w:rPr>
              <w:t>trajectory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0.65(0.42, 1.00)</w:t>
            </w:r>
          </w:p>
        </w:tc>
        <w:tc>
          <w:tcPr>
            <w:tcW w:w="94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0.050</w:t>
            </w:r>
          </w:p>
        </w:tc>
        <w:tc>
          <w:tcPr>
            <w:tcW w:w="172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0.62(0.40, 0.97)</w:t>
            </w:r>
          </w:p>
        </w:tc>
        <w:tc>
          <w:tcPr>
            <w:tcW w:w="95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0.036</w:t>
            </w:r>
          </w:p>
        </w:tc>
        <w:tc>
          <w:tcPr>
            <w:tcW w:w="16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0.65(0.41, 1.01)</w:t>
            </w:r>
          </w:p>
        </w:tc>
        <w:tc>
          <w:tcPr>
            <w:tcW w:w="95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0.055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93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237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20"/>
                <w:szCs w:val="20"/>
                <w:highlight w:val="none"/>
                <w:lang w:val="en-US" w:eastAsia="zh-CN"/>
              </w:rPr>
              <w:t>Very high trajectory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0.64(0.27, 1.51)</w:t>
            </w:r>
          </w:p>
        </w:tc>
        <w:tc>
          <w:tcPr>
            <w:tcW w:w="94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0.302</w:t>
            </w:r>
          </w:p>
        </w:tc>
        <w:tc>
          <w:tcPr>
            <w:tcW w:w="172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0.61(0.26, 1.44)</w:t>
            </w:r>
          </w:p>
        </w:tc>
        <w:tc>
          <w:tcPr>
            <w:tcW w:w="95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0.257</w:t>
            </w:r>
          </w:p>
        </w:tc>
        <w:tc>
          <w:tcPr>
            <w:tcW w:w="16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0.62(0.26, 1.49)</w:t>
            </w:r>
          </w:p>
        </w:tc>
        <w:tc>
          <w:tcPr>
            <w:tcW w:w="95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0.287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93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color w:val="auto"/>
                <w:highlight w:val="none"/>
              </w:rPr>
              <w:t>Second and Third trimesters</w:t>
            </w:r>
          </w:p>
        </w:tc>
        <w:tc>
          <w:tcPr>
            <w:tcW w:w="2237" w:type="dxa"/>
            <w:vAlign w:val="center"/>
          </w:tcPr>
          <w:p>
            <w:pPr>
              <w:rPr>
                <w:rFonts w:hint="eastAsia" w:ascii="Times New Roman" w:hAnsi="Times New Roman" w:cs="Times New Roman"/>
                <w:color w:val="auto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942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72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95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6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95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8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color w:val="auto"/>
                <w:highlight w:val="none"/>
              </w:rPr>
            </w:pPr>
          </w:p>
        </w:tc>
        <w:tc>
          <w:tcPr>
            <w:tcW w:w="2237" w:type="dxa"/>
            <w:vAlign w:val="center"/>
          </w:tcPr>
          <w:p>
            <w:pPr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20"/>
                <w:szCs w:val="20"/>
                <w:highlight w:val="none"/>
                <w:lang w:val="en-US" w:eastAsia="zh-CN"/>
              </w:rPr>
              <w:t>Normal BMI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  <w:highlight w:val="none"/>
              </w:rPr>
              <w:t xml:space="preserve"> trajectory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</w:rPr>
              <w:t>reference</w:t>
            </w:r>
          </w:p>
        </w:tc>
        <w:tc>
          <w:tcPr>
            <w:tcW w:w="942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72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</w:rPr>
              <w:t>reference</w:t>
            </w:r>
          </w:p>
        </w:tc>
        <w:tc>
          <w:tcPr>
            <w:tcW w:w="95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6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</w:rPr>
              <w:t>reference</w:t>
            </w:r>
          </w:p>
        </w:tc>
        <w:tc>
          <w:tcPr>
            <w:tcW w:w="95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color w:val="auto"/>
                <w:highlight w:val="none"/>
              </w:rPr>
            </w:pPr>
          </w:p>
        </w:tc>
        <w:tc>
          <w:tcPr>
            <w:tcW w:w="2237" w:type="dxa"/>
            <w:vAlign w:val="center"/>
          </w:tcPr>
          <w:p>
            <w:pPr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20"/>
                <w:szCs w:val="20"/>
                <w:highlight w:val="none"/>
                <w:lang w:val="en-US" w:eastAsia="zh-CN"/>
              </w:rPr>
              <w:t xml:space="preserve">High BMI 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  <w:highlight w:val="none"/>
              </w:rPr>
              <w:t>trajectory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0.85(0.65, 1.11)</w:t>
            </w:r>
          </w:p>
        </w:tc>
        <w:tc>
          <w:tcPr>
            <w:tcW w:w="942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0.219</w:t>
            </w:r>
          </w:p>
        </w:tc>
        <w:tc>
          <w:tcPr>
            <w:tcW w:w="172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0.84(0.64, 1.10)</w:t>
            </w:r>
          </w:p>
        </w:tc>
        <w:tc>
          <w:tcPr>
            <w:tcW w:w="95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0.193</w:t>
            </w:r>
          </w:p>
        </w:tc>
        <w:tc>
          <w:tcPr>
            <w:tcW w:w="16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0.83(0.63, 1.10)</w:t>
            </w:r>
          </w:p>
        </w:tc>
        <w:tc>
          <w:tcPr>
            <w:tcW w:w="95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0.188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93" w:type="dxa"/>
            <w:tcBorders>
              <w:bottom w:val="single" w:color="auto" w:sz="12" w:space="0"/>
            </w:tcBorders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color w:val="auto"/>
                <w:highlight w:val="none"/>
              </w:rPr>
            </w:pPr>
          </w:p>
        </w:tc>
        <w:tc>
          <w:tcPr>
            <w:tcW w:w="2237" w:type="dxa"/>
            <w:tcBorders>
              <w:bottom w:val="single" w:color="auto" w:sz="12" w:space="0"/>
            </w:tcBorders>
            <w:vAlign w:val="center"/>
          </w:tcPr>
          <w:p>
            <w:pPr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20"/>
                <w:szCs w:val="20"/>
                <w:highlight w:val="none"/>
                <w:lang w:val="en-US" w:eastAsia="zh-CN"/>
              </w:rPr>
              <w:t>Very high trajectory</w:t>
            </w:r>
            <w:r>
              <w:rPr>
                <w:rFonts w:hint="eastAsia" w:ascii="Times New Roman" w:hAnsi="Times New Roman" w:cs="Times New Roman"/>
                <w:color w:val="auto"/>
                <w:sz w:val="20"/>
                <w:szCs w:val="20"/>
                <w:highlight w:val="none"/>
              </w:rPr>
              <w:t xml:space="preserve"> </w:t>
            </w:r>
          </w:p>
        </w:tc>
        <w:tc>
          <w:tcPr>
            <w:tcW w:w="1914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0.55(0.31, 0.95)</w:t>
            </w:r>
          </w:p>
        </w:tc>
        <w:tc>
          <w:tcPr>
            <w:tcW w:w="942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0.033</w:t>
            </w:r>
          </w:p>
        </w:tc>
        <w:tc>
          <w:tcPr>
            <w:tcW w:w="1723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0.55(0.31, 0.95)</w:t>
            </w:r>
          </w:p>
        </w:tc>
        <w:tc>
          <w:tcPr>
            <w:tcW w:w="958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0.033</w:t>
            </w:r>
          </w:p>
        </w:tc>
        <w:tc>
          <w:tcPr>
            <w:tcW w:w="1634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0.55(0.31, 0.97)</w:t>
            </w:r>
          </w:p>
        </w:tc>
        <w:tc>
          <w:tcPr>
            <w:tcW w:w="959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0.039</w:t>
            </w:r>
          </w:p>
        </w:tc>
      </w:tr>
    </w:tbl>
    <w:p>
      <w:pPr>
        <w:rPr>
          <w:rFonts w:hint="eastAsia" w:ascii="Times New Roman" w:hAnsi="Times New Roman" w:cs="Times New Roman" w:eastAsiaTheme="minorEastAsia"/>
          <w:color w:val="auto"/>
          <w:sz w:val="20"/>
          <w:szCs w:val="20"/>
          <w:lang w:val="en-US" w:eastAsia="zh-CN"/>
        </w:rPr>
      </w:pPr>
      <w:r>
        <w:rPr>
          <w:rFonts w:hint="eastAsia" w:ascii="Times New Roman" w:hAnsi="Times New Roman" w:cs="Times New Roman"/>
        </w:rPr>
        <w:t>Model 1</w:t>
      </w:r>
      <w:r>
        <w:rPr>
          <w:rFonts w:hint="eastAsia" w:ascii="Times New Roman" w:hAnsi="Times New Roman" w:cs="Times New Roman"/>
          <w:lang w:val="en-US" w:eastAsia="zh-CN"/>
        </w:rPr>
        <w:t>:</w:t>
      </w:r>
      <w:r>
        <w:rPr>
          <w:rFonts w:hint="eastAsia" w:ascii="Times New Roman" w:hAnsi="Times New Roman" w:cs="Times New Roman"/>
          <w:color w:val="auto"/>
          <w:sz w:val="20"/>
          <w:szCs w:val="20"/>
        </w:rPr>
        <w:t>adjusted for maternal age, residence, race, family monthly income per capita,</w:t>
      </w:r>
      <w:r>
        <w:rPr>
          <w:rFonts w:hint="eastAsia" w:ascii="Times New Roman" w:hAnsi="Times New Roman" w:cs="Times New Roman"/>
          <w:color w:val="auto"/>
          <w:sz w:val="20"/>
          <w:szCs w:val="20"/>
          <w:lang w:val="en-US" w:eastAsia="zh-CN"/>
        </w:rPr>
        <w:t xml:space="preserve"> maternal </w:t>
      </w:r>
      <w:r>
        <w:rPr>
          <w:rFonts w:hint="eastAsia" w:ascii="Times New Roman" w:hAnsi="Times New Roman" w:cs="Times New Roman"/>
          <w:color w:val="auto"/>
          <w:sz w:val="20"/>
          <w:szCs w:val="20"/>
        </w:rPr>
        <w:t>education level</w:t>
      </w:r>
      <w:r>
        <w:rPr>
          <w:rFonts w:hint="eastAsia" w:ascii="Times New Roman" w:hAnsi="Times New Roman" w:cs="Times New Roman"/>
          <w:color w:val="auto"/>
          <w:sz w:val="20"/>
          <w:szCs w:val="20"/>
          <w:lang w:val="en-US" w:eastAsia="zh-CN"/>
        </w:rPr>
        <w:t>,</w:t>
      </w:r>
      <w:r>
        <w:rPr>
          <w:rFonts w:hint="eastAsia" w:ascii="Times New Roman" w:hAnsi="Times New Roman" w:cs="Times New Roman"/>
          <w:color w:val="auto"/>
          <w:sz w:val="20"/>
          <w:szCs w:val="20"/>
        </w:rPr>
        <w:t xml:space="preserve"> </w:t>
      </w:r>
      <w:r>
        <w:rPr>
          <w:rFonts w:hint="eastAsia" w:ascii="Times New Roman" w:hAnsi="Times New Roman" w:cs="Times New Roman"/>
          <w:color w:val="auto"/>
          <w:sz w:val="20"/>
          <w:szCs w:val="20"/>
          <w:lang w:val="en-US" w:eastAsia="zh-CN"/>
        </w:rPr>
        <w:t>father</w:t>
      </w:r>
      <w:r>
        <w:rPr>
          <w:rFonts w:hint="default" w:ascii="Times New Roman" w:hAnsi="Times New Roman" w:cs="Times New Roman"/>
          <w:color w:val="auto"/>
          <w:sz w:val="20"/>
          <w:szCs w:val="20"/>
          <w:lang w:val="en-US" w:eastAsia="zh-CN"/>
        </w:rPr>
        <w:t>’</w:t>
      </w:r>
      <w:r>
        <w:rPr>
          <w:rFonts w:hint="eastAsia" w:ascii="Times New Roman" w:hAnsi="Times New Roman" w:cs="Times New Roman"/>
          <w:color w:val="auto"/>
          <w:sz w:val="20"/>
          <w:szCs w:val="20"/>
          <w:lang w:val="en-US" w:eastAsia="zh-CN"/>
        </w:rPr>
        <w:t>s</w:t>
      </w:r>
      <w:r>
        <w:rPr>
          <w:rFonts w:hint="eastAsia" w:ascii="Times New Roman" w:hAnsi="Times New Roman" w:cs="Times New Roman"/>
          <w:color w:val="auto"/>
          <w:sz w:val="20"/>
          <w:szCs w:val="20"/>
        </w:rPr>
        <w:t xml:space="preserve"> education level, maternal pre-pregnancy BMI, </w:t>
      </w:r>
      <w:r>
        <w:rPr>
          <w:rFonts w:hint="eastAsia" w:ascii="Times New Roman" w:hAnsi="Times New Roman" w:cs="Times New Roman"/>
          <w:color w:val="auto"/>
          <w:sz w:val="20"/>
          <w:szCs w:val="20"/>
          <w:lang w:val="en-US" w:eastAsia="zh-CN"/>
        </w:rPr>
        <w:t>father</w:t>
      </w:r>
      <w:r>
        <w:rPr>
          <w:rFonts w:hint="default" w:ascii="Times New Roman" w:hAnsi="Times New Roman" w:cs="Times New Roman"/>
          <w:color w:val="auto"/>
          <w:sz w:val="20"/>
          <w:szCs w:val="20"/>
          <w:lang w:val="en-US" w:eastAsia="zh-CN"/>
        </w:rPr>
        <w:t>’</w:t>
      </w:r>
      <w:r>
        <w:rPr>
          <w:rFonts w:hint="eastAsia" w:ascii="Times New Roman" w:hAnsi="Times New Roman" w:cs="Times New Roman"/>
          <w:color w:val="auto"/>
          <w:sz w:val="20"/>
          <w:szCs w:val="20"/>
          <w:lang w:val="en-US" w:eastAsia="zh-CN"/>
        </w:rPr>
        <w:t>s</w:t>
      </w:r>
      <w:r>
        <w:rPr>
          <w:rFonts w:hint="eastAsia" w:ascii="Times New Roman" w:hAnsi="Times New Roman" w:cs="Times New Roman"/>
          <w:color w:val="auto"/>
          <w:sz w:val="20"/>
          <w:szCs w:val="20"/>
        </w:rPr>
        <w:t xml:space="preserve"> BMI, parity, maternal metabolic dysfunctions, alcohol use, and tobacco use during pregnancy, and children</w:t>
      </w:r>
      <w:r>
        <w:rPr>
          <w:rFonts w:hint="default" w:ascii="Times New Roman" w:hAnsi="Times New Roman" w:cs="Times New Roman"/>
          <w:color w:val="auto"/>
          <w:sz w:val="20"/>
          <w:szCs w:val="20"/>
          <w:lang w:val="en-US" w:eastAsia="zh-CN"/>
        </w:rPr>
        <w:t>’</w:t>
      </w:r>
      <w:r>
        <w:rPr>
          <w:rFonts w:hint="eastAsia" w:ascii="Times New Roman" w:hAnsi="Times New Roman" w:cs="Times New Roman"/>
          <w:color w:val="auto"/>
          <w:sz w:val="20"/>
          <w:szCs w:val="20"/>
        </w:rPr>
        <w:t>s sex</w:t>
      </w:r>
      <w:r>
        <w:rPr>
          <w:rFonts w:hint="eastAsia" w:ascii="Times New Roman" w:hAnsi="Times New Roman" w:cs="Times New Roman"/>
          <w:color w:val="auto"/>
          <w:sz w:val="20"/>
          <w:szCs w:val="20"/>
          <w:lang w:val="en-US" w:eastAsia="zh-CN"/>
        </w:rPr>
        <w:t>.</w:t>
      </w:r>
    </w:p>
    <w:p>
      <w:pPr>
        <w:rPr>
          <w:rFonts w:hint="default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</w:rPr>
        <w:t xml:space="preserve">Model </w:t>
      </w:r>
      <w:r>
        <w:rPr>
          <w:rFonts w:hint="eastAsia" w:ascii="Times New Roman" w:hAnsi="Times New Roman" w:cs="Times New Roman"/>
          <w:lang w:val="en-US" w:eastAsia="zh-CN"/>
        </w:rPr>
        <w:t>2: adjusted for covariates in model 1+ birth weight z scores by gestational age.</w:t>
      </w:r>
    </w:p>
    <w:p>
      <w:pPr>
        <w:rPr>
          <w:rFonts w:hint="eastAsia" w:ascii="Times New Roman" w:hAnsi="Times New Roman" w:eastAsia="宋体" w:cs="Times New Roman"/>
          <w:kern w:val="2"/>
          <w:sz w:val="20"/>
          <w:szCs w:val="22"/>
          <w:lang w:val="en-US" w:eastAsia="zh-CN" w:bidi="ar"/>
        </w:rPr>
      </w:pPr>
      <w:r>
        <w:rPr>
          <w:rFonts w:hint="eastAsia" w:ascii="Times New Roman" w:hAnsi="Times New Roman" w:cs="Times New Roman"/>
        </w:rPr>
        <w:t xml:space="preserve">Model </w:t>
      </w:r>
      <w:r>
        <w:rPr>
          <w:rFonts w:hint="eastAsia" w:ascii="Times New Roman" w:hAnsi="Times New Roman" w:cs="Times New Roman"/>
          <w:lang w:val="en-US" w:eastAsia="zh-CN"/>
        </w:rPr>
        <w:t>3: adjusted for covariates in model 2+</w:t>
      </w:r>
      <w:r>
        <w:rPr>
          <w:rFonts w:hint="eastAsia" w:ascii="Times New Roman" w:hAnsi="Times New Roman" w:eastAsia="宋体" w:cs="Times New Roman"/>
          <w:kern w:val="2"/>
          <w:sz w:val="20"/>
          <w:szCs w:val="22"/>
          <w:lang w:val="en-US" w:eastAsia="zh-CN" w:bidi="ar"/>
        </w:rPr>
        <w:t>b</w:t>
      </w:r>
      <w:r>
        <w:rPr>
          <w:rFonts w:hint="default" w:ascii="Times New Roman" w:hAnsi="Times New Roman" w:eastAsia="宋体" w:cs="Times New Roman"/>
          <w:kern w:val="2"/>
          <w:sz w:val="20"/>
          <w:szCs w:val="22"/>
          <w:lang w:val="en-US" w:eastAsia="zh-CN" w:bidi="ar"/>
        </w:rPr>
        <w:t>reastfeeding duration (months)</w:t>
      </w:r>
      <w:r>
        <w:rPr>
          <w:rFonts w:hint="eastAsia" w:ascii="Times New Roman" w:hAnsi="Times New Roman" w:eastAsia="宋体" w:cs="Times New Roman"/>
          <w:kern w:val="2"/>
          <w:sz w:val="20"/>
          <w:szCs w:val="22"/>
          <w:lang w:val="en-US" w:eastAsia="zh-CN" w:bidi="ar"/>
        </w:rPr>
        <w:t>.</w:t>
      </w:r>
    </w:p>
    <w:p>
      <w:pPr>
        <w:rPr>
          <w:rFonts w:hint="eastAsia" w:ascii="Times New Roman" w:hAnsi="Times New Roman" w:eastAsia="宋体" w:cs="Times New Roman"/>
          <w:kern w:val="2"/>
          <w:sz w:val="20"/>
          <w:szCs w:val="22"/>
          <w:lang w:val="en-US" w:eastAsia="zh-CN" w:bidi="ar"/>
        </w:rPr>
      </w:pPr>
      <w:r>
        <w:rPr>
          <w:rFonts w:hint="eastAsia" w:ascii="Times New Roman" w:hAnsi="Times New Roman" w:eastAsia="宋体" w:cs="Times New Roman"/>
          <w:kern w:val="2"/>
          <w:sz w:val="20"/>
          <w:szCs w:val="22"/>
          <w:lang w:val="en-US" w:eastAsia="zh-CN" w:bidi="ar"/>
        </w:rPr>
        <w:br w:type="page"/>
      </w:r>
    </w:p>
    <w:p>
      <w:pPr>
        <w:jc w:val="left"/>
        <w:rPr>
          <w:rFonts w:hint="eastAsia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b/>
          <w:bCs/>
          <w:highlight w:val="none"/>
          <w:lang w:val="en-US" w:eastAsia="zh-CN"/>
        </w:rPr>
        <w:t xml:space="preserve">Table S2 </w:t>
      </w:r>
      <w:r>
        <w:rPr>
          <w:rFonts w:hint="eastAsia" w:ascii="Times New Roman" w:hAnsi="Times New Roman" w:cs="Times New Roman"/>
          <w:highlight w:val="none"/>
          <w:lang w:val="en-US" w:eastAsia="zh-CN"/>
        </w:rPr>
        <w:t xml:space="preserve">Logistic regression analyses of maternal pregnancy-related anxiety during pregnancy and BF trajectories in children from 48 to 72 months of age. </w:t>
      </w:r>
    </w:p>
    <w:tbl>
      <w:tblPr>
        <w:tblStyle w:val="6"/>
        <w:tblW w:w="13953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84"/>
        <w:gridCol w:w="1990"/>
        <w:gridCol w:w="1700"/>
        <w:gridCol w:w="958"/>
        <w:gridCol w:w="1625"/>
        <w:gridCol w:w="1100"/>
        <w:gridCol w:w="1634"/>
        <w:gridCol w:w="962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984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szCs w:val="21"/>
                <w:highlight w:val="none"/>
              </w:rPr>
              <w:t>Timing of anxiety assessment</w:t>
            </w:r>
          </w:p>
        </w:tc>
        <w:tc>
          <w:tcPr>
            <w:tcW w:w="1990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szCs w:val="21"/>
                <w:highlight w:val="none"/>
                <w:lang w:val="en-US" w:eastAsia="zh-CN"/>
              </w:rPr>
              <w:t>Types of BF trajectories</w:t>
            </w:r>
          </w:p>
        </w:tc>
        <w:tc>
          <w:tcPr>
            <w:tcW w:w="2658" w:type="dxa"/>
            <w:gridSpan w:val="2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color w:val="auto"/>
                <w:szCs w:val="21"/>
                <w:highlight w:val="none"/>
              </w:rPr>
            </w:pPr>
            <w:r>
              <w:rPr>
                <w:rFonts w:ascii="Times New Roman" w:hAnsi="Times New Roman" w:cs="Times New Roman"/>
                <w:b/>
                <w:bCs/>
                <w:color w:val="auto"/>
                <w:szCs w:val="21"/>
                <w:highlight w:val="none"/>
              </w:rPr>
              <w:t>Model 1</w:t>
            </w:r>
          </w:p>
        </w:tc>
        <w:tc>
          <w:tcPr>
            <w:tcW w:w="2725" w:type="dxa"/>
            <w:gridSpan w:val="2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color w:val="auto"/>
                <w:szCs w:val="21"/>
                <w:highlight w:val="none"/>
              </w:rPr>
            </w:pPr>
            <w:r>
              <w:rPr>
                <w:rFonts w:ascii="Times New Roman" w:hAnsi="Times New Roman" w:cs="Times New Roman"/>
                <w:b/>
                <w:bCs/>
                <w:color w:val="auto"/>
                <w:szCs w:val="21"/>
                <w:highlight w:val="none"/>
              </w:rPr>
              <w:t>Model 2</w:t>
            </w:r>
          </w:p>
        </w:tc>
        <w:tc>
          <w:tcPr>
            <w:tcW w:w="2596" w:type="dxa"/>
            <w:gridSpan w:val="2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b/>
                <w:bCs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b/>
                <w:bCs/>
                <w:color w:val="auto"/>
                <w:szCs w:val="21"/>
                <w:highlight w:val="none"/>
              </w:rPr>
              <w:t xml:space="preserve">Model </w:t>
            </w:r>
            <w:r>
              <w:rPr>
                <w:rFonts w:hint="eastAsia" w:ascii="Times New Roman" w:hAnsi="Times New Roman" w:cs="Times New Roman"/>
                <w:b/>
                <w:bCs/>
                <w:color w:val="auto"/>
                <w:szCs w:val="21"/>
                <w:highlight w:val="no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984" w:type="dxa"/>
            <w:vMerge w:val="continue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color w:val="auto"/>
                <w:highlight w:val="none"/>
              </w:rPr>
            </w:pPr>
          </w:p>
        </w:tc>
        <w:tc>
          <w:tcPr>
            <w:tcW w:w="1990" w:type="dxa"/>
            <w:vMerge w:val="continue"/>
            <w:vAlign w:val="center"/>
          </w:tcPr>
          <w:p>
            <w:pPr>
              <w:rPr>
                <w:rFonts w:ascii="Times New Roman" w:hAnsi="Times New Roman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1700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b/>
                <w:bCs/>
                <w:i/>
                <w:iCs/>
                <w:color w:val="auto"/>
                <w:highlight w:val="none"/>
              </w:rPr>
              <w:t>OR (95% CI)</w:t>
            </w:r>
          </w:p>
        </w:tc>
        <w:tc>
          <w:tcPr>
            <w:tcW w:w="958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auto"/>
                <w:szCs w:val="21"/>
                <w:highlight w:val="none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auto"/>
                <w:szCs w:val="21"/>
                <w:highlight w:val="none"/>
              </w:rPr>
              <w:t>P-value</w:t>
            </w:r>
          </w:p>
        </w:tc>
        <w:tc>
          <w:tcPr>
            <w:tcW w:w="1625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/>
                <w:bCs/>
                <w:i/>
                <w:iCs/>
                <w:color w:val="auto"/>
                <w:highlight w:val="none"/>
              </w:rPr>
              <w:t>OR (95% CI)</w:t>
            </w:r>
          </w:p>
        </w:tc>
        <w:tc>
          <w:tcPr>
            <w:tcW w:w="1100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auto"/>
                <w:szCs w:val="21"/>
                <w:highlight w:val="none"/>
              </w:rPr>
              <w:t>P-value</w:t>
            </w:r>
          </w:p>
        </w:tc>
        <w:tc>
          <w:tcPr>
            <w:tcW w:w="1634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/>
                <w:bCs/>
                <w:i/>
                <w:iCs/>
                <w:color w:val="auto"/>
                <w:highlight w:val="none"/>
              </w:rPr>
              <w:t>OR (95% CI)</w:t>
            </w:r>
          </w:p>
        </w:tc>
        <w:tc>
          <w:tcPr>
            <w:tcW w:w="962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auto"/>
                <w:szCs w:val="21"/>
                <w:highlight w:val="none"/>
              </w:rPr>
              <w:t>P-value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984" w:type="dxa"/>
            <w:tcBorders>
              <w:top w:val="single" w:color="auto" w:sz="12" w:space="0"/>
            </w:tcBorders>
            <w:vAlign w:val="center"/>
          </w:tcPr>
          <w:p>
            <w:pPr>
              <w:jc w:val="left"/>
              <w:rPr>
                <w:rFonts w:ascii="Times New Roman" w:hAnsi="Times New Roman" w:cs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color w:val="auto"/>
                <w:highlight w:val="none"/>
              </w:rPr>
              <w:t>F</w:t>
            </w:r>
            <w:r>
              <w:rPr>
                <w:rFonts w:ascii="Times New Roman" w:hAnsi="Times New Roman" w:cs="Times New Roman"/>
                <w:color w:val="auto"/>
                <w:highlight w:val="none"/>
              </w:rPr>
              <w:t>irst trimester</w:t>
            </w:r>
          </w:p>
        </w:tc>
        <w:tc>
          <w:tcPr>
            <w:tcW w:w="1990" w:type="dxa"/>
            <w:tcBorders>
              <w:top w:val="single" w:color="auto" w:sz="12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1700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958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1625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1100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1634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962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984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1990" w:type="dxa"/>
            <w:vAlign w:val="center"/>
          </w:tcPr>
          <w:p>
            <w:pPr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20"/>
                <w:szCs w:val="20"/>
                <w:highlight w:val="none"/>
                <w:lang w:val="en-US" w:eastAsia="zh-CN"/>
              </w:rPr>
              <w:t>Normal BF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  <w:highlight w:val="none"/>
              </w:rPr>
              <w:t xml:space="preserve"> trajectory</w:t>
            </w:r>
          </w:p>
        </w:tc>
        <w:tc>
          <w:tcPr>
            <w:tcW w:w="1700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  <w:t>R</w:t>
            </w: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</w:rPr>
              <w:t>eference</w:t>
            </w:r>
          </w:p>
        </w:tc>
        <w:tc>
          <w:tcPr>
            <w:tcW w:w="958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625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  <w:t>R</w:t>
            </w: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</w:rPr>
              <w:t>eference</w:t>
            </w:r>
          </w:p>
        </w:tc>
        <w:tc>
          <w:tcPr>
            <w:tcW w:w="1100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634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  <w:t>R</w:t>
            </w: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</w:rPr>
              <w:t>eference</w:t>
            </w:r>
          </w:p>
        </w:tc>
        <w:tc>
          <w:tcPr>
            <w:tcW w:w="962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984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1990" w:type="dxa"/>
            <w:vAlign w:val="center"/>
          </w:tcPr>
          <w:p>
            <w:pPr>
              <w:rPr>
                <w:rFonts w:ascii="Times New Roman" w:hAnsi="Times New Roman" w:cs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color w:val="auto"/>
                <w:sz w:val="20"/>
                <w:szCs w:val="20"/>
                <w:highlight w:val="none"/>
                <w:lang w:val="en-US" w:eastAsia="zh-CN"/>
              </w:rPr>
              <w:t xml:space="preserve">High BF 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  <w:highlight w:val="none"/>
              </w:rPr>
              <w:t>trajectory</w:t>
            </w:r>
          </w:p>
        </w:tc>
        <w:tc>
          <w:tcPr>
            <w:tcW w:w="170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0.97(0.68, 1.39)</w:t>
            </w:r>
          </w:p>
        </w:tc>
        <w:tc>
          <w:tcPr>
            <w:tcW w:w="95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0.864</w:t>
            </w:r>
          </w:p>
        </w:tc>
        <w:tc>
          <w:tcPr>
            <w:tcW w:w="162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0.96(0.67, 1.37)</w:t>
            </w:r>
          </w:p>
        </w:tc>
        <w:tc>
          <w:tcPr>
            <w:tcW w:w="110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0.814</w:t>
            </w:r>
          </w:p>
        </w:tc>
        <w:tc>
          <w:tcPr>
            <w:tcW w:w="16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0.93(0.65, 1.34)</w:t>
            </w:r>
          </w:p>
        </w:tc>
        <w:tc>
          <w:tcPr>
            <w:tcW w:w="96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0.701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984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color w:val="auto"/>
                <w:highlight w:val="none"/>
              </w:rPr>
              <w:t>Second</w:t>
            </w:r>
            <w:r>
              <w:rPr>
                <w:rFonts w:ascii="Times New Roman" w:hAnsi="Times New Roman" w:cs="Times New Roman"/>
                <w:color w:val="auto"/>
                <w:highlight w:val="none"/>
              </w:rPr>
              <w:t xml:space="preserve"> trimester</w:t>
            </w:r>
          </w:p>
        </w:tc>
        <w:tc>
          <w:tcPr>
            <w:tcW w:w="1990" w:type="dxa"/>
            <w:vAlign w:val="center"/>
          </w:tcPr>
          <w:p>
            <w:pPr>
              <w:rPr>
                <w:rFonts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700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958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62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110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1634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96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984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1990" w:type="dxa"/>
            <w:vAlign w:val="center"/>
          </w:tcPr>
          <w:p>
            <w:pPr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20"/>
                <w:szCs w:val="20"/>
                <w:highlight w:val="none"/>
                <w:lang w:val="en-US" w:eastAsia="zh-CN"/>
              </w:rPr>
              <w:t>Normal BF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  <w:highlight w:val="none"/>
              </w:rPr>
              <w:t xml:space="preserve"> trajectory</w:t>
            </w:r>
          </w:p>
        </w:tc>
        <w:tc>
          <w:tcPr>
            <w:tcW w:w="1700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  <w:t>R</w:t>
            </w: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</w:rPr>
              <w:t>eference</w:t>
            </w:r>
          </w:p>
        </w:tc>
        <w:tc>
          <w:tcPr>
            <w:tcW w:w="958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625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  <w:t>R</w:t>
            </w: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</w:rPr>
              <w:t>eference</w:t>
            </w:r>
          </w:p>
        </w:tc>
        <w:tc>
          <w:tcPr>
            <w:tcW w:w="1100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634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  <w:t>R</w:t>
            </w: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</w:rPr>
              <w:t>eference</w:t>
            </w:r>
          </w:p>
        </w:tc>
        <w:tc>
          <w:tcPr>
            <w:tcW w:w="962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984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1990" w:type="dxa"/>
            <w:vAlign w:val="center"/>
          </w:tcPr>
          <w:p>
            <w:pPr>
              <w:rPr>
                <w:rFonts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20"/>
                <w:szCs w:val="20"/>
                <w:highlight w:val="none"/>
                <w:lang w:val="en-US" w:eastAsia="zh-CN"/>
              </w:rPr>
              <w:t xml:space="preserve">High BF 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  <w:highlight w:val="none"/>
              </w:rPr>
              <w:t>trajectory</w:t>
            </w:r>
          </w:p>
        </w:tc>
        <w:tc>
          <w:tcPr>
            <w:tcW w:w="170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0.81(0.60, 1.10)</w:t>
            </w:r>
          </w:p>
        </w:tc>
        <w:tc>
          <w:tcPr>
            <w:tcW w:w="95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0.174</w:t>
            </w:r>
          </w:p>
        </w:tc>
        <w:tc>
          <w:tcPr>
            <w:tcW w:w="162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0.81(0.60, 1.11)</w:t>
            </w:r>
          </w:p>
        </w:tc>
        <w:tc>
          <w:tcPr>
            <w:tcW w:w="110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0.187</w:t>
            </w:r>
          </w:p>
        </w:tc>
        <w:tc>
          <w:tcPr>
            <w:tcW w:w="16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0.82(0.60, 1.12)</w:t>
            </w:r>
          </w:p>
        </w:tc>
        <w:tc>
          <w:tcPr>
            <w:tcW w:w="96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0.210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984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color w:val="auto"/>
                <w:highlight w:val="none"/>
              </w:rPr>
              <w:t>Third</w:t>
            </w:r>
            <w:r>
              <w:rPr>
                <w:rFonts w:ascii="Times New Roman" w:hAnsi="Times New Roman" w:cs="Times New Roman"/>
                <w:color w:val="auto"/>
                <w:highlight w:val="none"/>
              </w:rPr>
              <w:t xml:space="preserve"> trimester</w:t>
            </w:r>
          </w:p>
        </w:tc>
        <w:tc>
          <w:tcPr>
            <w:tcW w:w="1990" w:type="dxa"/>
            <w:vAlign w:val="center"/>
          </w:tcPr>
          <w:p>
            <w:pPr>
              <w:rPr>
                <w:rFonts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700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958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625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100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634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962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  <w:jc w:val="center"/>
        </w:trPr>
        <w:tc>
          <w:tcPr>
            <w:tcW w:w="3984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1990" w:type="dxa"/>
            <w:vAlign w:val="center"/>
          </w:tcPr>
          <w:p>
            <w:pPr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20"/>
                <w:szCs w:val="20"/>
                <w:highlight w:val="none"/>
                <w:lang w:val="en-US" w:eastAsia="zh-CN"/>
              </w:rPr>
              <w:t>Normal BF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  <w:highlight w:val="none"/>
              </w:rPr>
              <w:t xml:space="preserve"> trajectory</w:t>
            </w:r>
          </w:p>
        </w:tc>
        <w:tc>
          <w:tcPr>
            <w:tcW w:w="1700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  <w:t>R</w:t>
            </w: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</w:rPr>
              <w:t>eference</w:t>
            </w:r>
          </w:p>
        </w:tc>
        <w:tc>
          <w:tcPr>
            <w:tcW w:w="958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625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  <w:t>R</w:t>
            </w: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</w:rPr>
              <w:t>eference</w:t>
            </w:r>
          </w:p>
        </w:tc>
        <w:tc>
          <w:tcPr>
            <w:tcW w:w="1100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634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  <w:t>R</w:t>
            </w: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</w:rPr>
              <w:t>eference</w:t>
            </w:r>
          </w:p>
        </w:tc>
        <w:tc>
          <w:tcPr>
            <w:tcW w:w="962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  <w:jc w:val="center"/>
        </w:trPr>
        <w:tc>
          <w:tcPr>
            <w:tcW w:w="3984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1990" w:type="dxa"/>
            <w:vAlign w:val="center"/>
          </w:tcPr>
          <w:p>
            <w:pPr>
              <w:rPr>
                <w:rFonts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20"/>
                <w:szCs w:val="20"/>
                <w:highlight w:val="none"/>
                <w:lang w:val="en-US" w:eastAsia="zh-CN"/>
              </w:rPr>
              <w:t xml:space="preserve">High BF 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  <w:highlight w:val="none"/>
              </w:rPr>
              <w:t>trajectory</w:t>
            </w:r>
          </w:p>
        </w:tc>
        <w:tc>
          <w:tcPr>
            <w:tcW w:w="170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0.71(0.52, 0.98)</w:t>
            </w:r>
          </w:p>
        </w:tc>
        <w:tc>
          <w:tcPr>
            <w:tcW w:w="95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0.037</w:t>
            </w:r>
          </w:p>
        </w:tc>
        <w:tc>
          <w:tcPr>
            <w:tcW w:w="162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0.71(0.51, 0.94)</w:t>
            </w:r>
          </w:p>
        </w:tc>
        <w:tc>
          <w:tcPr>
            <w:tcW w:w="110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0.034</w:t>
            </w:r>
          </w:p>
        </w:tc>
        <w:tc>
          <w:tcPr>
            <w:tcW w:w="16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0.71(0.52, 0.98)</w:t>
            </w:r>
          </w:p>
        </w:tc>
        <w:tc>
          <w:tcPr>
            <w:tcW w:w="96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0.040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984" w:type="dxa"/>
            <w:vAlign w:val="center"/>
          </w:tcPr>
          <w:p>
            <w:pPr>
              <w:jc w:val="left"/>
              <w:rPr>
                <w:rFonts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highlight w:val="none"/>
              </w:rPr>
              <w:t xml:space="preserve">New-onset anxiety in the </w:t>
            </w:r>
            <w:r>
              <w:rPr>
                <w:rFonts w:hint="eastAsia" w:ascii="Times New Roman" w:hAnsi="Times New Roman" w:cs="Times New Roman"/>
                <w:color w:val="auto"/>
                <w:highlight w:val="none"/>
                <w:lang w:val="en-US" w:eastAsia="zh-CN"/>
              </w:rPr>
              <w:t>second</w:t>
            </w:r>
            <w:r>
              <w:rPr>
                <w:rFonts w:hint="eastAsia" w:ascii="Times New Roman" w:hAnsi="Times New Roman" w:cs="Times New Roman"/>
                <w:color w:val="auto"/>
                <w:highlight w:val="none"/>
              </w:rPr>
              <w:t xml:space="preserve"> trimester</w:t>
            </w:r>
          </w:p>
        </w:tc>
        <w:tc>
          <w:tcPr>
            <w:tcW w:w="1990" w:type="dxa"/>
            <w:vAlign w:val="center"/>
          </w:tcPr>
          <w:p>
            <w:pPr>
              <w:rPr>
                <w:rFonts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700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958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625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100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634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962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984" w:type="dxa"/>
            <w:vAlign w:val="center"/>
          </w:tcPr>
          <w:p>
            <w:pPr>
              <w:jc w:val="left"/>
              <w:rPr>
                <w:rFonts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990" w:type="dxa"/>
            <w:vAlign w:val="center"/>
          </w:tcPr>
          <w:p>
            <w:pPr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20"/>
                <w:szCs w:val="20"/>
                <w:highlight w:val="none"/>
                <w:lang w:val="en-US" w:eastAsia="zh-CN"/>
              </w:rPr>
              <w:t>Normal BF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  <w:highlight w:val="none"/>
              </w:rPr>
              <w:t xml:space="preserve"> trajectory</w:t>
            </w:r>
          </w:p>
        </w:tc>
        <w:tc>
          <w:tcPr>
            <w:tcW w:w="1700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  <w:t>R</w:t>
            </w: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</w:rPr>
              <w:t>eference</w:t>
            </w:r>
          </w:p>
        </w:tc>
        <w:tc>
          <w:tcPr>
            <w:tcW w:w="958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625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  <w:t>R</w:t>
            </w: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</w:rPr>
              <w:t>eference</w:t>
            </w:r>
          </w:p>
        </w:tc>
        <w:tc>
          <w:tcPr>
            <w:tcW w:w="1100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634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  <w:t>R</w:t>
            </w: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</w:rPr>
              <w:t>eference</w:t>
            </w:r>
          </w:p>
        </w:tc>
        <w:tc>
          <w:tcPr>
            <w:tcW w:w="962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984" w:type="dxa"/>
            <w:vAlign w:val="center"/>
          </w:tcPr>
          <w:p>
            <w:pPr>
              <w:jc w:val="left"/>
              <w:rPr>
                <w:rFonts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990" w:type="dxa"/>
            <w:vAlign w:val="center"/>
          </w:tcPr>
          <w:p>
            <w:pPr>
              <w:rPr>
                <w:rFonts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20"/>
                <w:szCs w:val="20"/>
                <w:highlight w:val="none"/>
                <w:lang w:val="en-US" w:eastAsia="zh-CN"/>
              </w:rPr>
              <w:t xml:space="preserve">High BF 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  <w:highlight w:val="none"/>
              </w:rPr>
              <w:t>trajectory</w:t>
            </w:r>
          </w:p>
        </w:tc>
        <w:tc>
          <w:tcPr>
            <w:tcW w:w="170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0.62(0.37, 1.05)</w:t>
            </w:r>
          </w:p>
        </w:tc>
        <w:tc>
          <w:tcPr>
            <w:tcW w:w="95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0.074</w:t>
            </w:r>
          </w:p>
        </w:tc>
        <w:tc>
          <w:tcPr>
            <w:tcW w:w="162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0.62(0.37, 1.05)</w:t>
            </w:r>
          </w:p>
        </w:tc>
        <w:tc>
          <w:tcPr>
            <w:tcW w:w="110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0.077</w:t>
            </w:r>
          </w:p>
        </w:tc>
        <w:tc>
          <w:tcPr>
            <w:tcW w:w="16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0.60(0.35, 1.02)</w:t>
            </w:r>
          </w:p>
        </w:tc>
        <w:tc>
          <w:tcPr>
            <w:tcW w:w="96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0.057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984" w:type="dxa"/>
            <w:vAlign w:val="center"/>
          </w:tcPr>
          <w:p>
            <w:pPr>
              <w:jc w:val="left"/>
              <w:rPr>
                <w:rFonts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990" w:type="dxa"/>
            <w:vAlign w:val="center"/>
          </w:tcPr>
          <w:p>
            <w:pPr>
              <w:rPr>
                <w:rFonts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700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958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625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100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634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962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984" w:type="dxa"/>
            <w:vAlign w:val="center"/>
          </w:tcPr>
          <w:p>
            <w:pPr>
              <w:jc w:val="left"/>
              <w:rPr>
                <w:rFonts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highlight w:val="none"/>
              </w:rPr>
              <w:t>New-onset anxiety in the third trimester</w:t>
            </w:r>
          </w:p>
        </w:tc>
        <w:tc>
          <w:tcPr>
            <w:tcW w:w="1990" w:type="dxa"/>
            <w:vAlign w:val="center"/>
          </w:tcPr>
          <w:p>
            <w:pPr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20"/>
                <w:szCs w:val="20"/>
                <w:highlight w:val="none"/>
                <w:lang w:val="en-US" w:eastAsia="zh-CN"/>
              </w:rPr>
              <w:t>Normal BF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  <w:highlight w:val="none"/>
              </w:rPr>
              <w:t xml:space="preserve"> trajectory</w:t>
            </w:r>
          </w:p>
        </w:tc>
        <w:tc>
          <w:tcPr>
            <w:tcW w:w="1700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  <w:t>R</w:t>
            </w: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</w:rPr>
              <w:t>eference</w:t>
            </w:r>
          </w:p>
        </w:tc>
        <w:tc>
          <w:tcPr>
            <w:tcW w:w="958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625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  <w:t>R</w:t>
            </w: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</w:rPr>
              <w:t>eference</w:t>
            </w:r>
          </w:p>
        </w:tc>
        <w:tc>
          <w:tcPr>
            <w:tcW w:w="1100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634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  <w:t>R</w:t>
            </w: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</w:rPr>
              <w:t>eference</w:t>
            </w:r>
          </w:p>
        </w:tc>
        <w:tc>
          <w:tcPr>
            <w:tcW w:w="962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984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1990" w:type="dxa"/>
            <w:vAlign w:val="center"/>
          </w:tcPr>
          <w:p>
            <w:pPr>
              <w:rPr>
                <w:rFonts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20"/>
                <w:szCs w:val="20"/>
                <w:highlight w:val="none"/>
                <w:lang w:val="en-US" w:eastAsia="zh-CN"/>
              </w:rPr>
              <w:t xml:space="preserve">High BF 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  <w:highlight w:val="none"/>
              </w:rPr>
              <w:t>trajectory</w:t>
            </w:r>
          </w:p>
        </w:tc>
        <w:tc>
          <w:tcPr>
            <w:tcW w:w="170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0.87(0.49, 1.56)</w:t>
            </w:r>
          </w:p>
        </w:tc>
        <w:tc>
          <w:tcPr>
            <w:tcW w:w="95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0.645</w:t>
            </w:r>
          </w:p>
        </w:tc>
        <w:tc>
          <w:tcPr>
            <w:tcW w:w="162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0.85(0.47, 1.51)</w:t>
            </w:r>
          </w:p>
        </w:tc>
        <w:tc>
          <w:tcPr>
            <w:tcW w:w="110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0.570</w:t>
            </w:r>
          </w:p>
        </w:tc>
        <w:tc>
          <w:tcPr>
            <w:tcW w:w="16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0.83(0.46, 1.50)</w:t>
            </w:r>
          </w:p>
        </w:tc>
        <w:tc>
          <w:tcPr>
            <w:tcW w:w="96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0.542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984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 w:cs="Times New Roman"/>
                <w:color w:val="auto"/>
                <w:highlight w:val="none"/>
              </w:rPr>
              <w:t xml:space="preserve">Second and </w:t>
            </w:r>
            <w:r>
              <w:rPr>
                <w:rFonts w:hint="eastAsia" w:ascii="Times New Roman" w:hAnsi="Times New Roman" w:cs="Times New Roman"/>
                <w:color w:val="auto"/>
                <w:highlight w:val="none"/>
                <w:lang w:val="en-US" w:eastAsia="zh-CN"/>
              </w:rPr>
              <w:t>t</w:t>
            </w:r>
            <w:r>
              <w:rPr>
                <w:rFonts w:hint="eastAsia" w:ascii="Times New Roman" w:hAnsi="Times New Roman" w:cs="Times New Roman"/>
                <w:color w:val="auto"/>
                <w:highlight w:val="none"/>
              </w:rPr>
              <w:t>hird trimesters</w:t>
            </w:r>
          </w:p>
        </w:tc>
        <w:tc>
          <w:tcPr>
            <w:tcW w:w="1990" w:type="dxa"/>
            <w:vAlign w:val="center"/>
          </w:tcPr>
          <w:p>
            <w:pPr>
              <w:rPr>
                <w:rFonts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700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958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625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100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634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96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984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color w:val="auto"/>
                <w:highlight w:val="none"/>
              </w:rPr>
            </w:pPr>
          </w:p>
        </w:tc>
        <w:tc>
          <w:tcPr>
            <w:tcW w:w="1990" w:type="dxa"/>
            <w:vAlign w:val="center"/>
          </w:tcPr>
          <w:p>
            <w:pPr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20"/>
                <w:szCs w:val="20"/>
                <w:highlight w:val="none"/>
                <w:lang w:val="en-US" w:eastAsia="zh-CN"/>
              </w:rPr>
              <w:t>Normal BF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  <w:highlight w:val="none"/>
              </w:rPr>
              <w:t xml:space="preserve"> trajectory</w:t>
            </w:r>
          </w:p>
        </w:tc>
        <w:tc>
          <w:tcPr>
            <w:tcW w:w="1700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  <w:t>R</w:t>
            </w: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</w:rPr>
              <w:t>eference</w:t>
            </w:r>
          </w:p>
        </w:tc>
        <w:tc>
          <w:tcPr>
            <w:tcW w:w="958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625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  <w:t>R</w:t>
            </w: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</w:rPr>
              <w:t>eference</w:t>
            </w:r>
          </w:p>
        </w:tc>
        <w:tc>
          <w:tcPr>
            <w:tcW w:w="110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6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  <w:t>R</w:t>
            </w: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</w:rPr>
              <w:t>eference</w:t>
            </w:r>
          </w:p>
        </w:tc>
        <w:tc>
          <w:tcPr>
            <w:tcW w:w="962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3984" w:type="dxa"/>
            <w:tcBorders>
              <w:bottom w:val="single" w:color="auto" w:sz="12" w:space="0"/>
            </w:tcBorders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color w:val="auto"/>
                <w:highlight w:val="none"/>
              </w:rPr>
            </w:pPr>
          </w:p>
        </w:tc>
        <w:tc>
          <w:tcPr>
            <w:tcW w:w="1990" w:type="dxa"/>
            <w:tcBorders>
              <w:bottom w:val="single" w:color="auto" w:sz="12" w:space="0"/>
            </w:tcBorders>
            <w:vAlign w:val="center"/>
          </w:tcPr>
          <w:p>
            <w:pPr>
              <w:rPr>
                <w:rFonts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20"/>
                <w:szCs w:val="20"/>
                <w:highlight w:val="none"/>
                <w:lang w:val="en-US" w:eastAsia="zh-CN"/>
              </w:rPr>
              <w:t xml:space="preserve">High BF 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  <w:highlight w:val="none"/>
              </w:rPr>
              <w:t>trajectory</w:t>
            </w:r>
          </w:p>
        </w:tc>
        <w:tc>
          <w:tcPr>
            <w:tcW w:w="1700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0.62(0.42, 0.92)</w:t>
            </w:r>
          </w:p>
        </w:tc>
        <w:tc>
          <w:tcPr>
            <w:tcW w:w="958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0.016</w:t>
            </w:r>
          </w:p>
        </w:tc>
        <w:tc>
          <w:tcPr>
            <w:tcW w:w="1625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0.62(0.42, 0.90)</w:t>
            </w:r>
          </w:p>
        </w:tc>
        <w:tc>
          <w:tcPr>
            <w:tcW w:w="1100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0.017</w:t>
            </w:r>
          </w:p>
        </w:tc>
        <w:tc>
          <w:tcPr>
            <w:tcW w:w="1634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0.61(0.41, 0.91)</w:t>
            </w:r>
          </w:p>
        </w:tc>
        <w:tc>
          <w:tcPr>
            <w:tcW w:w="962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0.016</w:t>
            </w:r>
          </w:p>
        </w:tc>
      </w:tr>
    </w:tbl>
    <w:p>
      <w:pPr>
        <w:rPr>
          <w:rFonts w:hint="eastAsia" w:ascii="Times New Roman" w:hAnsi="Times New Roman" w:cs="Times New Roman" w:eastAsiaTheme="minorEastAsia"/>
          <w:color w:val="auto"/>
          <w:sz w:val="20"/>
          <w:szCs w:val="20"/>
          <w:lang w:val="en-US" w:eastAsia="zh-CN"/>
        </w:rPr>
      </w:pPr>
      <w:r>
        <w:rPr>
          <w:rFonts w:hint="eastAsia" w:ascii="Times New Roman" w:hAnsi="Times New Roman" w:cs="Times New Roman"/>
        </w:rPr>
        <w:t>Model 1</w:t>
      </w:r>
      <w:r>
        <w:rPr>
          <w:rFonts w:hint="eastAsia" w:ascii="Times New Roman" w:hAnsi="Times New Roman" w:cs="Times New Roman"/>
          <w:lang w:val="en-US" w:eastAsia="zh-CN"/>
        </w:rPr>
        <w:t>:</w:t>
      </w:r>
      <w:r>
        <w:rPr>
          <w:rFonts w:hint="eastAsia" w:ascii="Times New Roman" w:hAnsi="Times New Roman" w:cs="Times New Roman"/>
          <w:color w:val="auto"/>
          <w:sz w:val="20"/>
          <w:szCs w:val="20"/>
        </w:rPr>
        <w:t>adjusted for maternal age, residence, race, family monthly income per capita,</w:t>
      </w:r>
      <w:r>
        <w:rPr>
          <w:rFonts w:hint="eastAsia" w:ascii="Times New Roman" w:hAnsi="Times New Roman" w:cs="Times New Roman"/>
          <w:color w:val="auto"/>
          <w:sz w:val="20"/>
          <w:szCs w:val="20"/>
          <w:lang w:val="en-US" w:eastAsia="zh-CN"/>
        </w:rPr>
        <w:t xml:space="preserve"> maternal </w:t>
      </w:r>
      <w:r>
        <w:rPr>
          <w:rFonts w:hint="eastAsia" w:ascii="Times New Roman" w:hAnsi="Times New Roman" w:cs="Times New Roman"/>
          <w:color w:val="auto"/>
          <w:sz w:val="20"/>
          <w:szCs w:val="20"/>
        </w:rPr>
        <w:t>education level</w:t>
      </w:r>
      <w:r>
        <w:rPr>
          <w:rFonts w:hint="eastAsia" w:ascii="Times New Roman" w:hAnsi="Times New Roman" w:cs="Times New Roman"/>
          <w:color w:val="auto"/>
          <w:sz w:val="20"/>
          <w:szCs w:val="20"/>
          <w:lang w:val="en-US" w:eastAsia="zh-CN"/>
        </w:rPr>
        <w:t>,</w:t>
      </w:r>
      <w:r>
        <w:rPr>
          <w:rFonts w:hint="eastAsia" w:ascii="Times New Roman" w:hAnsi="Times New Roman" w:cs="Times New Roman"/>
          <w:color w:val="auto"/>
          <w:sz w:val="20"/>
          <w:szCs w:val="20"/>
        </w:rPr>
        <w:t xml:space="preserve"> </w:t>
      </w:r>
      <w:r>
        <w:rPr>
          <w:rFonts w:hint="eastAsia" w:ascii="Times New Roman" w:hAnsi="Times New Roman" w:cs="Times New Roman"/>
          <w:color w:val="auto"/>
          <w:sz w:val="20"/>
          <w:szCs w:val="20"/>
          <w:lang w:val="en-US" w:eastAsia="zh-CN"/>
        </w:rPr>
        <w:t>father</w:t>
      </w:r>
      <w:r>
        <w:rPr>
          <w:rFonts w:hint="default" w:ascii="Times New Roman" w:hAnsi="Times New Roman" w:cs="Times New Roman"/>
          <w:color w:val="auto"/>
          <w:sz w:val="20"/>
          <w:szCs w:val="20"/>
          <w:lang w:val="en-US" w:eastAsia="zh-CN"/>
        </w:rPr>
        <w:t>’</w:t>
      </w:r>
      <w:r>
        <w:rPr>
          <w:rFonts w:hint="eastAsia" w:ascii="Times New Roman" w:hAnsi="Times New Roman" w:cs="Times New Roman"/>
          <w:color w:val="auto"/>
          <w:sz w:val="20"/>
          <w:szCs w:val="20"/>
          <w:lang w:val="en-US" w:eastAsia="zh-CN"/>
        </w:rPr>
        <w:t>s</w:t>
      </w:r>
      <w:r>
        <w:rPr>
          <w:rFonts w:hint="eastAsia" w:ascii="Times New Roman" w:hAnsi="Times New Roman" w:cs="Times New Roman"/>
          <w:color w:val="auto"/>
          <w:sz w:val="20"/>
          <w:szCs w:val="20"/>
        </w:rPr>
        <w:t xml:space="preserve"> education level, maternal pre-pregnancy BMI, </w:t>
      </w:r>
      <w:r>
        <w:rPr>
          <w:rFonts w:hint="eastAsia" w:ascii="Times New Roman" w:hAnsi="Times New Roman" w:cs="Times New Roman"/>
          <w:color w:val="auto"/>
          <w:sz w:val="20"/>
          <w:szCs w:val="20"/>
          <w:lang w:val="en-US" w:eastAsia="zh-CN"/>
        </w:rPr>
        <w:t>father</w:t>
      </w:r>
      <w:r>
        <w:rPr>
          <w:rFonts w:hint="default" w:ascii="Times New Roman" w:hAnsi="Times New Roman" w:cs="Times New Roman"/>
          <w:color w:val="auto"/>
          <w:sz w:val="20"/>
          <w:szCs w:val="20"/>
          <w:lang w:val="en-US" w:eastAsia="zh-CN"/>
        </w:rPr>
        <w:t>’</w:t>
      </w:r>
      <w:r>
        <w:rPr>
          <w:rFonts w:hint="eastAsia" w:ascii="Times New Roman" w:hAnsi="Times New Roman" w:cs="Times New Roman"/>
          <w:color w:val="auto"/>
          <w:sz w:val="20"/>
          <w:szCs w:val="20"/>
          <w:lang w:val="en-US" w:eastAsia="zh-CN"/>
        </w:rPr>
        <w:t>s</w:t>
      </w:r>
      <w:r>
        <w:rPr>
          <w:rFonts w:hint="eastAsia" w:ascii="Times New Roman" w:hAnsi="Times New Roman" w:cs="Times New Roman"/>
          <w:color w:val="auto"/>
          <w:sz w:val="20"/>
          <w:szCs w:val="20"/>
        </w:rPr>
        <w:t xml:space="preserve"> BMI, parity, maternal metabolic dysfunctions, alcohol use, and tobacco use during pregnancy, and children</w:t>
      </w:r>
      <w:r>
        <w:rPr>
          <w:rFonts w:hint="default" w:ascii="Times New Roman" w:hAnsi="Times New Roman" w:cs="Times New Roman"/>
          <w:color w:val="auto"/>
          <w:sz w:val="20"/>
          <w:szCs w:val="20"/>
          <w:lang w:val="en-US" w:eastAsia="zh-CN"/>
        </w:rPr>
        <w:t>’</w:t>
      </w:r>
      <w:r>
        <w:rPr>
          <w:rFonts w:hint="eastAsia" w:ascii="Times New Roman" w:hAnsi="Times New Roman" w:cs="Times New Roman"/>
          <w:color w:val="auto"/>
          <w:sz w:val="20"/>
          <w:szCs w:val="20"/>
        </w:rPr>
        <w:t>s sex</w:t>
      </w:r>
      <w:r>
        <w:rPr>
          <w:rFonts w:hint="eastAsia" w:ascii="Times New Roman" w:hAnsi="Times New Roman" w:cs="Times New Roman"/>
          <w:color w:val="auto"/>
          <w:sz w:val="20"/>
          <w:szCs w:val="20"/>
          <w:lang w:val="en-US" w:eastAsia="zh-CN"/>
        </w:rPr>
        <w:t>.</w:t>
      </w:r>
    </w:p>
    <w:p>
      <w:pPr>
        <w:rPr>
          <w:rFonts w:hint="default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</w:rPr>
        <w:t xml:space="preserve">Model </w:t>
      </w:r>
      <w:r>
        <w:rPr>
          <w:rFonts w:hint="eastAsia" w:ascii="Times New Roman" w:hAnsi="Times New Roman" w:cs="Times New Roman"/>
          <w:lang w:val="en-US" w:eastAsia="zh-CN"/>
        </w:rPr>
        <w:t>2: adjusted for covariates in model 1+ birth weight z scores by gestational age.</w:t>
      </w:r>
    </w:p>
    <w:p>
      <w:pPr>
        <w:rPr>
          <w:rFonts w:hint="eastAsia" w:ascii="Times New Roman" w:hAnsi="Times New Roman" w:eastAsia="宋体" w:cs="Times New Roman"/>
          <w:kern w:val="2"/>
          <w:sz w:val="20"/>
          <w:szCs w:val="22"/>
          <w:lang w:val="en-US" w:eastAsia="zh-CN" w:bidi="ar"/>
        </w:rPr>
      </w:pPr>
      <w:r>
        <w:rPr>
          <w:rFonts w:hint="eastAsia" w:ascii="Times New Roman" w:hAnsi="Times New Roman" w:cs="Times New Roman"/>
        </w:rPr>
        <w:t xml:space="preserve">Model </w:t>
      </w:r>
      <w:r>
        <w:rPr>
          <w:rFonts w:hint="eastAsia" w:ascii="Times New Roman" w:hAnsi="Times New Roman" w:cs="Times New Roman"/>
          <w:lang w:val="en-US" w:eastAsia="zh-CN"/>
        </w:rPr>
        <w:t>3: adjusted for covariates in model 2+</w:t>
      </w:r>
      <w:r>
        <w:rPr>
          <w:rFonts w:hint="eastAsia" w:ascii="Times New Roman" w:hAnsi="Times New Roman" w:eastAsia="宋体" w:cs="Times New Roman"/>
          <w:kern w:val="2"/>
          <w:sz w:val="20"/>
          <w:szCs w:val="22"/>
          <w:lang w:val="en-US" w:eastAsia="zh-CN" w:bidi="ar"/>
        </w:rPr>
        <w:t>b</w:t>
      </w:r>
      <w:r>
        <w:rPr>
          <w:rFonts w:hint="default" w:ascii="Times New Roman" w:hAnsi="Times New Roman" w:eastAsia="宋体" w:cs="Times New Roman"/>
          <w:kern w:val="2"/>
          <w:sz w:val="20"/>
          <w:szCs w:val="22"/>
          <w:lang w:val="en-US" w:eastAsia="zh-CN" w:bidi="ar"/>
        </w:rPr>
        <w:t>reastfeeding duration (months)</w:t>
      </w:r>
      <w:r>
        <w:rPr>
          <w:rFonts w:hint="eastAsia" w:ascii="Times New Roman" w:hAnsi="Times New Roman" w:eastAsia="宋体" w:cs="Times New Roman"/>
          <w:kern w:val="2"/>
          <w:sz w:val="20"/>
          <w:szCs w:val="22"/>
          <w:lang w:val="en-US" w:eastAsia="zh-CN" w:bidi="ar"/>
        </w:rPr>
        <w:t>.</w:t>
      </w:r>
    </w:p>
    <w:p>
      <w:pPr>
        <w:rPr>
          <w:rFonts w:hint="eastAsia" w:ascii="Times New Roman" w:hAnsi="Times New Roman" w:eastAsia="宋体" w:cs="Times New Roman"/>
          <w:kern w:val="2"/>
          <w:sz w:val="20"/>
          <w:szCs w:val="22"/>
          <w:lang w:val="en-US" w:eastAsia="zh-CN" w:bidi="ar"/>
        </w:rPr>
      </w:pPr>
      <w:r>
        <w:rPr>
          <w:rFonts w:hint="eastAsia" w:ascii="Times New Roman" w:hAnsi="Times New Roman" w:eastAsia="宋体" w:cs="Times New Roman"/>
          <w:kern w:val="2"/>
          <w:sz w:val="20"/>
          <w:szCs w:val="22"/>
          <w:lang w:val="en-US" w:eastAsia="zh-CN" w:bidi="ar"/>
        </w:rPr>
        <w:br w:type="page"/>
      </w:r>
    </w:p>
    <w:p>
      <w:pPr>
        <w:jc w:val="left"/>
        <w:rPr>
          <w:rFonts w:hint="default" w:ascii="Times New Roman" w:hAnsi="Times New Roman" w:cs="Times New Roman"/>
          <w:highlight w:val="yellow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highlight w:val="none"/>
          <w:lang w:val="en-US" w:eastAsia="zh-CN"/>
        </w:rPr>
        <w:t>Table S3</w:t>
      </w:r>
      <w:r>
        <w:rPr>
          <w:rFonts w:hint="eastAsia" w:ascii="Times New Roman" w:hAnsi="Times New Roman" w:cs="Times New Roman"/>
          <w:highlight w:val="none"/>
          <w:lang w:val="en-US" w:eastAsia="zh-CN"/>
        </w:rPr>
        <w:t xml:space="preserve"> Multiple linear regression analyses of maternal pregnancy-related anxiety during pregnancy and children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t>’</w:t>
      </w:r>
      <w:r>
        <w:rPr>
          <w:rFonts w:hint="eastAsia" w:ascii="Times New Roman" w:hAnsi="Times New Roman" w:cs="Times New Roman"/>
          <w:highlight w:val="none"/>
          <w:lang w:val="en-US" w:eastAsia="zh-CN"/>
        </w:rPr>
        <w:t>s BMI levels aged at 48 to 72 months.</w:t>
      </w:r>
    </w:p>
    <w:tbl>
      <w:tblPr>
        <w:tblStyle w:val="5"/>
        <w:tblW w:w="1301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22"/>
        <w:gridCol w:w="1192"/>
        <w:gridCol w:w="2166"/>
        <w:gridCol w:w="909"/>
        <w:gridCol w:w="2183"/>
        <w:gridCol w:w="893"/>
        <w:gridCol w:w="2190"/>
        <w:gridCol w:w="8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22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 xml:space="preserve">Time of 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pregnancy-related a</w:t>
            </w:r>
            <w:r>
              <w:rPr>
                <w:rFonts w:hint="eastAsia" w:ascii="Times New Roman" w:hAnsi="Times New Roman" w:cs="Times New Roman"/>
              </w:rPr>
              <w:t xml:space="preserve">nxiety 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a</w:t>
            </w:r>
            <w:r>
              <w:rPr>
                <w:rFonts w:hint="eastAsia" w:ascii="Times New Roman" w:hAnsi="Times New Roman" w:cs="Times New Roman"/>
              </w:rPr>
              <w:t>ssessment</w:t>
            </w:r>
          </w:p>
        </w:tc>
        <w:tc>
          <w:tcPr>
            <w:tcW w:w="1192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Age of children</w:t>
            </w:r>
          </w:p>
        </w:tc>
        <w:tc>
          <w:tcPr>
            <w:tcW w:w="2166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 xml:space="preserve"> Model 1</w:t>
            </w:r>
          </w:p>
        </w:tc>
        <w:tc>
          <w:tcPr>
            <w:tcW w:w="909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P-value</w:t>
            </w:r>
          </w:p>
        </w:tc>
        <w:tc>
          <w:tcPr>
            <w:tcW w:w="2183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lang w:eastAsia="zh-CN"/>
              </w:rPr>
            </w:pPr>
            <w:r>
              <w:rPr>
                <w:rFonts w:hint="eastAsia" w:ascii="Times New Roman" w:hAnsi="Times New Roman" w:cs="Times New Roman"/>
              </w:rPr>
              <w:t xml:space="preserve"> Model 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2</w:t>
            </w:r>
          </w:p>
        </w:tc>
        <w:tc>
          <w:tcPr>
            <w:tcW w:w="893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P-value</w:t>
            </w:r>
          </w:p>
        </w:tc>
        <w:tc>
          <w:tcPr>
            <w:tcW w:w="2190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lang w:eastAsia="zh-CN"/>
              </w:rPr>
            </w:pPr>
            <w:r>
              <w:rPr>
                <w:rFonts w:hint="eastAsia" w:ascii="Times New Roman" w:hAnsi="Times New Roman" w:cs="Times New Roman"/>
              </w:rPr>
              <w:t xml:space="preserve"> Model 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3</w:t>
            </w:r>
          </w:p>
        </w:tc>
        <w:tc>
          <w:tcPr>
            <w:tcW w:w="860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P-value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22" w:type="dxa"/>
            <w:vMerge w:val="continue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</w:rPr>
            </w:pPr>
          </w:p>
        </w:tc>
        <w:tc>
          <w:tcPr>
            <w:tcW w:w="1192" w:type="dxa"/>
            <w:vMerge w:val="continue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lang w:val="en-US" w:eastAsia="zh-CN"/>
              </w:rPr>
            </w:pPr>
          </w:p>
        </w:tc>
        <w:tc>
          <w:tcPr>
            <w:tcW w:w="2166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eastAsia" w:ascii="Times New Roman" w:hAnsi="Times New Roman" w:cs="Times New Roman"/>
                <w:highlight w:val="none"/>
                <w:lang w:val="en-US" w:eastAsia="zh-CN"/>
              </w:rPr>
              <w:t>MD(95%CI)</w:t>
            </w:r>
          </w:p>
        </w:tc>
        <w:tc>
          <w:tcPr>
            <w:tcW w:w="909" w:type="dxa"/>
            <w:vMerge w:val="continue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3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  <w:highlight w:val="none"/>
                <w:lang w:val="en-US" w:eastAsia="zh-CN"/>
              </w:rPr>
              <w:t>MD(95%CI)</w:t>
            </w:r>
          </w:p>
        </w:tc>
        <w:tc>
          <w:tcPr>
            <w:tcW w:w="893" w:type="dxa"/>
            <w:vMerge w:val="continue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90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  <w:highlight w:val="none"/>
                <w:lang w:val="en-US" w:eastAsia="zh-CN"/>
              </w:rPr>
              <w:t>MD(95%CI)</w:t>
            </w:r>
          </w:p>
        </w:tc>
        <w:tc>
          <w:tcPr>
            <w:tcW w:w="860" w:type="dxa"/>
            <w:vMerge w:val="continue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22" w:type="dxa"/>
            <w:tcBorders>
              <w:top w:val="single" w:color="auto" w:sz="12" w:space="0"/>
            </w:tcBorders>
            <w:vAlign w:val="center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F</w:t>
            </w:r>
            <w:r>
              <w:rPr>
                <w:rFonts w:ascii="Times New Roman" w:hAnsi="Times New Roman" w:cs="Times New Roman"/>
              </w:rPr>
              <w:t>irst trimester</w:t>
            </w:r>
          </w:p>
        </w:tc>
        <w:tc>
          <w:tcPr>
            <w:tcW w:w="1192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66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909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2183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893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2190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860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22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</w:rPr>
            </w:pPr>
          </w:p>
        </w:tc>
        <w:tc>
          <w:tcPr>
            <w:tcW w:w="1192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48 months</w:t>
            </w:r>
          </w:p>
        </w:tc>
        <w:tc>
          <w:tcPr>
            <w:tcW w:w="216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2"/>
                <w:lang w:val="en-US" w:eastAsia="zh-CN" w:bidi="ar-SA"/>
              </w:rPr>
              <w:t>-0.083(-0.284, 0.119)</w:t>
            </w:r>
          </w:p>
        </w:tc>
        <w:tc>
          <w:tcPr>
            <w:tcW w:w="90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2"/>
                <w:lang w:val="en-US" w:eastAsia="zh-CN" w:bidi="ar-SA"/>
              </w:rPr>
              <w:t>0.421</w:t>
            </w:r>
          </w:p>
        </w:tc>
        <w:tc>
          <w:tcPr>
            <w:tcW w:w="218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2"/>
                <w:lang w:val="en-US" w:eastAsia="zh-CN" w:bidi="ar-SA"/>
              </w:rPr>
              <w:t>-0.104(-0.304, 0.097)</w:t>
            </w:r>
          </w:p>
        </w:tc>
        <w:tc>
          <w:tcPr>
            <w:tcW w:w="89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2"/>
                <w:lang w:val="en-US" w:eastAsia="zh-CN" w:bidi="ar-SA"/>
              </w:rPr>
              <w:t>0.309</w:t>
            </w:r>
          </w:p>
        </w:tc>
        <w:tc>
          <w:tcPr>
            <w:tcW w:w="219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2"/>
                <w:lang w:val="en-US" w:eastAsia="zh-CN" w:bidi="ar-SA"/>
              </w:rPr>
              <w:t>-0.112(-0.316, 0.092)</w:t>
            </w:r>
          </w:p>
        </w:tc>
        <w:tc>
          <w:tcPr>
            <w:tcW w:w="86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2"/>
                <w:lang w:val="en-US" w:eastAsia="zh-CN" w:bidi="ar-SA"/>
              </w:rPr>
              <w:t>0.281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622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</w:rPr>
            </w:pPr>
          </w:p>
        </w:tc>
        <w:tc>
          <w:tcPr>
            <w:tcW w:w="1192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54 months</w:t>
            </w:r>
          </w:p>
        </w:tc>
        <w:tc>
          <w:tcPr>
            <w:tcW w:w="216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2"/>
                <w:lang w:val="en-US" w:eastAsia="zh-CN" w:bidi="ar-SA"/>
              </w:rPr>
              <w:t>0.052(-0.147, 0.252)</w:t>
            </w:r>
          </w:p>
        </w:tc>
        <w:tc>
          <w:tcPr>
            <w:tcW w:w="90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2"/>
                <w:lang w:val="en-US" w:eastAsia="zh-CN" w:bidi="ar-SA"/>
              </w:rPr>
              <w:t>0.608</w:t>
            </w:r>
          </w:p>
        </w:tc>
        <w:tc>
          <w:tcPr>
            <w:tcW w:w="218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2"/>
                <w:lang w:val="en-US" w:eastAsia="zh-CN" w:bidi="ar-SA"/>
              </w:rPr>
              <w:t>0.024(-0.175, 0.223)</w:t>
            </w:r>
          </w:p>
        </w:tc>
        <w:tc>
          <w:tcPr>
            <w:tcW w:w="89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2"/>
                <w:lang w:val="en-US" w:eastAsia="zh-CN" w:bidi="ar-SA"/>
              </w:rPr>
              <w:t>0.810</w:t>
            </w:r>
          </w:p>
        </w:tc>
        <w:tc>
          <w:tcPr>
            <w:tcW w:w="219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2"/>
                <w:lang w:val="en-US" w:eastAsia="zh-CN" w:bidi="ar-SA"/>
              </w:rPr>
              <w:t>0.016(-0.186, 0.218)</w:t>
            </w:r>
          </w:p>
        </w:tc>
        <w:tc>
          <w:tcPr>
            <w:tcW w:w="86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2"/>
                <w:lang w:val="en-US" w:eastAsia="zh-CN" w:bidi="ar-SA"/>
              </w:rPr>
              <w:t>0.873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22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</w:rPr>
            </w:pPr>
          </w:p>
        </w:tc>
        <w:tc>
          <w:tcPr>
            <w:tcW w:w="1192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60 months</w:t>
            </w:r>
          </w:p>
        </w:tc>
        <w:tc>
          <w:tcPr>
            <w:tcW w:w="216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2"/>
                <w:lang w:val="en-US" w:eastAsia="zh-CN" w:bidi="ar-SA"/>
              </w:rPr>
              <w:t>0.013(-0.195, 0.222)</w:t>
            </w:r>
          </w:p>
        </w:tc>
        <w:tc>
          <w:tcPr>
            <w:tcW w:w="90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2"/>
                <w:lang w:val="en-US" w:eastAsia="zh-CN" w:bidi="ar-SA"/>
              </w:rPr>
              <w:t>0.900</w:t>
            </w:r>
          </w:p>
        </w:tc>
        <w:tc>
          <w:tcPr>
            <w:tcW w:w="218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2"/>
                <w:lang w:val="en-US" w:eastAsia="zh-CN" w:bidi="ar-SA"/>
              </w:rPr>
              <w:t>-0.012(-0.219, 0.196)</w:t>
            </w:r>
          </w:p>
        </w:tc>
        <w:tc>
          <w:tcPr>
            <w:tcW w:w="89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2"/>
                <w:lang w:val="en-US" w:eastAsia="zh-CN" w:bidi="ar-SA"/>
              </w:rPr>
              <w:t>0.913</w:t>
            </w:r>
          </w:p>
        </w:tc>
        <w:tc>
          <w:tcPr>
            <w:tcW w:w="219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2"/>
                <w:lang w:val="en-US" w:eastAsia="zh-CN" w:bidi="ar-SA"/>
              </w:rPr>
              <w:t>-0.027(-0.239, 0.184)</w:t>
            </w:r>
          </w:p>
        </w:tc>
        <w:tc>
          <w:tcPr>
            <w:tcW w:w="86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2"/>
                <w:lang w:val="en-US" w:eastAsia="zh-CN" w:bidi="ar-SA"/>
              </w:rPr>
              <w:t>0.801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22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</w:rPr>
            </w:pPr>
          </w:p>
        </w:tc>
        <w:tc>
          <w:tcPr>
            <w:tcW w:w="1192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66 months</w:t>
            </w:r>
          </w:p>
        </w:tc>
        <w:tc>
          <w:tcPr>
            <w:tcW w:w="216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2"/>
                <w:lang w:val="en-US" w:eastAsia="zh-CN" w:bidi="ar-SA"/>
              </w:rPr>
              <w:t>0.016(-0.210, 0.242)</w:t>
            </w:r>
          </w:p>
        </w:tc>
        <w:tc>
          <w:tcPr>
            <w:tcW w:w="90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2"/>
                <w:lang w:val="en-US" w:eastAsia="zh-CN" w:bidi="ar-SA"/>
              </w:rPr>
              <w:t>0.889</w:t>
            </w:r>
          </w:p>
        </w:tc>
        <w:tc>
          <w:tcPr>
            <w:tcW w:w="218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2"/>
                <w:lang w:val="en-US" w:eastAsia="zh-CN" w:bidi="ar-SA"/>
              </w:rPr>
              <w:t>0.006(-0.220, 0.232)</w:t>
            </w:r>
          </w:p>
        </w:tc>
        <w:tc>
          <w:tcPr>
            <w:tcW w:w="89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2"/>
                <w:lang w:val="en-US" w:eastAsia="zh-CN" w:bidi="ar-SA"/>
              </w:rPr>
              <w:t>0.959</w:t>
            </w:r>
          </w:p>
        </w:tc>
        <w:tc>
          <w:tcPr>
            <w:tcW w:w="219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2"/>
                <w:lang w:val="en-US" w:eastAsia="zh-CN" w:bidi="ar-SA"/>
              </w:rPr>
              <w:t>-0.008(-0.237, 0.222)</w:t>
            </w:r>
          </w:p>
        </w:tc>
        <w:tc>
          <w:tcPr>
            <w:tcW w:w="86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2"/>
                <w:lang w:val="en-US" w:eastAsia="zh-CN" w:bidi="ar-SA"/>
              </w:rPr>
              <w:t>0.946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22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</w:rPr>
            </w:pPr>
          </w:p>
        </w:tc>
        <w:tc>
          <w:tcPr>
            <w:tcW w:w="1192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72 months</w:t>
            </w:r>
          </w:p>
        </w:tc>
        <w:tc>
          <w:tcPr>
            <w:tcW w:w="216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2"/>
                <w:lang w:val="en-US" w:eastAsia="zh-CN" w:bidi="ar-SA"/>
              </w:rPr>
              <w:t>0.087(-0.188, 0.363)</w:t>
            </w:r>
          </w:p>
        </w:tc>
        <w:tc>
          <w:tcPr>
            <w:tcW w:w="90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2"/>
                <w:lang w:val="en-US" w:eastAsia="zh-CN" w:bidi="ar-SA"/>
              </w:rPr>
              <w:t>0.535</w:t>
            </w:r>
          </w:p>
        </w:tc>
        <w:tc>
          <w:tcPr>
            <w:tcW w:w="218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2"/>
                <w:lang w:val="en-US" w:eastAsia="zh-CN" w:bidi="ar-SA"/>
              </w:rPr>
              <w:t>0.072(-0.203, 0.346)</w:t>
            </w:r>
          </w:p>
        </w:tc>
        <w:tc>
          <w:tcPr>
            <w:tcW w:w="89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2"/>
                <w:lang w:val="en-US" w:eastAsia="zh-CN" w:bidi="ar-SA"/>
              </w:rPr>
              <w:t>0.608</w:t>
            </w:r>
          </w:p>
        </w:tc>
        <w:tc>
          <w:tcPr>
            <w:tcW w:w="219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2"/>
                <w:lang w:val="en-US" w:eastAsia="zh-CN" w:bidi="ar-SA"/>
              </w:rPr>
              <w:t>0.065(-0.213, 0.342)</w:t>
            </w:r>
          </w:p>
        </w:tc>
        <w:tc>
          <w:tcPr>
            <w:tcW w:w="86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2"/>
                <w:lang w:val="en-US" w:eastAsia="zh-CN" w:bidi="ar-SA"/>
              </w:rPr>
              <w:t>0.647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22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Second</w:t>
            </w:r>
            <w:r>
              <w:rPr>
                <w:rFonts w:ascii="Times New Roman" w:hAnsi="Times New Roman" w:cs="Times New Roman"/>
              </w:rPr>
              <w:t xml:space="preserve"> trimester</w:t>
            </w:r>
          </w:p>
        </w:tc>
        <w:tc>
          <w:tcPr>
            <w:tcW w:w="1192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</w:rPr>
            </w:pPr>
          </w:p>
        </w:tc>
        <w:tc>
          <w:tcPr>
            <w:tcW w:w="2166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</w:rPr>
            </w:pPr>
          </w:p>
        </w:tc>
        <w:tc>
          <w:tcPr>
            <w:tcW w:w="909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9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9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6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22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</w:rPr>
            </w:pPr>
          </w:p>
        </w:tc>
        <w:tc>
          <w:tcPr>
            <w:tcW w:w="1192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</w:rPr>
              <w:t>48 months</w:t>
            </w:r>
          </w:p>
        </w:tc>
        <w:tc>
          <w:tcPr>
            <w:tcW w:w="216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2"/>
                <w:lang w:val="en-US" w:eastAsia="zh-CN" w:bidi="ar-SA"/>
              </w:rPr>
              <w:t>-0.110(-0.284, 0.064)</w:t>
            </w:r>
          </w:p>
        </w:tc>
        <w:tc>
          <w:tcPr>
            <w:tcW w:w="90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2"/>
                <w:lang w:val="en-US" w:eastAsia="zh-CN" w:bidi="ar-SA"/>
              </w:rPr>
              <w:t>0.216</w:t>
            </w:r>
          </w:p>
        </w:tc>
        <w:tc>
          <w:tcPr>
            <w:tcW w:w="218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2"/>
                <w:lang w:val="en-US" w:eastAsia="zh-CN" w:bidi="ar-SA"/>
              </w:rPr>
              <w:t>-0.118(-0.291, 0.055)</w:t>
            </w:r>
          </w:p>
        </w:tc>
        <w:tc>
          <w:tcPr>
            <w:tcW w:w="89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2"/>
                <w:lang w:val="en-US" w:eastAsia="zh-CN" w:bidi="ar-SA"/>
              </w:rPr>
              <w:t>0.182</w:t>
            </w:r>
          </w:p>
        </w:tc>
        <w:tc>
          <w:tcPr>
            <w:tcW w:w="219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2"/>
                <w:lang w:val="en-US" w:eastAsia="zh-CN" w:bidi="ar-SA"/>
              </w:rPr>
              <w:t>-0.126(-0.303, 0.050)</w:t>
            </w:r>
          </w:p>
        </w:tc>
        <w:tc>
          <w:tcPr>
            <w:tcW w:w="86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2"/>
                <w:lang w:val="en-US" w:eastAsia="zh-CN" w:bidi="ar-SA"/>
              </w:rPr>
              <w:t>0.161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2622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</w:rPr>
            </w:pPr>
          </w:p>
        </w:tc>
        <w:tc>
          <w:tcPr>
            <w:tcW w:w="1192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</w:rPr>
              <w:t>54 months</w:t>
            </w:r>
          </w:p>
        </w:tc>
        <w:tc>
          <w:tcPr>
            <w:tcW w:w="216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2"/>
                <w:lang w:val="en-US" w:eastAsia="zh-CN" w:bidi="ar-SA"/>
              </w:rPr>
              <w:t>-0.037(-0.204, 0.129)</w:t>
            </w:r>
          </w:p>
        </w:tc>
        <w:tc>
          <w:tcPr>
            <w:tcW w:w="90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2"/>
                <w:lang w:val="en-US" w:eastAsia="zh-CN" w:bidi="ar-SA"/>
              </w:rPr>
              <w:t>0.129</w:t>
            </w:r>
          </w:p>
        </w:tc>
        <w:tc>
          <w:tcPr>
            <w:tcW w:w="218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2"/>
                <w:lang w:val="en-US" w:eastAsia="zh-CN" w:bidi="ar-SA"/>
              </w:rPr>
              <w:t>-0.048(-0.214, 0.117)</w:t>
            </w:r>
          </w:p>
        </w:tc>
        <w:tc>
          <w:tcPr>
            <w:tcW w:w="89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2"/>
                <w:lang w:val="en-US" w:eastAsia="zh-CN" w:bidi="ar-SA"/>
              </w:rPr>
              <w:t>0.567</w:t>
            </w:r>
          </w:p>
        </w:tc>
        <w:tc>
          <w:tcPr>
            <w:tcW w:w="219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2"/>
                <w:lang w:val="en-US" w:eastAsia="zh-CN" w:bidi="ar-SA"/>
              </w:rPr>
              <w:t>-0.047(-0.215, 0.122)</w:t>
            </w:r>
          </w:p>
        </w:tc>
        <w:tc>
          <w:tcPr>
            <w:tcW w:w="86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2"/>
                <w:lang w:val="en-US" w:eastAsia="zh-CN" w:bidi="ar-SA"/>
              </w:rPr>
              <w:t>0.587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622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</w:rPr>
            </w:pPr>
          </w:p>
        </w:tc>
        <w:tc>
          <w:tcPr>
            <w:tcW w:w="1192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</w:rPr>
              <w:t>60 months</w:t>
            </w:r>
          </w:p>
        </w:tc>
        <w:tc>
          <w:tcPr>
            <w:tcW w:w="216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2"/>
                <w:lang w:val="en-US" w:eastAsia="zh-CN" w:bidi="ar-SA"/>
              </w:rPr>
              <w:t>-0.023(-0.198, 0.152)</w:t>
            </w:r>
          </w:p>
        </w:tc>
        <w:tc>
          <w:tcPr>
            <w:tcW w:w="90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2"/>
                <w:lang w:val="en-US" w:eastAsia="zh-CN" w:bidi="ar-SA"/>
              </w:rPr>
              <w:t>0.794</w:t>
            </w:r>
          </w:p>
        </w:tc>
        <w:tc>
          <w:tcPr>
            <w:tcW w:w="218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2"/>
                <w:lang w:val="en-US" w:eastAsia="zh-CN" w:bidi="ar-SA"/>
              </w:rPr>
              <w:t>-0.028(-0.202, 0.146)</w:t>
            </w:r>
          </w:p>
        </w:tc>
        <w:tc>
          <w:tcPr>
            <w:tcW w:w="89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2"/>
                <w:lang w:val="en-US" w:eastAsia="zh-CN" w:bidi="ar-SA"/>
              </w:rPr>
              <w:t>0.750</w:t>
            </w:r>
          </w:p>
        </w:tc>
        <w:tc>
          <w:tcPr>
            <w:tcW w:w="219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2"/>
                <w:lang w:val="en-US" w:eastAsia="zh-CN" w:bidi="ar-SA"/>
              </w:rPr>
              <w:t>-0.013(-0.190, 0.164)</w:t>
            </w:r>
          </w:p>
        </w:tc>
        <w:tc>
          <w:tcPr>
            <w:tcW w:w="86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2"/>
                <w:lang w:val="en-US" w:eastAsia="zh-CN" w:bidi="ar-SA"/>
              </w:rPr>
              <w:t>0.889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622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</w:rPr>
            </w:pPr>
          </w:p>
        </w:tc>
        <w:tc>
          <w:tcPr>
            <w:tcW w:w="1192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</w:rPr>
              <w:t>66 months</w:t>
            </w:r>
          </w:p>
        </w:tc>
        <w:tc>
          <w:tcPr>
            <w:tcW w:w="216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2"/>
                <w:lang w:val="en-US" w:eastAsia="zh-CN" w:bidi="ar-SA"/>
              </w:rPr>
              <w:t>0.103(-0.293, 0.088)</w:t>
            </w:r>
          </w:p>
        </w:tc>
        <w:tc>
          <w:tcPr>
            <w:tcW w:w="90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2"/>
                <w:lang w:val="en-US" w:eastAsia="zh-CN" w:bidi="ar-SA"/>
              </w:rPr>
              <w:t>0.291</w:t>
            </w:r>
          </w:p>
        </w:tc>
        <w:tc>
          <w:tcPr>
            <w:tcW w:w="218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2"/>
                <w:lang w:val="en-US" w:eastAsia="zh-CN" w:bidi="ar-SA"/>
              </w:rPr>
              <w:t>-0.106(-0.296, 0.084)</w:t>
            </w:r>
          </w:p>
        </w:tc>
        <w:tc>
          <w:tcPr>
            <w:tcW w:w="89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2"/>
                <w:lang w:val="en-US" w:eastAsia="zh-CN" w:bidi="ar-SA"/>
              </w:rPr>
              <w:t>0.274</w:t>
            </w:r>
          </w:p>
        </w:tc>
        <w:tc>
          <w:tcPr>
            <w:tcW w:w="219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2"/>
                <w:lang w:val="en-US" w:eastAsia="zh-CN" w:bidi="ar-SA"/>
              </w:rPr>
              <w:t>-0.100(-0.293, 0.093)</w:t>
            </w:r>
          </w:p>
        </w:tc>
        <w:tc>
          <w:tcPr>
            <w:tcW w:w="86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2"/>
                <w:lang w:val="en-US" w:eastAsia="zh-CN" w:bidi="ar-SA"/>
              </w:rPr>
              <w:t>0.309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622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</w:rPr>
            </w:pPr>
          </w:p>
        </w:tc>
        <w:tc>
          <w:tcPr>
            <w:tcW w:w="1192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</w:rPr>
              <w:t>72 months</w:t>
            </w:r>
          </w:p>
        </w:tc>
        <w:tc>
          <w:tcPr>
            <w:tcW w:w="216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2"/>
                <w:lang w:val="en-US" w:eastAsia="zh-CN" w:bidi="ar-SA"/>
              </w:rPr>
              <w:t>-0.056(-0.295, 0.182)</w:t>
            </w:r>
          </w:p>
        </w:tc>
        <w:tc>
          <w:tcPr>
            <w:tcW w:w="90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2"/>
                <w:lang w:val="en-US" w:eastAsia="zh-CN" w:bidi="ar-SA"/>
              </w:rPr>
              <w:t>0.643</w:t>
            </w:r>
          </w:p>
        </w:tc>
        <w:tc>
          <w:tcPr>
            <w:tcW w:w="218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2"/>
                <w:lang w:val="en-US" w:eastAsia="zh-CN" w:bidi="ar-SA"/>
              </w:rPr>
              <w:t>-0.044(-0.281, 0.193)</w:t>
            </w:r>
          </w:p>
        </w:tc>
        <w:tc>
          <w:tcPr>
            <w:tcW w:w="89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2"/>
                <w:lang w:val="en-US" w:eastAsia="zh-CN" w:bidi="ar-SA"/>
              </w:rPr>
              <w:t>0.717</w:t>
            </w:r>
          </w:p>
        </w:tc>
        <w:tc>
          <w:tcPr>
            <w:tcW w:w="219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2"/>
                <w:lang w:val="en-US" w:eastAsia="zh-CN" w:bidi="ar-SA"/>
              </w:rPr>
              <w:t>-0.041(-0.281, 0.199)</w:t>
            </w:r>
          </w:p>
        </w:tc>
        <w:tc>
          <w:tcPr>
            <w:tcW w:w="86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2"/>
                <w:lang w:val="en-US" w:eastAsia="zh-CN" w:bidi="ar-SA"/>
              </w:rPr>
              <w:t>0.738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22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Third</w:t>
            </w:r>
            <w:r>
              <w:rPr>
                <w:rFonts w:ascii="Times New Roman" w:hAnsi="Times New Roman" w:cs="Times New Roman"/>
              </w:rPr>
              <w:t xml:space="preserve"> trimester</w:t>
            </w:r>
          </w:p>
        </w:tc>
        <w:tc>
          <w:tcPr>
            <w:tcW w:w="1192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2166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color w:val="auto"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909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color w:val="auto"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218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89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19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860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color w:val="auto"/>
                <w:kern w:val="2"/>
                <w:sz w:val="21"/>
                <w:szCs w:val="22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2622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</w:rPr>
            </w:pPr>
          </w:p>
        </w:tc>
        <w:tc>
          <w:tcPr>
            <w:tcW w:w="1192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</w:rPr>
              <w:t>48 months</w:t>
            </w:r>
          </w:p>
        </w:tc>
        <w:tc>
          <w:tcPr>
            <w:tcW w:w="216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-0.185(-0.359, -0.012)</w:t>
            </w:r>
          </w:p>
        </w:tc>
        <w:tc>
          <w:tcPr>
            <w:tcW w:w="90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0.036</w:t>
            </w:r>
          </w:p>
        </w:tc>
        <w:tc>
          <w:tcPr>
            <w:tcW w:w="218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-0.199(-0.371, -0.027)</w:t>
            </w:r>
          </w:p>
        </w:tc>
        <w:tc>
          <w:tcPr>
            <w:tcW w:w="89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0.024</w:t>
            </w:r>
          </w:p>
        </w:tc>
        <w:tc>
          <w:tcPr>
            <w:tcW w:w="219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-0.202(-0.337, -0.026)</w:t>
            </w:r>
          </w:p>
        </w:tc>
        <w:tc>
          <w:tcPr>
            <w:tcW w:w="86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0.024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22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</w:rPr>
            </w:pPr>
          </w:p>
        </w:tc>
        <w:tc>
          <w:tcPr>
            <w:tcW w:w="1192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</w:rPr>
              <w:t>54 months</w:t>
            </w:r>
          </w:p>
        </w:tc>
        <w:tc>
          <w:tcPr>
            <w:tcW w:w="216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lang w:val="en-US" w:eastAsia="zh-CN" w:bidi="ar-SA"/>
              </w:rPr>
              <w:t>-0.120(-0.290, 0.050)</w:t>
            </w:r>
          </w:p>
        </w:tc>
        <w:tc>
          <w:tcPr>
            <w:tcW w:w="90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lang w:val="en-US" w:eastAsia="zh-CN" w:bidi="ar-SA"/>
              </w:rPr>
              <w:t>0.166</w:t>
            </w:r>
          </w:p>
        </w:tc>
        <w:tc>
          <w:tcPr>
            <w:tcW w:w="218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lang w:val="en-US" w:eastAsia="zh-CN" w:bidi="ar-SA"/>
              </w:rPr>
              <w:t>-0.127(-0.295, 0.042)</w:t>
            </w:r>
          </w:p>
        </w:tc>
        <w:tc>
          <w:tcPr>
            <w:tcW w:w="89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lang w:val="en-US" w:eastAsia="zh-CN" w:bidi="ar-SA"/>
              </w:rPr>
              <w:t>0.140</w:t>
            </w:r>
          </w:p>
        </w:tc>
        <w:tc>
          <w:tcPr>
            <w:tcW w:w="219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lang w:val="en-US" w:eastAsia="zh-CN" w:bidi="ar-SA"/>
              </w:rPr>
              <w:t>-0.115(-0.286, 0.056)</w:t>
            </w:r>
          </w:p>
        </w:tc>
        <w:tc>
          <w:tcPr>
            <w:tcW w:w="86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lang w:val="en-US" w:eastAsia="zh-CN" w:bidi="ar-SA"/>
              </w:rPr>
              <w:t>0.189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2622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</w:rPr>
            </w:pPr>
          </w:p>
        </w:tc>
        <w:tc>
          <w:tcPr>
            <w:tcW w:w="1192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</w:rPr>
              <w:t>60 months</w:t>
            </w:r>
          </w:p>
        </w:tc>
        <w:tc>
          <w:tcPr>
            <w:tcW w:w="216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-0.216(-0.393, -0.040)</w:t>
            </w:r>
          </w:p>
        </w:tc>
        <w:tc>
          <w:tcPr>
            <w:tcW w:w="90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0.016</w:t>
            </w:r>
          </w:p>
        </w:tc>
        <w:tc>
          <w:tcPr>
            <w:tcW w:w="218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-0.225(-0.400, -0.049)</w:t>
            </w:r>
          </w:p>
        </w:tc>
        <w:tc>
          <w:tcPr>
            <w:tcW w:w="89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0.012</w:t>
            </w:r>
          </w:p>
        </w:tc>
        <w:tc>
          <w:tcPr>
            <w:tcW w:w="219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-0.218(-0.397, -0.039)</w:t>
            </w:r>
          </w:p>
        </w:tc>
        <w:tc>
          <w:tcPr>
            <w:tcW w:w="86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0.017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22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</w:rPr>
            </w:pPr>
          </w:p>
        </w:tc>
        <w:tc>
          <w:tcPr>
            <w:tcW w:w="1192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</w:rPr>
              <w:t>66 months</w:t>
            </w:r>
          </w:p>
        </w:tc>
        <w:tc>
          <w:tcPr>
            <w:tcW w:w="216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lang w:val="en-US" w:eastAsia="zh-CN" w:bidi="ar-SA"/>
              </w:rPr>
              <w:t>-0.159(-0.350, 0.033)</w:t>
            </w:r>
          </w:p>
        </w:tc>
        <w:tc>
          <w:tcPr>
            <w:tcW w:w="90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lang w:val="en-US" w:eastAsia="zh-CN" w:bidi="ar-SA"/>
              </w:rPr>
              <w:t>0.104</w:t>
            </w:r>
          </w:p>
        </w:tc>
        <w:tc>
          <w:tcPr>
            <w:tcW w:w="218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lang w:val="en-US" w:eastAsia="zh-CN" w:bidi="ar-SA"/>
              </w:rPr>
              <w:t>-0.163(-0.353, 0.028)</w:t>
            </w:r>
          </w:p>
        </w:tc>
        <w:tc>
          <w:tcPr>
            <w:tcW w:w="89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lang w:val="en-US" w:eastAsia="zh-CN" w:bidi="ar-SA"/>
              </w:rPr>
              <w:t>0.094</w:t>
            </w:r>
          </w:p>
        </w:tc>
        <w:tc>
          <w:tcPr>
            <w:tcW w:w="219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lang w:val="en-US" w:eastAsia="zh-CN" w:bidi="ar-SA"/>
              </w:rPr>
              <w:t>-0.142(-0.335, 0.051)</w:t>
            </w:r>
          </w:p>
        </w:tc>
        <w:tc>
          <w:tcPr>
            <w:tcW w:w="86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lang w:val="en-US" w:eastAsia="zh-CN" w:bidi="ar-SA"/>
              </w:rPr>
              <w:t>0.150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22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</w:rPr>
            </w:pPr>
          </w:p>
        </w:tc>
        <w:tc>
          <w:tcPr>
            <w:tcW w:w="1192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</w:rPr>
              <w:t>72 months</w:t>
            </w:r>
          </w:p>
        </w:tc>
        <w:tc>
          <w:tcPr>
            <w:tcW w:w="216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lang w:val="en-US" w:eastAsia="zh-CN" w:bidi="ar-SA"/>
              </w:rPr>
              <w:t>-0.067(-0.303, 0.169)</w:t>
            </w:r>
          </w:p>
        </w:tc>
        <w:tc>
          <w:tcPr>
            <w:tcW w:w="90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lang w:val="en-US" w:eastAsia="zh-CN" w:bidi="ar-SA"/>
              </w:rPr>
              <w:t>0.579</w:t>
            </w:r>
          </w:p>
        </w:tc>
        <w:tc>
          <w:tcPr>
            <w:tcW w:w="218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lang w:val="en-US" w:eastAsia="zh-CN" w:bidi="ar-SA"/>
              </w:rPr>
              <w:t>-0.083(-0.317, 0.152)</w:t>
            </w:r>
          </w:p>
        </w:tc>
        <w:tc>
          <w:tcPr>
            <w:tcW w:w="89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lang w:val="en-US" w:eastAsia="zh-CN" w:bidi="ar-SA"/>
              </w:rPr>
              <w:t>0.488</w:t>
            </w:r>
          </w:p>
        </w:tc>
        <w:tc>
          <w:tcPr>
            <w:tcW w:w="219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lang w:val="en-US" w:eastAsia="zh-CN" w:bidi="ar-SA"/>
              </w:rPr>
              <w:t>-0.082(-0.320, 0.155)</w:t>
            </w:r>
          </w:p>
        </w:tc>
        <w:tc>
          <w:tcPr>
            <w:tcW w:w="86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lang w:val="en-US" w:eastAsia="zh-CN" w:bidi="ar-SA"/>
              </w:rPr>
              <w:t>0.497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622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2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highlight w:val="none"/>
              </w:rPr>
              <w:t xml:space="preserve">New-onset anxiety in the </w:t>
            </w:r>
            <w:r>
              <w:rPr>
                <w:rFonts w:hint="eastAsia" w:ascii="Times New Roman" w:hAnsi="Times New Roman" w:cs="Times New Roman"/>
                <w:highlight w:val="none"/>
                <w:lang w:val="en-US" w:eastAsia="zh-CN"/>
              </w:rPr>
              <w:t>second</w:t>
            </w:r>
            <w:r>
              <w:rPr>
                <w:rFonts w:hint="eastAsia" w:ascii="Times New Roman" w:hAnsi="Times New Roman" w:cs="Times New Roman"/>
                <w:highlight w:val="none"/>
              </w:rPr>
              <w:t xml:space="preserve"> trimester</w:t>
            </w:r>
          </w:p>
        </w:tc>
        <w:tc>
          <w:tcPr>
            <w:tcW w:w="1192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2166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color w:val="auto"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909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color w:val="auto"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218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89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19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860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color w:val="auto"/>
                <w:kern w:val="2"/>
                <w:sz w:val="21"/>
                <w:szCs w:val="22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2622" w:type="dxa"/>
            <w:vAlign w:val="center"/>
          </w:tcPr>
          <w:p>
            <w:pPr>
              <w:ind w:firstLine="420" w:firstLineChars="200"/>
              <w:jc w:val="left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2"/>
                <w:highlight w:val="yellow"/>
                <w:lang w:val="en-US" w:eastAsia="zh-CN" w:bidi="ar-SA"/>
              </w:rPr>
            </w:pPr>
          </w:p>
        </w:tc>
        <w:tc>
          <w:tcPr>
            <w:tcW w:w="1192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</w:rPr>
              <w:t>48 months</w:t>
            </w:r>
          </w:p>
        </w:tc>
        <w:tc>
          <w:tcPr>
            <w:tcW w:w="216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2"/>
                <w:lang w:val="en-US" w:eastAsia="zh-CN" w:bidi="ar-SA"/>
              </w:rPr>
              <w:t>-0.053(-0.331, 0.225)</w:t>
            </w:r>
          </w:p>
        </w:tc>
        <w:tc>
          <w:tcPr>
            <w:tcW w:w="90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2"/>
                <w:lang w:val="en-US" w:eastAsia="zh-CN" w:bidi="ar-SA"/>
              </w:rPr>
              <w:t>0.710</w:t>
            </w:r>
          </w:p>
        </w:tc>
        <w:tc>
          <w:tcPr>
            <w:tcW w:w="218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2"/>
                <w:lang w:val="en-US" w:eastAsia="zh-CN" w:bidi="ar-SA"/>
              </w:rPr>
              <w:t>-0.052(-0.328, 0.223)</w:t>
            </w:r>
          </w:p>
        </w:tc>
        <w:tc>
          <w:tcPr>
            <w:tcW w:w="89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2"/>
                <w:lang w:val="en-US" w:eastAsia="zh-CN" w:bidi="ar-SA"/>
              </w:rPr>
              <w:t>0.710</w:t>
            </w:r>
          </w:p>
        </w:tc>
        <w:tc>
          <w:tcPr>
            <w:tcW w:w="219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2"/>
                <w:lang w:val="en-US" w:eastAsia="zh-CN" w:bidi="ar-SA"/>
              </w:rPr>
              <w:t>-0.073(-0.355, 0.209)</w:t>
            </w:r>
          </w:p>
        </w:tc>
        <w:tc>
          <w:tcPr>
            <w:tcW w:w="86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2"/>
                <w:lang w:val="en-US" w:eastAsia="zh-CN" w:bidi="ar-SA"/>
              </w:rPr>
              <w:t>0.612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22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1192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</w:rPr>
              <w:t>54 months</w:t>
            </w:r>
          </w:p>
        </w:tc>
        <w:tc>
          <w:tcPr>
            <w:tcW w:w="216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2"/>
                <w:lang w:val="en-US" w:eastAsia="zh-CN" w:bidi="ar-SA"/>
              </w:rPr>
              <w:t>-0.023(-0.277, 0.230)</w:t>
            </w:r>
          </w:p>
        </w:tc>
        <w:tc>
          <w:tcPr>
            <w:tcW w:w="90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2"/>
                <w:lang w:val="en-US" w:eastAsia="zh-CN" w:bidi="ar-SA"/>
              </w:rPr>
              <w:t>0.857</w:t>
            </w:r>
          </w:p>
        </w:tc>
        <w:tc>
          <w:tcPr>
            <w:tcW w:w="218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2"/>
                <w:lang w:val="en-US" w:eastAsia="zh-CN" w:bidi="ar-SA"/>
              </w:rPr>
              <w:t>-0.010(-0.261, 0.242)</w:t>
            </w:r>
          </w:p>
        </w:tc>
        <w:tc>
          <w:tcPr>
            <w:tcW w:w="89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2"/>
                <w:lang w:val="en-US" w:eastAsia="zh-CN" w:bidi="ar-SA"/>
              </w:rPr>
              <w:t>0.940</w:t>
            </w:r>
          </w:p>
        </w:tc>
        <w:tc>
          <w:tcPr>
            <w:tcW w:w="219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2"/>
                <w:lang w:val="en-US" w:eastAsia="zh-CN" w:bidi="ar-SA"/>
              </w:rPr>
              <w:t>-0.010(-0.266, 0.245)</w:t>
            </w:r>
          </w:p>
        </w:tc>
        <w:tc>
          <w:tcPr>
            <w:tcW w:w="86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2"/>
                <w:lang w:val="en-US" w:eastAsia="zh-CN" w:bidi="ar-SA"/>
              </w:rPr>
              <w:t>0.938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22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1192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</w:rPr>
              <w:t>60 months</w:t>
            </w:r>
          </w:p>
        </w:tc>
        <w:tc>
          <w:tcPr>
            <w:tcW w:w="216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2"/>
                <w:lang w:val="en-US" w:eastAsia="zh-CN" w:bidi="ar-SA"/>
              </w:rPr>
              <w:t>-0.139(-0.420,0.142)</w:t>
            </w:r>
          </w:p>
        </w:tc>
        <w:tc>
          <w:tcPr>
            <w:tcW w:w="90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2"/>
                <w:lang w:val="en-US" w:eastAsia="zh-CN" w:bidi="ar-SA"/>
              </w:rPr>
              <w:t>0.332</w:t>
            </w:r>
          </w:p>
        </w:tc>
        <w:tc>
          <w:tcPr>
            <w:tcW w:w="218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2"/>
                <w:lang w:val="en-US" w:eastAsia="zh-CN" w:bidi="ar-SA"/>
              </w:rPr>
              <w:t>-0.115(-0.394, 0.165)</w:t>
            </w:r>
          </w:p>
        </w:tc>
        <w:tc>
          <w:tcPr>
            <w:tcW w:w="89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2"/>
                <w:lang w:val="en-US" w:eastAsia="zh-CN" w:bidi="ar-SA"/>
              </w:rPr>
              <w:t>0.421</w:t>
            </w:r>
          </w:p>
        </w:tc>
        <w:tc>
          <w:tcPr>
            <w:tcW w:w="219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2"/>
                <w:lang w:val="en-US" w:eastAsia="zh-CN" w:bidi="ar-SA"/>
              </w:rPr>
              <w:t>-0.111(-0.395, 0.173)</w:t>
            </w:r>
          </w:p>
        </w:tc>
        <w:tc>
          <w:tcPr>
            <w:tcW w:w="86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2"/>
                <w:lang w:val="en-US" w:eastAsia="zh-CN" w:bidi="ar-SA"/>
              </w:rPr>
              <w:t>0.444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2622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1192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</w:rPr>
              <w:t>66 months</w:t>
            </w:r>
          </w:p>
        </w:tc>
        <w:tc>
          <w:tcPr>
            <w:tcW w:w="216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lang w:val="en-US" w:eastAsia="zh-CN" w:bidi="ar-SA"/>
              </w:rPr>
              <w:t>-0.237(-0.540,0.066)</w:t>
            </w:r>
          </w:p>
        </w:tc>
        <w:tc>
          <w:tcPr>
            <w:tcW w:w="90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lang w:val="en-US" w:eastAsia="zh-CN" w:bidi="ar-SA"/>
              </w:rPr>
              <w:t>0.125</w:t>
            </w:r>
          </w:p>
        </w:tc>
        <w:tc>
          <w:tcPr>
            <w:tcW w:w="218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lang w:val="en-US" w:eastAsia="zh-CN" w:bidi="ar-SA"/>
              </w:rPr>
              <w:t>-0.216(-0.518, 0.085)</w:t>
            </w:r>
          </w:p>
        </w:tc>
        <w:tc>
          <w:tcPr>
            <w:tcW w:w="89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lang w:val="en-US" w:eastAsia="zh-CN" w:bidi="ar-SA"/>
              </w:rPr>
              <w:t>0.159</w:t>
            </w:r>
          </w:p>
        </w:tc>
        <w:tc>
          <w:tcPr>
            <w:tcW w:w="219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lang w:val="en-US" w:eastAsia="zh-CN" w:bidi="ar-SA"/>
              </w:rPr>
              <w:t>-0.207(-0.513, 0.099)</w:t>
            </w:r>
          </w:p>
        </w:tc>
        <w:tc>
          <w:tcPr>
            <w:tcW w:w="86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lang w:val="en-US" w:eastAsia="zh-CN" w:bidi="ar-SA"/>
              </w:rPr>
              <w:t>0.184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2622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1192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</w:rPr>
              <w:t>72 months</w:t>
            </w:r>
          </w:p>
        </w:tc>
        <w:tc>
          <w:tcPr>
            <w:tcW w:w="216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lang w:val="en-US" w:eastAsia="zh-CN" w:bidi="ar-SA"/>
              </w:rPr>
              <w:t>-0.327(-0.716,0.063)</w:t>
            </w:r>
          </w:p>
        </w:tc>
        <w:tc>
          <w:tcPr>
            <w:tcW w:w="90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lang w:val="en-US" w:eastAsia="zh-CN" w:bidi="ar-SA"/>
              </w:rPr>
              <w:t>0.100</w:t>
            </w:r>
          </w:p>
        </w:tc>
        <w:tc>
          <w:tcPr>
            <w:tcW w:w="218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lang w:val="en-US" w:eastAsia="zh-CN" w:bidi="ar-SA"/>
              </w:rPr>
              <w:t>-0.303(-0.690, 0.084)</w:t>
            </w:r>
          </w:p>
        </w:tc>
        <w:tc>
          <w:tcPr>
            <w:tcW w:w="89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lang w:val="en-US" w:eastAsia="zh-CN" w:bidi="ar-SA"/>
              </w:rPr>
              <w:t>0.125</w:t>
            </w:r>
          </w:p>
        </w:tc>
        <w:tc>
          <w:tcPr>
            <w:tcW w:w="219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lang w:val="en-US" w:eastAsia="zh-CN" w:bidi="ar-SA"/>
              </w:rPr>
              <w:t>-0.317(-0.705, 0.070)</w:t>
            </w:r>
          </w:p>
        </w:tc>
        <w:tc>
          <w:tcPr>
            <w:tcW w:w="86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lang w:val="en-US" w:eastAsia="zh-CN" w:bidi="ar-SA"/>
              </w:rPr>
              <w:t>0.108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22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highlight w:val="none"/>
              </w:rPr>
              <w:t>New-onset anxiety in the third trimester</w:t>
            </w:r>
          </w:p>
        </w:tc>
        <w:tc>
          <w:tcPr>
            <w:tcW w:w="1192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216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909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218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89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19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86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22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1192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</w:rPr>
              <w:t>48 months</w:t>
            </w:r>
          </w:p>
        </w:tc>
        <w:tc>
          <w:tcPr>
            <w:tcW w:w="216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lang w:val="en-US" w:eastAsia="zh-CN" w:bidi="ar-SA"/>
              </w:rPr>
              <w:t>-0.033(-0.361,0.294)</w:t>
            </w:r>
          </w:p>
        </w:tc>
        <w:tc>
          <w:tcPr>
            <w:tcW w:w="90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lang w:val="en-US" w:eastAsia="zh-CN" w:bidi="ar-SA"/>
              </w:rPr>
              <w:t>0.842</w:t>
            </w:r>
          </w:p>
        </w:tc>
        <w:tc>
          <w:tcPr>
            <w:tcW w:w="218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lang w:val="en-US" w:eastAsia="zh-CN" w:bidi="ar-SA"/>
              </w:rPr>
              <w:t>-0.061(-0.386, 0.256)</w:t>
            </w:r>
          </w:p>
        </w:tc>
        <w:tc>
          <w:tcPr>
            <w:tcW w:w="89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lang w:val="en-US" w:eastAsia="zh-CN" w:bidi="ar-SA"/>
              </w:rPr>
              <w:t>0.715</w:t>
            </w:r>
          </w:p>
        </w:tc>
        <w:tc>
          <w:tcPr>
            <w:tcW w:w="219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lang w:val="en-US" w:eastAsia="zh-CN" w:bidi="ar-SA"/>
              </w:rPr>
              <w:t>-0.069(-0.399, 0.261)</w:t>
            </w:r>
          </w:p>
        </w:tc>
        <w:tc>
          <w:tcPr>
            <w:tcW w:w="86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lang w:val="en-US" w:eastAsia="zh-CN" w:bidi="ar-SA"/>
              </w:rPr>
              <w:t>0.681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22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1192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</w:rPr>
              <w:t>54 months</w:t>
            </w:r>
          </w:p>
        </w:tc>
        <w:tc>
          <w:tcPr>
            <w:tcW w:w="216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lang w:val="en-US" w:eastAsia="zh-CN" w:bidi="ar-SA"/>
              </w:rPr>
              <w:t>-1.00(-0.404,0.203)</w:t>
            </w:r>
          </w:p>
        </w:tc>
        <w:tc>
          <w:tcPr>
            <w:tcW w:w="90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lang w:val="en-US" w:eastAsia="zh-CN" w:bidi="ar-SA"/>
              </w:rPr>
              <w:t>0.517</w:t>
            </w:r>
          </w:p>
        </w:tc>
        <w:tc>
          <w:tcPr>
            <w:tcW w:w="218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lang w:val="en-US" w:eastAsia="zh-CN" w:bidi="ar-SA"/>
              </w:rPr>
              <w:t>-0.114(-0.416, 0.188)</w:t>
            </w:r>
          </w:p>
        </w:tc>
        <w:tc>
          <w:tcPr>
            <w:tcW w:w="89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lang w:val="en-US" w:eastAsia="zh-CN" w:bidi="ar-SA"/>
              </w:rPr>
              <w:t>0.460</w:t>
            </w:r>
          </w:p>
        </w:tc>
        <w:tc>
          <w:tcPr>
            <w:tcW w:w="219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lang w:val="en-US" w:eastAsia="zh-CN" w:bidi="ar-SA"/>
              </w:rPr>
              <w:t>-0.087(-0.394, 0.220)</w:t>
            </w:r>
          </w:p>
        </w:tc>
        <w:tc>
          <w:tcPr>
            <w:tcW w:w="86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lang w:val="en-US" w:eastAsia="zh-CN" w:bidi="ar-SA"/>
              </w:rPr>
              <w:t>0.577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22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1192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</w:rPr>
              <w:t>60 months</w:t>
            </w:r>
          </w:p>
        </w:tc>
        <w:tc>
          <w:tcPr>
            <w:tcW w:w="216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lang w:val="en-US" w:eastAsia="zh-CN" w:bidi="ar-SA"/>
              </w:rPr>
              <w:t>-0.241(-0.570,0.089)</w:t>
            </w:r>
          </w:p>
        </w:tc>
        <w:tc>
          <w:tcPr>
            <w:tcW w:w="90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lang w:val="en-US" w:eastAsia="zh-CN" w:bidi="ar-SA"/>
              </w:rPr>
              <w:t>0.152</w:t>
            </w:r>
          </w:p>
        </w:tc>
        <w:tc>
          <w:tcPr>
            <w:tcW w:w="218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lang w:val="en-US" w:eastAsia="zh-CN" w:bidi="ar-SA"/>
              </w:rPr>
              <w:t>-0.251(-0.578, 0.076)</w:t>
            </w:r>
          </w:p>
        </w:tc>
        <w:tc>
          <w:tcPr>
            <w:tcW w:w="89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lang w:val="en-US" w:eastAsia="zh-CN" w:bidi="ar-SA"/>
              </w:rPr>
              <w:t>0.133</w:t>
            </w:r>
          </w:p>
        </w:tc>
        <w:tc>
          <w:tcPr>
            <w:tcW w:w="219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lang w:val="en-US" w:eastAsia="zh-CN" w:bidi="ar-SA"/>
              </w:rPr>
              <w:t>-0.279(-0.613, 0.056)</w:t>
            </w:r>
          </w:p>
        </w:tc>
        <w:tc>
          <w:tcPr>
            <w:tcW w:w="86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lang w:val="en-US" w:eastAsia="zh-CN" w:bidi="ar-SA"/>
              </w:rPr>
              <w:t>0.102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22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1192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</w:rPr>
              <w:t>66 months</w:t>
            </w:r>
          </w:p>
        </w:tc>
        <w:tc>
          <w:tcPr>
            <w:tcW w:w="216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lang w:val="en-US" w:eastAsia="zh-CN" w:bidi="ar-SA"/>
              </w:rPr>
              <w:t>-0.286(-0.659,0.087)</w:t>
            </w:r>
          </w:p>
        </w:tc>
        <w:tc>
          <w:tcPr>
            <w:tcW w:w="90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lang w:val="en-US" w:eastAsia="zh-CN" w:bidi="ar-SA"/>
              </w:rPr>
              <w:t>0.133</w:t>
            </w:r>
          </w:p>
        </w:tc>
        <w:tc>
          <w:tcPr>
            <w:tcW w:w="218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lang w:val="en-US" w:eastAsia="zh-CN" w:bidi="ar-SA"/>
              </w:rPr>
              <w:t>-0.316(-0.687, 0.055)</w:t>
            </w:r>
          </w:p>
        </w:tc>
        <w:tc>
          <w:tcPr>
            <w:tcW w:w="89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lang w:val="en-US" w:eastAsia="zh-CN" w:bidi="ar-SA"/>
              </w:rPr>
              <w:t>0.095</w:t>
            </w:r>
          </w:p>
        </w:tc>
        <w:tc>
          <w:tcPr>
            <w:tcW w:w="219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lang w:val="en-US" w:eastAsia="zh-CN" w:bidi="ar-SA"/>
              </w:rPr>
              <w:t>-0.291(-0.665, 0.084)</w:t>
            </w:r>
          </w:p>
        </w:tc>
        <w:tc>
          <w:tcPr>
            <w:tcW w:w="86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lang w:val="en-US" w:eastAsia="zh-CN" w:bidi="ar-SA"/>
              </w:rPr>
              <w:t>0.128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22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1192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</w:rPr>
              <w:t>72 months</w:t>
            </w:r>
          </w:p>
        </w:tc>
        <w:tc>
          <w:tcPr>
            <w:tcW w:w="216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lang w:val="en-US" w:eastAsia="zh-CN" w:bidi="ar-SA"/>
              </w:rPr>
              <w:t>-0.006(-0.435,0.424)</w:t>
            </w:r>
          </w:p>
        </w:tc>
        <w:tc>
          <w:tcPr>
            <w:tcW w:w="90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lang w:val="en-US" w:eastAsia="zh-CN" w:bidi="ar-SA"/>
              </w:rPr>
              <w:t>0.980</w:t>
            </w:r>
          </w:p>
        </w:tc>
        <w:tc>
          <w:tcPr>
            <w:tcW w:w="218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lang w:val="en-US" w:eastAsia="zh-CN" w:bidi="ar-SA"/>
              </w:rPr>
              <w:t>-0.052(-0.480, 0.376)</w:t>
            </w:r>
          </w:p>
        </w:tc>
        <w:tc>
          <w:tcPr>
            <w:tcW w:w="89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lang w:val="en-US" w:eastAsia="zh-CN" w:bidi="ar-SA"/>
              </w:rPr>
              <w:t>0.813</w:t>
            </w:r>
          </w:p>
        </w:tc>
        <w:tc>
          <w:tcPr>
            <w:tcW w:w="219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lang w:val="en-US" w:eastAsia="zh-CN" w:bidi="ar-SA"/>
              </w:rPr>
              <w:t>-0.051(-0.483, 0.382)</w:t>
            </w:r>
          </w:p>
        </w:tc>
        <w:tc>
          <w:tcPr>
            <w:tcW w:w="86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lang w:val="en-US" w:eastAsia="zh-CN" w:bidi="ar-SA"/>
              </w:rPr>
              <w:t>0.819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22" w:type="dxa"/>
            <w:tcBorders>
              <w:bottom w:val="nil"/>
            </w:tcBorders>
            <w:vAlign w:val="center"/>
          </w:tcPr>
          <w:p>
            <w:pPr>
              <w:jc w:val="left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</w:rPr>
              <w:t>Second and Third trimesters</w:t>
            </w:r>
          </w:p>
        </w:tc>
        <w:tc>
          <w:tcPr>
            <w:tcW w:w="1192" w:type="dxa"/>
            <w:tcBorders>
              <w:bottom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2166" w:type="dxa"/>
            <w:tcBorders>
              <w:bottom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909" w:type="dxa"/>
            <w:tcBorders>
              <w:bottom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2183" w:type="dxa"/>
            <w:tcBorders>
              <w:bottom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893" w:type="dxa"/>
            <w:tcBorders>
              <w:bottom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2190" w:type="dxa"/>
            <w:tcBorders>
              <w:bottom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860" w:type="dxa"/>
            <w:tcBorders>
              <w:bottom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highlight w:val="none"/>
              </w:rPr>
              <w:t>48 months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-0.235(-0.443,-0.027)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0.027</w:t>
            </w:r>
          </w:p>
        </w:tc>
        <w:tc>
          <w:tcPr>
            <w:tcW w:w="21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-0.248(-0.454, -0.041)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0.019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-0.261(-0.472, -0.051)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0.015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</w:rPr>
              <w:t>54 months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lang w:val="en-US" w:eastAsia="zh-CN" w:bidi="ar-SA"/>
              </w:rPr>
              <w:t>-0.119(-0.320,0.083)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lang w:val="en-US" w:eastAsia="zh-CN" w:bidi="ar-SA"/>
              </w:rPr>
              <w:t>0.249</w:t>
            </w:r>
          </w:p>
        </w:tc>
        <w:tc>
          <w:tcPr>
            <w:tcW w:w="21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lang w:val="en-US" w:eastAsia="zh-CN" w:bidi="ar-SA"/>
              </w:rPr>
              <w:t>-0.126(-0.326, 0.073)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lang w:val="en-US" w:eastAsia="zh-CN" w:bidi="ar-SA"/>
              </w:rPr>
              <w:t>0.215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lang w:val="en-US" w:eastAsia="zh-CN" w:bidi="ar-SA"/>
              </w:rPr>
              <w:t>-0.124(-0.327, 0.079)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lang w:val="en-US" w:eastAsia="zh-CN" w:bidi="ar-SA"/>
              </w:rPr>
              <w:t>0.231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22" w:type="dxa"/>
            <w:tcBorders>
              <w:top w:val="nil"/>
            </w:tcBorders>
            <w:vAlign w:val="center"/>
          </w:tcPr>
          <w:p>
            <w:pPr>
              <w:jc w:val="left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1192" w:type="dxa"/>
            <w:tcBorders>
              <w:top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highlight w:val="none"/>
              </w:rPr>
              <w:t>60 months</w:t>
            </w:r>
          </w:p>
        </w:tc>
        <w:tc>
          <w:tcPr>
            <w:tcW w:w="2166" w:type="dxa"/>
            <w:tcBorders>
              <w:top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-0.208(-0.417,0.000)</w:t>
            </w:r>
          </w:p>
        </w:tc>
        <w:tc>
          <w:tcPr>
            <w:tcW w:w="909" w:type="dxa"/>
            <w:tcBorders>
              <w:top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0.050</w:t>
            </w:r>
          </w:p>
        </w:tc>
        <w:tc>
          <w:tcPr>
            <w:tcW w:w="2183" w:type="dxa"/>
            <w:tcBorders>
              <w:top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-0.219(-0.427, -0.011)</w:t>
            </w:r>
          </w:p>
        </w:tc>
        <w:tc>
          <w:tcPr>
            <w:tcW w:w="893" w:type="dxa"/>
            <w:tcBorders>
              <w:top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0.039</w:t>
            </w:r>
          </w:p>
        </w:tc>
        <w:tc>
          <w:tcPr>
            <w:tcW w:w="2190" w:type="dxa"/>
            <w:tcBorders>
              <w:top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-0.207(-0.417, 0.004)</w:t>
            </w:r>
          </w:p>
        </w:tc>
        <w:tc>
          <w:tcPr>
            <w:tcW w:w="860" w:type="dxa"/>
            <w:tcBorders>
              <w:top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0.054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22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1192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</w:rPr>
              <w:t>66 months</w:t>
            </w:r>
          </w:p>
        </w:tc>
        <w:tc>
          <w:tcPr>
            <w:tcW w:w="216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lang w:val="en-US" w:eastAsia="zh-CN" w:bidi="ar-SA"/>
              </w:rPr>
              <w:t>-0.187(-0.415,0.040)</w:t>
            </w:r>
          </w:p>
        </w:tc>
        <w:tc>
          <w:tcPr>
            <w:tcW w:w="90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lang w:val="en-US" w:eastAsia="zh-CN" w:bidi="ar-SA"/>
              </w:rPr>
              <w:t>0.106</w:t>
            </w:r>
          </w:p>
        </w:tc>
        <w:tc>
          <w:tcPr>
            <w:tcW w:w="2183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lang w:val="en-US" w:eastAsia="zh-CN" w:bidi="ar-SA"/>
              </w:rPr>
              <w:t>-0.186(-0.412, 0.040)</w:t>
            </w:r>
          </w:p>
        </w:tc>
        <w:tc>
          <w:tcPr>
            <w:tcW w:w="893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lang w:val="en-US" w:eastAsia="zh-CN" w:bidi="ar-SA"/>
              </w:rPr>
              <w:t>0.106</w:t>
            </w:r>
          </w:p>
        </w:tc>
        <w:tc>
          <w:tcPr>
            <w:tcW w:w="219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lang w:val="en-US" w:eastAsia="zh-CN" w:bidi="ar-SA"/>
              </w:rPr>
              <w:t>-0.171(-0.400, 0.058)</w:t>
            </w:r>
          </w:p>
        </w:tc>
        <w:tc>
          <w:tcPr>
            <w:tcW w:w="86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lang w:val="en-US" w:eastAsia="zh-CN" w:bidi="ar-SA"/>
              </w:rPr>
              <w:t>0.143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22" w:type="dxa"/>
            <w:tcBorders>
              <w:bottom w:val="single" w:color="auto" w:sz="12" w:space="0"/>
            </w:tcBorders>
            <w:vAlign w:val="center"/>
          </w:tcPr>
          <w:p>
            <w:pPr>
              <w:jc w:val="left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1192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</w:rPr>
              <w:t>72 months</w:t>
            </w:r>
          </w:p>
        </w:tc>
        <w:tc>
          <w:tcPr>
            <w:tcW w:w="2166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lang w:val="en-US" w:eastAsia="zh-CN" w:bidi="ar-SA"/>
              </w:rPr>
              <w:t>-0.146(-0.427,0.135)</w:t>
            </w:r>
          </w:p>
        </w:tc>
        <w:tc>
          <w:tcPr>
            <w:tcW w:w="909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lang w:val="en-US" w:eastAsia="zh-CN" w:bidi="ar-SA"/>
              </w:rPr>
              <w:t>0.308</w:t>
            </w:r>
          </w:p>
        </w:tc>
        <w:tc>
          <w:tcPr>
            <w:tcW w:w="2183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lang w:val="en-US" w:eastAsia="zh-CN" w:bidi="ar-SA"/>
              </w:rPr>
              <w:t>-0.148(-0.426, 0.130)</w:t>
            </w:r>
          </w:p>
        </w:tc>
        <w:tc>
          <w:tcPr>
            <w:tcW w:w="893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lang w:val="en-US" w:eastAsia="zh-CN" w:bidi="ar-SA"/>
              </w:rPr>
              <w:t>0.296</w:t>
            </w:r>
          </w:p>
        </w:tc>
        <w:tc>
          <w:tcPr>
            <w:tcW w:w="2190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lang w:val="en-US" w:eastAsia="zh-CN" w:bidi="ar-SA"/>
              </w:rPr>
              <w:t>-0.152(-0.433, -0.129)</w:t>
            </w:r>
          </w:p>
        </w:tc>
        <w:tc>
          <w:tcPr>
            <w:tcW w:w="860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lang w:val="en-US" w:eastAsia="zh-CN" w:bidi="ar-SA"/>
              </w:rPr>
              <w:t>0.289</w:t>
            </w:r>
          </w:p>
        </w:tc>
      </w:tr>
    </w:tbl>
    <w:p>
      <w:pPr>
        <w:rPr>
          <w:rFonts w:hint="eastAsia" w:ascii="Times New Roman" w:hAnsi="Times New Roman" w:cs="Times New Roman"/>
          <w:color w:val="auto"/>
          <w:sz w:val="20"/>
          <w:szCs w:val="20"/>
        </w:rPr>
      </w:pPr>
      <w:r>
        <w:rPr>
          <w:rFonts w:hint="eastAsia" w:ascii="Times New Roman" w:hAnsi="Times New Roman" w:cs="Times New Roman"/>
        </w:rPr>
        <w:t>Model 1</w:t>
      </w:r>
      <w:r>
        <w:rPr>
          <w:rFonts w:hint="eastAsia" w:ascii="Times New Roman" w:hAnsi="Times New Roman" w:cs="Times New Roman"/>
          <w:lang w:val="en-US" w:eastAsia="zh-CN"/>
        </w:rPr>
        <w:t>:</w:t>
      </w:r>
      <w:r>
        <w:rPr>
          <w:rFonts w:hint="eastAsia" w:ascii="Times New Roman" w:hAnsi="Times New Roman" w:cs="Times New Roman"/>
          <w:color w:val="auto"/>
          <w:sz w:val="20"/>
          <w:szCs w:val="20"/>
        </w:rPr>
        <w:t>adjusted for maternal age, residence, race, family monthly income per capita,</w:t>
      </w:r>
      <w:r>
        <w:rPr>
          <w:rFonts w:hint="eastAsia" w:ascii="Times New Roman" w:hAnsi="Times New Roman" w:cs="Times New Roman"/>
          <w:color w:val="auto"/>
          <w:sz w:val="20"/>
          <w:szCs w:val="20"/>
          <w:lang w:val="en-US" w:eastAsia="zh-CN"/>
        </w:rPr>
        <w:t xml:space="preserve"> maternal </w:t>
      </w:r>
      <w:r>
        <w:rPr>
          <w:rFonts w:hint="eastAsia" w:ascii="Times New Roman" w:hAnsi="Times New Roman" w:cs="Times New Roman"/>
          <w:color w:val="auto"/>
          <w:sz w:val="20"/>
          <w:szCs w:val="20"/>
        </w:rPr>
        <w:t>education level</w:t>
      </w:r>
      <w:r>
        <w:rPr>
          <w:rFonts w:hint="eastAsia" w:ascii="Times New Roman" w:hAnsi="Times New Roman" w:cs="Times New Roman"/>
          <w:color w:val="auto"/>
          <w:sz w:val="20"/>
          <w:szCs w:val="20"/>
          <w:lang w:val="en-US" w:eastAsia="zh-CN"/>
        </w:rPr>
        <w:t>,</w:t>
      </w:r>
      <w:r>
        <w:rPr>
          <w:rFonts w:hint="eastAsia" w:ascii="Times New Roman" w:hAnsi="Times New Roman" w:cs="Times New Roman"/>
          <w:color w:val="auto"/>
          <w:sz w:val="20"/>
          <w:szCs w:val="20"/>
        </w:rPr>
        <w:t xml:space="preserve"> </w:t>
      </w:r>
      <w:r>
        <w:rPr>
          <w:rFonts w:hint="eastAsia" w:ascii="Times New Roman" w:hAnsi="Times New Roman" w:cs="Times New Roman"/>
          <w:color w:val="auto"/>
          <w:sz w:val="20"/>
          <w:szCs w:val="20"/>
          <w:lang w:val="en-US" w:eastAsia="zh-CN"/>
        </w:rPr>
        <w:t>father</w:t>
      </w:r>
      <w:r>
        <w:rPr>
          <w:rFonts w:hint="default" w:ascii="Times New Roman" w:hAnsi="Times New Roman" w:cs="Times New Roman"/>
          <w:color w:val="auto"/>
          <w:sz w:val="20"/>
          <w:szCs w:val="20"/>
          <w:lang w:val="en-US" w:eastAsia="zh-CN"/>
        </w:rPr>
        <w:t>’</w:t>
      </w:r>
      <w:r>
        <w:rPr>
          <w:rFonts w:hint="eastAsia" w:ascii="Times New Roman" w:hAnsi="Times New Roman" w:cs="Times New Roman"/>
          <w:color w:val="auto"/>
          <w:sz w:val="20"/>
          <w:szCs w:val="20"/>
          <w:lang w:val="en-US" w:eastAsia="zh-CN"/>
        </w:rPr>
        <w:t>s</w:t>
      </w:r>
      <w:r>
        <w:rPr>
          <w:rFonts w:hint="eastAsia" w:ascii="Times New Roman" w:hAnsi="Times New Roman" w:cs="Times New Roman"/>
          <w:color w:val="auto"/>
          <w:sz w:val="20"/>
          <w:szCs w:val="20"/>
        </w:rPr>
        <w:t xml:space="preserve"> education level, maternal pre-pregnancy BMI, </w:t>
      </w:r>
      <w:r>
        <w:rPr>
          <w:rFonts w:hint="eastAsia" w:ascii="Times New Roman" w:hAnsi="Times New Roman" w:cs="Times New Roman"/>
          <w:color w:val="auto"/>
          <w:sz w:val="20"/>
          <w:szCs w:val="20"/>
          <w:lang w:val="en-US" w:eastAsia="zh-CN"/>
        </w:rPr>
        <w:t>father</w:t>
      </w:r>
      <w:r>
        <w:rPr>
          <w:rFonts w:hint="default" w:ascii="Times New Roman" w:hAnsi="Times New Roman" w:cs="Times New Roman"/>
          <w:color w:val="auto"/>
          <w:sz w:val="20"/>
          <w:szCs w:val="20"/>
          <w:lang w:val="en-US" w:eastAsia="zh-CN"/>
        </w:rPr>
        <w:t>’</w:t>
      </w:r>
      <w:r>
        <w:rPr>
          <w:rFonts w:hint="eastAsia" w:ascii="Times New Roman" w:hAnsi="Times New Roman" w:cs="Times New Roman"/>
          <w:color w:val="auto"/>
          <w:sz w:val="20"/>
          <w:szCs w:val="20"/>
          <w:lang w:val="en-US" w:eastAsia="zh-CN"/>
        </w:rPr>
        <w:t>s</w:t>
      </w:r>
      <w:r>
        <w:rPr>
          <w:rFonts w:hint="eastAsia" w:ascii="Times New Roman" w:hAnsi="Times New Roman" w:cs="Times New Roman"/>
          <w:color w:val="auto"/>
          <w:sz w:val="20"/>
          <w:szCs w:val="20"/>
        </w:rPr>
        <w:t xml:space="preserve"> BMI, parity, maternal metabolic dysfunctions, alcohol use, and tobacco use during pregnancy, and children</w:t>
      </w:r>
      <w:r>
        <w:rPr>
          <w:rFonts w:hint="default" w:ascii="Times New Roman" w:hAnsi="Times New Roman" w:cs="Times New Roman"/>
          <w:color w:val="auto"/>
          <w:sz w:val="20"/>
          <w:szCs w:val="20"/>
          <w:lang w:val="en-US" w:eastAsia="zh-CN"/>
        </w:rPr>
        <w:t>’</w:t>
      </w:r>
      <w:r>
        <w:rPr>
          <w:rFonts w:hint="eastAsia" w:ascii="Times New Roman" w:hAnsi="Times New Roman" w:cs="Times New Roman"/>
          <w:color w:val="auto"/>
          <w:sz w:val="20"/>
          <w:szCs w:val="20"/>
        </w:rPr>
        <w:t>s sex</w:t>
      </w:r>
    </w:p>
    <w:p>
      <w:pPr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</w:rPr>
        <w:t xml:space="preserve">Model </w:t>
      </w:r>
      <w:r>
        <w:rPr>
          <w:rFonts w:hint="eastAsia" w:ascii="Times New Roman" w:hAnsi="Times New Roman" w:cs="Times New Roman"/>
          <w:lang w:val="en-US" w:eastAsia="zh-CN"/>
        </w:rPr>
        <w:t>2: adjusted for covariates in model 1+ birth weight z scores by gestational age</w:t>
      </w:r>
    </w:p>
    <w:p>
      <w:pPr>
        <w:jc w:val="left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</w:rPr>
        <w:t>Model 3: adjusted for covariates in model 2+breastfeeding duration (months)</w:t>
      </w:r>
      <w:r>
        <w:rPr>
          <w:rFonts w:hint="eastAsia" w:ascii="Times New Roman" w:hAnsi="Times New Roman" w:cs="Times New Roman"/>
          <w:lang w:val="en-US" w:eastAsia="zh-CN"/>
        </w:rPr>
        <w:t>.</w:t>
      </w:r>
    </w:p>
    <w:p>
      <w:pPr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br w:type="page"/>
      </w:r>
    </w:p>
    <w:p>
      <w:pPr>
        <w:jc w:val="left"/>
        <w:rPr>
          <w:rFonts w:hint="eastAsia" w:ascii="Times New Roman" w:hAnsi="Times New Roman" w:cs="Times New Roman"/>
          <w:highlight w:val="yellow"/>
          <w:lang w:val="en-US" w:eastAsia="zh-CN"/>
        </w:rPr>
      </w:pPr>
      <w:bookmarkStart w:id="1" w:name="_GoBack"/>
      <w:r>
        <w:rPr>
          <w:rFonts w:hint="eastAsia" w:ascii="Times New Roman" w:hAnsi="Times New Roman" w:cs="Times New Roman"/>
          <w:b/>
          <w:bCs/>
          <w:highlight w:val="none"/>
          <w:lang w:val="en-US" w:eastAsia="zh-CN"/>
        </w:rPr>
        <w:t>Table S4</w:t>
      </w:r>
      <w:r>
        <w:rPr>
          <w:rFonts w:hint="eastAsia" w:ascii="Times New Roman" w:hAnsi="Times New Roman" w:cs="Times New Roman"/>
          <w:highlight w:val="none"/>
          <w:lang w:val="en-US" w:eastAsia="zh-CN"/>
        </w:rPr>
        <w:t xml:space="preserve"> Multiple linear regression analyses of maternal pregnancy-related anxiety during pregnancy and children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t>’</w:t>
      </w:r>
      <w:r>
        <w:rPr>
          <w:rFonts w:hint="eastAsia" w:ascii="Times New Roman" w:hAnsi="Times New Roman" w:cs="Times New Roman"/>
          <w:highlight w:val="none"/>
          <w:lang w:val="en-US" w:eastAsia="zh-CN"/>
        </w:rPr>
        <w:t>s BF levels aged at 48 to 72 months.</w:t>
      </w:r>
    </w:p>
    <w:bookmarkEnd w:id="1"/>
    <w:tbl>
      <w:tblPr>
        <w:tblStyle w:val="5"/>
        <w:tblW w:w="1280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86"/>
        <w:gridCol w:w="1245"/>
        <w:gridCol w:w="2151"/>
        <w:gridCol w:w="925"/>
        <w:gridCol w:w="2091"/>
        <w:gridCol w:w="875"/>
        <w:gridCol w:w="2142"/>
        <w:gridCol w:w="89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2486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 w:cs="Times New Roman"/>
                <w:color w:val="auto"/>
                <w:highlight w:val="none"/>
              </w:rPr>
              <w:t xml:space="preserve">Time of </w:t>
            </w:r>
            <w:r>
              <w:rPr>
                <w:rFonts w:hint="eastAsia" w:ascii="Times New Roman" w:hAnsi="Times New Roman" w:cs="Times New Roman"/>
                <w:color w:val="auto"/>
                <w:highlight w:val="none"/>
                <w:lang w:val="en-US" w:eastAsia="zh-CN"/>
              </w:rPr>
              <w:t>pregnancy-related a</w:t>
            </w:r>
            <w:r>
              <w:rPr>
                <w:rFonts w:hint="eastAsia" w:ascii="Times New Roman" w:hAnsi="Times New Roman" w:cs="Times New Roman"/>
                <w:color w:val="auto"/>
                <w:highlight w:val="none"/>
              </w:rPr>
              <w:t xml:space="preserve">nxiety </w:t>
            </w:r>
            <w:r>
              <w:rPr>
                <w:rFonts w:hint="eastAsia" w:ascii="Times New Roman" w:hAnsi="Times New Roman" w:cs="Times New Roman"/>
                <w:color w:val="auto"/>
                <w:highlight w:val="none"/>
                <w:lang w:val="en-US" w:eastAsia="zh-CN"/>
              </w:rPr>
              <w:t>a</w:t>
            </w:r>
            <w:r>
              <w:rPr>
                <w:rFonts w:hint="eastAsia" w:ascii="Times New Roman" w:hAnsi="Times New Roman" w:cs="Times New Roman"/>
                <w:color w:val="auto"/>
                <w:highlight w:val="none"/>
              </w:rPr>
              <w:t>ssessment</w:t>
            </w:r>
          </w:p>
        </w:tc>
        <w:tc>
          <w:tcPr>
            <w:tcW w:w="1245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highlight w:val="none"/>
                <w:lang w:val="en-US" w:eastAsia="zh-CN"/>
              </w:rPr>
              <w:t>Age of children</w:t>
            </w:r>
          </w:p>
        </w:tc>
        <w:tc>
          <w:tcPr>
            <w:tcW w:w="2151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 w:cs="Times New Roman"/>
                <w:color w:val="auto"/>
                <w:highlight w:val="none"/>
              </w:rPr>
              <w:t xml:space="preserve"> Model 1</w:t>
            </w:r>
          </w:p>
        </w:tc>
        <w:tc>
          <w:tcPr>
            <w:tcW w:w="925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auto"/>
                <w:highlight w:val="none"/>
              </w:rPr>
            </w:pPr>
            <w:r>
              <w:rPr>
                <w:rFonts w:ascii="Times New Roman" w:hAnsi="Times New Roman" w:cs="Times New Roman"/>
                <w:color w:val="auto"/>
                <w:highlight w:val="none"/>
              </w:rPr>
              <w:t>P-value</w:t>
            </w:r>
          </w:p>
        </w:tc>
        <w:tc>
          <w:tcPr>
            <w:tcW w:w="2091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highlight w:val="none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highlight w:val="none"/>
              </w:rPr>
              <w:t xml:space="preserve"> Model </w:t>
            </w:r>
            <w:r>
              <w:rPr>
                <w:rFonts w:hint="eastAsia" w:ascii="Times New Roman" w:hAnsi="Times New Roman" w:cs="Times New Roman"/>
                <w:color w:val="auto"/>
                <w:highlight w:val="none"/>
                <w:lang w:val="en-US" w:eastAsia="zh-CN"/>
              </w:rPr>
              <w:t>2</w:t>
            </w:r>
          </w:p>
        </w:tc>
        <w:tc>
          <w:tcPr>
            <w:tcW w:w="875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auto"/>
                <w:highlight w:val="none"/>
              </w:rPr>
            </w:pPr>
            <w:r>
              <w:rPr>
                <w:rFonts w:ascii="Times New Roman" w:hAnsi="Times New Roman" w:cs="Times New Roman"/>
                <w:color w:val="auto"/>
                <w:highlight w:val="none"/>
              </w:rPr>
              <w:t>P-value</w:t>
            </w:r>
          </w:p>
        </w:tc>
        <w:tc>
          <w:tcPr>
            <w:tcW w:w="2142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highlight w:val="none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highlight w:val="none"/>
              </w:rPr>
              <w:t xml:space="preserve"> Model </w:t>
            </w:r>
            <w:r>
              <w:rPr>
                <w:rFonts w:hint="eastAsia" w:ascii="Times New Roman" w:hAnsi="Times New Roman" w:cs="Times New Roman"/>
                <w:color w:val="auto"/>
                <w:highlight w:val="none"/>
                <w:lang w:val="en-US" w:eastAsia="zh-CN"/>
              </w:rPr>
              <w:t>3</w:t>
            </w:r>
          </w:p>
        </w:tc>
        <w:tc>
          <w:tcPr>
            <w:tcW w:w="893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auto"/>
                <w:highlight w:val="none"/>
              </w:rPr>
            </w:pPr>
            <w:r>
              <w:rPr>
                <w:rFonts w:ascii="Times New Roman" w:hAnsi="Times New Roman" w:cs="Times New Roman"/>
                <w:color w:val="auto"/>
                <w:highlight w:val="none"/>
              </w:rPr>
              <w:t>P-value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86" w:type="dxa"/>
            <w:vMerge w:val="continue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color w:val="auto"/>
                <w:highlight w:val="none"/>
              </w:rPr>
            </w:pPr>
          </w:p>
        </w:tc>
        <w:tc>
          <w:tcPr>
            <w:tcW w:w="1245" w:type="dxa"/>
            <w:vMerge w:val="continue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color w:val="auto"/>
                <w:highlight w:val="none"/>
                <w:lang w:val="en-US" w:eastAsia="zh-CN"/>
              </w:rPr>
            </w:pPr>
          </w:p>
        </w:tc>
        <w:tc>
          <w:tcPr>
            <w:tcW w:w="2151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 w:cs="Times New Roman"/>
                <w:highlight w:val="none"/>
                <w:lang w:val="en-US" w:eastAsia="zh-CN"/>
              </w:rPr>
              <w:t>MD(95%CI)</w:t>
            </w:r>
          </w:p>
        </w:tc>
        <w:tc>
          <w:tcPr>
            <w:tcW w:w="925" w:type="dxa"/>
            <w:vMerge w:val="continue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auto"/>
                <w:highlight w:val="none"/>
              </w:rPr>
            </w:pPr>
          </w:p>
        </w:tc>
        <w:tc>
          <w:tcPr>
            <w:tcW w:w="2091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 w:cs="Times New Roman"/>
                <w:highlight w:val="none"/>
                <w:lang w:val="en-US" w:eastAsia="zh-CN"/>
              </w:rPr>
              <w:t>MD(95%CI)</w:t>
            </w:r>
          </w:p>
        </w:tc>
        <w:tc>
          <w:tcPr>
            <w:tcW w:w="875" w:type="dxa"/>
            <w:vMerge w:val="continue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auto"/>
                <w:highlight w:val="none"/>
              </w:rPr>
            </w:pPr>
          </w:p>
        </w:tc>
        <w:tc>
          <w:tcPr>
            <w:tcW w:w="2142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 w:cs="Times New Roman"/>
                <w:highlight w:val="none"/>
                <w:lang w:val="en-US" w:eastAsia="zh-CN"/>
              </w:rPr>
              <w:t>MD(95%CI)</w:t>
            </w:r>
          </w:p>
        </w:tc>
        <w:tc>
          <w:tcPr>
            <w:tcW w:w="893" w:type="dxa"/>
            <w:vMerge w:val="continue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auto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86" w:type="dxa"/>
            <w:tcBorders>
              <w:top w:val="single" w:color="auto" w:sz="12" w:space="0"/>
            </w:tcBorders>
            <w:vAlign w:val="center"/>
          </w:tcPr>
          <w:p>
            <w:pPr>
              <w:jc w:val="left"/>
              <w:rPr>
                <w:rFonts w:ascii="Times New Roman" w:hAnsi="Times New Roman" w:cs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 w:cs="Times New Roman"/>
                <w:color w:val="auto"/>
                <w:highlight w:val="none"/>
              </w:rPr>
              <w:t>F</w:t>
            </w:r>
            <w:r>
              <w:rPr>
                <w:rFonts w:ascii="Times New Roman" w:hAnsi="Times New Roman" w:cs="Times New Roman"/>
                <w:color w:val="auto"/>
                <w:highlight w:val="none"/>
              </w:rPr>
              <w:t>irst trimester</w:t>
            </w:r>
          </w:p>
        </w:tc>
        <w:tc>
          <w:tcPr>
            <w:tcW w:w="1245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auto"/>
                <w:highlight w:val="none"/>
              </w:rPr>
            </w:pPr>
          </w:p>
        </w:tc>
        <w:tc>
          <w:tcPr>
            <w:tcW w:w="2151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</w:p>
        </w:tc>
        <w:tc>
          <w:tcPr>
            <w:tcW w:w="925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</w:p>
        </w:tc>
        <w:tc>
          <w:tcPr>
            <w:tcW w:w="2091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</w:p>
        </w:tc>
        <w:tc>
          <w:tcPr>
            <w:tcW w:w="875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</w:p>
        </w:tc>
        <w:tc>
          <w:tcPr>
            <w:tcW w:w="2142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</w:p>
        </w:tc>
        <w:tc>
          <w:tcPr>
            <w:tcW w:w="893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auto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86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color w:val="auto"/>
                <w:highlight w:val="none"/>
              </w:rPr>
            </w:pP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 w:cs="Times New Roman"/>
                <w:color w:val="auto"/>
                <w:highlight w:val="none"/>
              </w:rPr>
              <w:t>48 months</w:t>
            </w:r>
          </w:p>
        </w:tc>
        <w:tc>
          <w:tcPr>
            <w:tcW w:w="215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-0.061(-0.255, 0.133)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0.538</w:t>
            </w:r>
          </w:p>
        </w:tc>
        <w:tc>
          <w:tcPr>
            <w:tcW w:w="209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-0.082(-0.274, 0.110)</w:t>
            </w:r>
          </w:p>
        </w:tc>
        <w:tc>
          <w:tcPr>
            <w:tcW w:w="87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0.403</w:t>
            </w:r>
          </w:p>
        </w:tc>
        <w:tc>
          <w:tcPr>
            <w:tcW w:w="214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-0.108(-0.303, 0.088)</w:t>
            </w:r>
          </w:p>
        </w:tc>
        <w:tc>
          <w:tcPr>
            <w:tcW w:w="89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0.281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486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color w:val="auto"/>
                <w:highlight w:val="none"/>
              </w:rPr>
            </w:pP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 w:cs="Times New Roman"/>
                <w:color w:val="auto"/>
                <w:highlight w:val="none"/>
              </w:rPr>
              <w:t>54 months</w:t>
            </w:r>
          </w:p>
        </w:tc>
        <w:tc>
          <w:tcPr>
            <w:tcW w:w="215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0.054(-0.157, 0.264)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0.617</w:t>
            </w:r>
          </w:p>
        </w:tc>
        <w:tc>
          <w:tcPr>
            <w:tcW w:w="209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0.024(-0.186, 0.233)</w:t>
            </w:r>
          </w:p>
        </w:tc>
        <w:tc>
          <w:tcPr>
            <w:tcW w:w="87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0.825</w:t>
            </w:r>
          </w:p>
        </w:tc>
        <w:tc>
          <w:tcPr>
            <w:tcW w:w="214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0.037(-0.176, 0.249)</w:t>
            </w:r>
          </w:p>
        </w:tc>
        <w:tc>
          <w:tcPr>
            <w:tcW w:w="89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0.735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86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color w:val="auto"/>
                <w:highlight w:val="none"/>
              </w:rPr>
            </w:pP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 w:cs="Times New Roman"/>
                <w:color w:val="auto"/>
                <w:highlight w:val="none"/>
              </w:rPr>
              <w:t>60 months</w:t>
            </w:r>
          </w:p>
        </w:tc>
        <w:tc>
          <w:tcPr>
            <w:tcW w:w="215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-0.061(-0.330, 0.208)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0.656</w:t>
            </w:r>
          </w:p>
        </w:tc>
        <w:tc>
          <w:tcPr>
            <w:tcW w:w="209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-0.086(-0.355, 0.183)</w:t>
            </w:r>
          </w:p>
        </w:tc>
        <w:tc>
          <w:tcPr>
            <w:tcW w:w="87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0.529</w:t>
            </w:r>
          </w:p>
        </w:tc>
        <w:tc>
          <w:tcPr>
            <w:tcW w:w="214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-0.114(-0.388, 0.160)</w:t>
            </w:r>
          </w:p>
        </w:tc>
        <w:tc>
          <w:tcPr>
            <w:tcW w:w="89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0.415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86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color w:val="auto"/>
                <w:highlight w:val="none"/>
              </w:rPr>
            </w:pP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 w:cs="Times New Roman"/>
                <w:color w:val="auto"/>
                <w:highlight w:val="none"/>
              </w:rPr>
              <w:t>66 months</w:t>
            </w:r>
          </w:p>
        </w:tc>
        <w:tc>
          <w:tcPr>
            <w:tcW w:w="215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0.053(-0.216, 0.321)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0.700</w:t>
            </w:r>
          </w:p>
        </w:tc>
        <w:tc>
          <w:tcPr>
            <w:tcW w:w="209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0.037(-0.231, 0.305)</w:t>
            </w:r>
          </w:p>
        </w:tc>
        <w:tc>
          <w:tcPr>
            <w:tcW w:w="87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0.785</w:t>
            </w:r>
          </w:p>
        </w:tc>
        <w:tc>
          <w:tcPr>
            <w:tcW w:w="214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0.023(-0.249, 0.295)</w:t>
            </w:r>
          </w:p>
        </w:tc>
        <w:tc>
          <w:tcPr>
            <w:tcW w:w="89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0.868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86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color w:val="auto"/>
                <w:highlight w:val="none"/>
              </w:rPr>
            </w:pP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 w:cs="Times New Roman"/>
                <w:color w:val="auto"/>
                <w:highlight w:val="none"/>
              </w:rPr>
              <w:t>72 months</w:t>
            </w:r>
          </w:p>
        </w:tc>
        <w:tc>
          <w:tcPr>
            <w:tcW w:w="215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0.033(-0.315, 0.381)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0.851</w:t>
            </w:r>
          </w:p>
        </w:tc>
        <w:tc>
          <w:tcPr>
            <w:tcW w:w="209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0.012(-0.335, 0.359)</w:t>
            </w:r>
          </w:p>
        </w:tc>
        <w:tc>
          <w:tcPr>
            <w:tcW w:w="87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0.945</w:t>
            </w:r>
          </w:p>
        </w:tc>
        <w:tc>
          <w:tcPr>
            <w:tcW w:w="214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0.019(-0.334, 0.371)</w:t>
            </w:r>
          </w:p>
        </w:tc>
        <w:tc>
          <w:tcPr>
            <w:tcW w:w="89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0.918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86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 w:cs="Times New Roman"/>
                <w:color w:val="auto"/>
                <w:highlight w:val="none"/>
              </w:rPr>
              <w:t>Second</w:t>
            </w:r>
            <w:r>
              <w:rPr>
                <w:rFonts w:ascii="Times New Roman" w:hAnsi="Times New Roman" w:cs="Times New Roman"/>
                <w:color w:val="auto"/>
                <w:highlight w:val="none"/>
              </w:rPr>
              <w:t xml:space="preserve"> trimester</w:t>
            </w: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color w:val="auto"/>
                <w:highlight w:val="none"/>
              </w:rPr>
            </w:pPr>
          </w:p>
        </w:tc>
        <w:tc>
          <w:tcPr>
            <w:tcW w:w="2151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color w:val="auto"/>
                <w:highlight w:val="none"/>
              </w:rPr>
            </w:pP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auto"/>
                <w:highlight w:val="none"/>
              </w:rPr>
            </w:pPr>
          </w:p>
        </w:tc>
        <w:tc>
          <w:tcPr>
            <w:tcW w:w="209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auto"/>
                <w:highlight w:val="none"/>
              </w:rPr>
            </w:pPr>
          </w:p>
        </w:tc>
        <w:tc>
          <w:tcPr>
            <w:tcW w:w="87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auto"/>
                <w:highlight w:val="none"/>
              </w:rPr>
            </w:pPr>
          </w:p>
        </w:tc>
        <w:tc>
          <w:tcPr>
            <w:tcW w:w="214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auto"/>
                <w:highlight w:val="none"/>
              </w:rPr>
            </w:pPr>
          </w:p>
        </w:tc>
        <w:tc>
          <w:tcPr>
            <w:tcW w:w="89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auto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86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color w:val="auto"/>
                <w:highlight w:val="none"/>
              </w:rPr>
            </w:pP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highlight w:val="none"/>
              </w:rPr>
              <w:t>48 months</w:t>
            </w:r>
          </w:p>
        </w:tc>
        <w:tc>
          <w:tcPr>
            <w:tcW w:w="215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-0.060(-0.220, 0.100)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0.462</w:t>
            </w:r>
          </w:p>
        </w:tc>
        <w:tc>
          <w:tcPr>
            <w:tcW w:w="209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-0.068(-0.226, 0.090)</w:t>
            </w:r>
          </w:p>
        </w:tc>
        <w:tc>
          <w:tcPr>
            <w:tcW w:w="87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0.398</w:t>
            </w:r>
          </w:p>
        </w:tc>
        <w:tc>
          <w:tcPr>
            <w:tcW w:w="214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-0.114(-0.418, 0.190)</w:t>
            </w:r>
          </w:p>
        </w:tc>
        <w:tc>
          <w:tcPr>
            <w:tcW w:w="89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0.463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86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color w:val="auto"/>
                <w:highlight w:val="none"/>
              </w:rPr>
            </w:pP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highlight w:val="none"/>
              </w:rPr>
              <w:t>54 months</w:t>
            </w:r>
          </w:p>
        </w:tc>
        <w:tc>
          <w:tcPr>
            <w:tcW w:w="215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-0.597(-1.242, 0.047)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0.069</w:t>
            </w:r>
          </w:p>
        </w:tc>
        <w:tc>
          <w:tcPr>
            <w:tcW w:w="209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-0.145(-0.321, 0.031)</w:t>
            </w:r>
          </w:p>
        </w:tc>
        <w:tc>
          <w:tcPr>
            <w:tcW w:w="87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0.107</w:t>
            </w:r>
          </w:p>
        </w:tc>
        <w:tc>
          <w:tcPr>
            <w:tcW w:w="214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-0.133(-0.361, 0.096)</w:t>
            </w:r>
          </w:p>
        </w:tc>
        <w:tc>
          <w:tcPr>
            <w:tcW w:w="89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0.255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86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color w:val="auto"/>
                <w:highlight w:val="none"/>
              </w:rPr>
            </w:pP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highlight w:val="none"/>
              </w:rPr>
              <w:t>60 months</w:t>
            </w:r>
          </w:p>
        </w:tc>
        <w:tc>
          <w:tcPr>
            <w:tcW w:w="215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-0.071(-0.291, 0.148)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0.523</w:t>
            </w:r>
          </w:p>
        </w:tc>
        <w:tc>
          <w:tcPr>
            <w:tcW w:w="209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-0.076(-0.294, 0.143)</w:t>
            </w:r>
          </w:p>
        </w:tc>
        <w:tc>
          <w:tcPr>
            <w:tcW w:w="87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0.498</w:t>
            </w:r>
          </w:p>
        </w:tc>
        <w:tc>
          <w:tcPr>
            <w:tcW w:w="214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-0.065(-0.287, 0.158)</w:t>
            </w:r>
          </w:p>
        </w:tc>
        <w:tc>
          <w:tcPr>
            <w:tcW w:w="89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0.568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486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color w:val="auto"/>
                <w:highlight w:val="none"/>
              </w:rPr>
            </w:pP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highlight w:val="none"/>
              </w:rPr>
              <w:t>66 months</w:t>
            </w:r>
          </w:p>
        </w:tc>
        <w:tc>
          <w:tcPr>
            <w:tcW w:w="215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-0.128(-0.355, 0.098)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0.266</w:t>
            </w:r>
          </w:p>
        </w:tc>
        <w:tc>
          <w:tcPr>
            <w:tcW w:w="209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-0.135(-0.360, 0.090)</w:t>
            </w:r>
          </w:p>
        </w:tc>
        <w:tc>
          <w:tcPr>
            <w:tcW w:w="87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0.240</w:t>
            </w:r>
          </w:p>
        </w:tc>
        <w:tc>
          <w:tcPr>
            <w:tcW w:w="214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-0.133(-0.361, 0.096)</w:t>
            </w:r>
          </w:p>
        </w:tc>
        <w:tc>
          <w:tcPr>
            <w:tcW w:w="89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0.255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86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color w:val="auto"/>
                <w:highlight w:val="none"/>
              </w:rPr>
            </w:pP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highlight w:val="none"/>
              </w:rPr>
              <w:t>72 months</w:t>
            </w:r>
          </w:p>
        </w:tc>
        <w:tc>
          <w:tcPr>
            <w:tcW w:w="215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-0.133(-0.434, 0.168)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0.387</w:t>
            </w:r>
          </w:p>
        </w:tc>
        <w:tc>
          <w:tcPr>
            <w:tcW w:w="209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-0.117(-0.416, 0.182)</w:t>
            </w:r>
          </w:p>
        </w:tc>
        <w:tc>
          <w:tcPr>
            <w:tcW w:w="87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0.444</w:t>
            </w:r>
          </w:p>
        </w:tc>
        <w:tc>
          <w:tcPr>
            <w:tcW w:w="214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-0.114(-0.418, 0.190)</w:t>
            </w:r>
          </w:p>
        </w:tc>
        <w:tc>
          <w:tcPr>
            <w:tcW w:w="89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0.463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486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 w:cs="Times New Roman"/>
                <w:color w:val="auto"/>
                <w:highlight w:val="none"/>
              </w:rPr>
              <w:t>Third</w:t>
            </w:r>
            <w:r>
              <w:rPr>
                <w:rFonts w:ascii="Times New Roman" w:hAnsi="Times New Roman" w:cs="Times New Roman"/>
                <w:color w:val="auto"/>
                <w:highlight w:val="none"/>
              </w:rPr>
              <w:t xml:space="preserve"> trimester</w:t>
            </w: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</w:p>
        </w:tc>
        <w:tc>
          <w:tcPr>
            <w:tcW w:w="2151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</w:p>
        </w:tc>
        <w:tc>
          <w:tcPr>
            <w:tcW w:w="209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auto"/>
                <w:highlight w:val="none"/>
              </w:rPr>
            </w:pPr>
          </w:p>
        </w:tc>
        <w:tc>
          <w:tcPr>
            <w:tcW w:w="87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auto"/>
                <w:highlight w:val="none"/>
              </w:rPr>
            </w:pPr>
          </w:p>
        </w:tc>
        <w:tc>
          <w:tcPr>
            <w:tcW w:w="214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auto"/>
                <w:highlight w:val="none"/>
              </w:rPr>
            </w:pPr>
          </w:p>
        </w:tc>
        <w:tc>
          <w:tcPr>
            <w:tcW w:w="893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2486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color w:val="auto"/>
                <w:highlight w:val="none"/>
              </w:rPr>
            </w:pP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highlight w:val="none"/>
              </w:rPr>
              <w:t>48 months</w:t>
            </w:r>
          </w:p>
        </w:tc>
        <w:tc>
          <w:tcPr>
            <w:tcW w:w="215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-0.143(-0.304, 0.017)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0.080</w:t>
            </w:r>
          </w:p>
        </w:tc>
        <w:tc>
          <w:tcPr>
            <w:tcW w:w="209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-0.159(-0.318, -0.001)</w:t>
            </w:r>
          </w:p>
        </w:tc>
        <w:tc>
          <w:tcPr>
            <w:tcW w:w="87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0.049</w:t>
            </w:r>
          </w:p>
        </w:tc>
        <w:tc>
          <w:tcPr>
            <w:tcW w:w="214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-0.167(-0.328, -0.006)</w:t>
            </w:r>
          </w:p>
        </w:tc>
        <w:tc>
          <w:tcPr>
            <w:tcW w:w="89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0.042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86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color w:val="auto"/>
                <w:highlight w:val="none"/>
              </w:rPr>
            </w:pP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highlight w:val="none"/>
              </w:rPr>
              <w:t>54 months</w:t>
            </w:r>
          </w:p>
        </w:tc>
        <w:tc>
          <w:tcPr>
            <w:tcW w:w="215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-0.227(-0.408, -0.046)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0.014</w:t>
            </w:r>
          </w:p>
        </w:tc>
        <w:tc>
          <w:tcPr>
            <w:tcW w:w="209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-0.232(-0.411, -0.054)</w:t>
            </w:r>
          </w:p>
        </w:tc>
        <w:tc>
          <w:tcPr>
            <w:tcW w:w="87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0.011</w:t>
            </w:r>
          </w:p>
        </w:tc>
        <w:tc>
          <w:tcPr>
            <w:tcW w:w="214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-0.214(-0.396, -0.032)</w:t>
            </w:r>
          </w:p>
        </w:tc>
        <w:tc>
          <w:tcPr>
            <w:tcW w:w="89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0.021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86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color w:val="auto"/>
                <w:highlight w:val="none"/>
              </w:rPr>
            </w:pP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highlight w:val="none"/>
              </w:rPr>
              <w:t>60 months</w:t>
            </w:r>
          </w:p>
        </w:tc>
        <w:tc>
          <w:tcPr>
            <w:tcW w:w="215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-0.346(-0.568, -0.124)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0.002</w:t>
            </w:r>
          </w:p>
        </w:tc>
        <w:tc>
          <w:tcPr>
            <w:tcW w:w="209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-0.354(-0.575, -0.132)</w:t>
            </w:r>
          </w:p>
        </w:tc>
        <w:tc>
          <w:tcPr>
            <w:tcW w:w="87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0.002</w:t>
            </w:r>
          </w:p>
        </w:tc>
        <w:tc>
          <w:tcPr>
            <w:tcW w:w="214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-0.358(-0.584, -0.133)</w:t>
            </w:r>
          </w:p>
        </w:tc>
        <w:tc>
          <w:tcPr>
            <w:tcW w:w="89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0.002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486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color w:val="auto"/>
                <w:highlight w:val="none"/>
              </w:rPr>
            </w:pP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highlight w:val="none"/>
              </w:rPr>
              <w:t>66 months</w:t>
            </w:r>
          </w:p>
        </w:tc>
        <w:tc>
          <w:tcPr>
            <w:tcW w:w="215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-0.191(-0.417, 0.036)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0.099</w:t>
            </w:r>
          </w:p>
        </w:tc>
        <w:tc>
          <w:tcPr>
            <w:tcW w:w="209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-0.198(-0.432, 0.028)</w:t>
            </w:r>
          </w:p>
        </w:tc>
        <w:tc>
          <w:tcPr>
            <w:tcW w:w="87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0.086</w:t>
            </w:r>
          </w:p>
        </w:tc>
        <w:tc>
          <w:tcPr>
            <w:tcW w:w="214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-0.182(-0.411, 0.046)</w:t>
            </w:r>
          </w:p>
        </w:tc>
        <w:tc>
          <w:tcPr>
            <w:tcW w:w="89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0.118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86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color w:val="auto"/>
                <w:highlight w:val="none"/>
              </w:rPr>
            </w:pP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highlight w:val="none"/>
              </w:rPr>
              <w:t>72 months</w:t>
            </w:r>
          </w:p>
        </w:tc>
        <w:tc>
          <w:tcPr>
            <w:tcW w:w="215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-0.075(-0.373, 0.224)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0.624</w:t>
            </w:r>
          </w:p>
        </w:tc>
        <w:tc>
          <w:tcPr>
            <w:tcW w:w="209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-0.096(-0.393, 0.201)</w:t>
            </w:r>
          </w:p>
        </w:tc>
        <w:tc>
          <w:tcPr>
            <w:tcW w:w="87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0.524</w:t>
            </w:r>
          </w:p>
        </w:tc>
        <w:tc>
          <w:tcPr>
            <w:tcW w:w="214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-0.081(-0.382, 0.220)</w:t>
            </w:r>
          </w:p>
        </w:tc>
        <w:tc>
          <w:tcPr>
            <w:tcW w:w="89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0.598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86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highlight w:val="none"/>
              </w:rPr>
              <w:t xml:space="preserve">New-onset anxiety in the </w:t>
            </w:r>
            <w:r>
              <w:rPr>
                <w:rFonts w:hint="eastAsia" w:ascii="Times New Roman" w:hAnsi="Times New Roman" w:cs="Times New Roman"/>
                <w:color w:val="auto"/>
                <w:highlight w:val="none"/>
                <w:lang w:val="en-US" w:eastAsia="zh-CN"/>
              </w:rPr>
              <w:t>second</w:t>
            </w:r>
            <w:r>
              <w:rPr>
                <w:rFonts w:hint="eastAsia" w:ascii="Times New Roman" w:hAnsi="Times New Roman" w:cs="Times New Roman"/>
                <w:color w:val="auto"/>
                <w:highlight w:val="none"/>
              </w:rPr>
              <w:t xml:space="preserve"> trimester</w:t>
            </w: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</w:p>
        </w:tc>
        <w:tc>
          <w:tcPr>
            <w:tcW w:w="2151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</w:p>
        </w:tc>
        <w:tc>
          <w:tcPr>
            <w:tcW w:w="209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auto"/>
                <w:highlight w:val="none"/>
              </w:rPr>
            </w:pPr>
          </w:p>
        </w:tc>
        <w:tc>
          <w:tcPr>
            <w:tcW w:w="87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auto"/>
                <w:highlight w:val="none"/>
              </w:rPr>
            </w:pPr>
          </w:p>
        </w:tc>
        <w:tc>
          <w:tcPr>
            <w:tcW w:w="214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</w:p>
        </w:tc>
        <w:tc>
          <w:tcPr>
            <w:tcW w:w="89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86" w:type="dxa"/>
            <w:vAlign w:val="center"/>
          </w:tcPr>
          <w:p>
            <w:pPr>
              <w:ind w:firstLine="420" w:firstLineChars="200"/>
              <w:jc w:val="left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highlight w:val="none"/>
              </w:rPr>
              <w:t>48 months</w:t>
            </w:r>
          </w:p>
        </w:tc>
        <w:tc>
          <w:tcPr>
            <w:tcW w:w="215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-0.002(-0.279, 0.275)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0.989</w:t>
            </w:r>
          </w:p>
        </w:tc>
        <w:tc>
          <w:tcPr>
            <w:tcW w:w="209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-0.009(-0.282, 0.265)</w:t>
            </w:r>
          </w:p>
        </w:tc>
        <w:tc>
          <w:tcPr>
            <w:tcW w:w="87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0.951</w:t>
            </w:r>
          </w:p>
        </w:tc>
        <w:tc>
          <w:tcPr>
            <w:tcW w:w="214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-0.021(-0.301, 0.259)</w:t>
            </w:r>
          </w:p>
        </w:tc>
        <w:tc>
          <w:tcPr>
            <w:tcW w:w="89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0.885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486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color w:val="auto"/>
                <w:highlight w:val="none"/>
              </w:rPr>
            </w:pP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highlight w:val="none"/>
              </w:rPr>
              <w:t>54 months</w:t>
            </w:r>
          </w:p>
        </w:tc>
        <w:tc>
          <w:tcPr>
            <w:tcW w:w="215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-0.293(-0.562, -0.024)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0.033</w:t>
            </w:r>
          </w:p>
        </w:tc>
        <w:tc>
          <w:tcPr>
            <w:tcW w:w="209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-0.276(-0.542, -0.009)</w:t>
            </w:r>
          </w:p>
        </w:tc>
        <w:tc>
          <w:tcPr>
            <w:tcW w:w="87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0.042</w:t>
            </w:r>
          </w:p>
        </w:tc>
        <w:tc>
          <w:tcPr>
            <w:tcW w:w="214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-0.280(-0.551, -0.010)</w:t>
            </w:r>
          </w:p>
        </w:tc>
        <w:tc>
          <w:tcPr>
            <w:tcW w:w="89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0.042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86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color w:val="auto"/>
                <w:highlight w:val="none"/>
              </w:rPr>
            </w:pP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highlight w:val="none"/>
              </w:rPr>
              <w:t>60 months</w:t>
            </w:r>
          </w:p>
        </w:tc>
        <w:tc>
          <w:tcPr>
            <w:tcW w:w="215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-0.182(-0.562, 0.198)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0.349</w:t>
            </w:r>
          </w:p>
        </w:tc>
        <w:tc>
          <w:tcPr>
            <w:tcW w:w="209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-0.157(-0.535, 0.222)</w:t>
            </w:r>
          </w:p>
        </w:tc>
        <w:tc>
          <w:tcPr>
            <w:tcW w:w="87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0.417</w:t>
            </w:r>
          </w:p>
        </w:tc>
        <w:tc>
          <w:tcPr>
            <w:tcW w:w="214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-0.168(-0.554, 0.217)</w:t>
            </w:r>
          </w:p>
        </w:tc>
        <w:tc>
          <w:tcPr>
            <w:tcW w:w="89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0.392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2486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color w:val="auto"/>
                <w:highlight w:val="none"/>
              </w:rPr>
            </w:pP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highlight w:val="none"/>
              </w:rPr>
              <w:t>66 months</w:t>
            </w:r>
          </w:p>
        </w:tc>
        <w:tc>
          <w:tcPr>
            <w:tcW w:w="215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-0.250(-0.611, 0.112)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0.176</w:t>
            </w:r>
          </w:p>
        </w:tc>
        <w:tc>
          <w:tcPr>
            <w:tcW w:w="209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-0.225(-0.583, 0.133)</w:t>
            </w:r>
          </w:p>
        </w:tc>
        <w:tc>
          <w:tcPr>
            <w:tcW w:w="87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0.218</w:t>
            </w:r>
          </w:p>
        </w:tc>
        <w:tc>
          <w:tcPr>
            <w:tcW w:w="214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-0.240(-0.603, 0.123)</w:t>
            </w:r>
          </w:p>
        </w:tc>
        <w:tc>
          <w:tcPr>
            <w:tcW w:w="89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0.194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86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color w:val="auto"/>
                <w:highlight w:val="none"/>
              </w:rPr>
            </w:pP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highlight w:val="none"/>
              </w:rPr>
              <w:t>72 months</w:t>
            </w:r>
          </w:p>
        </w:tc>
        <w:tc>
          <w:tcPr>
            <w:tcW w:w="215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-0.310(-0.803, 0.184)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0.219</w:t>
            </w:r>
          </w:p>
        </w:tc>
        <w:tc>
          <w:tcPr>
            <w:tcW w:w="209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-0.282(-0.772, 0.208)</w:t>
            </w:r>
          </w:p>
        </w:tc>
        <w:tc>
          <w:tcPr>
            <w:tcW w:w="87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0.259</w:t>
            </w:r>
          </w:p>
        </w:tc>
        <w:tc>
          <w:tcPr>
            <w:tcW w:w="214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-0.307(-0.800, 0.186)</w:t>
            </w:r>
          </w:p>
        </w:tc>
        <w:tc>
          <w:tcPr>
            <w:tcW w:w="89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0.221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86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 w:cs="Times New Roman"/>
                <w:color w:val="auto"/>
                <w:highlight w:val="none"/>
              </w:rPr>
              <w:t>New-onset anxiety in the third trimester</w:t>
            </w: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</w:p>
        </w:tc>
        <w:tc>
          <w:tcPr>
            <w:tcW w:w="215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</w:p>
        </w:tc>
        <w:tc>
          <w:tcPr>
            <w:tcW w:w="209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</w:p>
        </w:tc>
        <w:tc>
          <w:tcPr>
            <w:tcW w:w="87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auto"/>
                <w:highlight w:val="none"/>
              </w:rPr>
            </w:pPr>
          </w:p>
        </w:tc>
        <w:tc>
          <w:tcPr>
            <w:tcW w:w="214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auto"/>
                <w:highlight w:val="none"/>
              </w:rPr>
            </w:pPr>
          </w:p>
        </w:tc>
        <w:tc>
          <w:tcPr>
            <w:tcW w:w="89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auto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  <w:jc w:val="center"/>
        </w:trPr>
        <w:tc>
          <w:tcPr>
            <w:tcW w:w="2486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color w:val="auto"/>
                <w:highlight w:val="none"/>
              </w:rPr>
            </w:pP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highlight w:val="none"/>
              </w:rPr>
              <w:t>48 months</w:t>
            </w:r>
          </w:p>
        </w:tc>
        <w:tc>
          <w:tcPr>
            <w:tcW w:w="215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-0.023(-0.344, 0.299)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0.890</w:t>
            </w:r>
          </w:p>
        </w:tc>
        <w:tc>
          <w:tcPr>
            <w:tcW w:w="209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-0.055(-0.373, 0.262)</w:t>
            </w:r>
          </w:p>
        </w:tc>
        <w:tc>
          <w:tcPr>
            <w:tcW w:w="87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0.732</w:t>
            </w:r>
          </w:p>
        </w:tc>
        <w:tc>
          <w:tcPr>
            <w:tcW w:w="214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-0.021(-0.301, 0.259)</w:t>
            </w:r>
          </w:p>
        </w:tc>
        <w:tc>
          <w:tcPr>
            <w:tcW w:w="89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0.885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86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color w:val="auto"/>
                <w:highlight w:val="none"/>
              </w:rPr>
            </w:pP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highlight w:val="none"/>
              </w:rPr>
              <w:t>54 months</w:t>
            </w:r>
          </w:p>
        </w:tc>
        <w:tc>
          <w:tcPr>
            <w:tcW w:w="215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-0.301(-0.628, 0.027)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0.072</w:t>
            </w:r>
          </w:p>
        </w:tc>
        <w:tc>
          <w:tcPr>
            <w:tcW w:w="209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-0.317(-0.642, 0.009)</w:t>
            </w:r>
          </w:p>
        </w:tc>
        <w:tc>
          <w:tcPr>
            <w:tcW w:w="87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0.057</w:t>
            </w:r>
          </w:p>
        </w:tc>
        <w:tc>
          <w:tcPr>
            <w:tcW w:w="214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-0.280(-0.551, -0.010)</w:t>
            </w:r>
          </w:p>
        </w:tc>
        <w:tc>
          <w:tcPr>
            <w:tcW w:w="89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0.042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86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color w:val="auto"/>
                <w:highlight w:val="none"/>
              </w:rPr>
            </w:pP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highlight w:val="none"/>
              </w:rPr>
              <w:t>60 months</w:t>
            </w:r>
          </w:p>
        </w:tc>
        <w:tc>
          <w:tcPr>
            <w:tcW w:w="215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-0.355(-0.807, 0.096)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0.123</w:t>
            </w:r>
          </w:p>
        </w:tc>
        <w:tc>
          <w:tcPr>
            <w:tcW w:w="209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-0.365(-0.815, 0.086)</w:t>
            </w:r>
          </w:p>
        </w:tc>
        <w:tc>
          <w:tcPr>
            <w:tcW w:w="87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0.112</w:t>
            </w:r>
          </w:p>
        </w:tc>
        <w:tc>
          <w:tcPr>
            <w:tcW w:w="214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-0.168(-0.554, 0.217)</w:t>
            </w:r>
          </w:p>
        </w:tc>
        <w:tc>
          <w:tcPr>
            <w:tcW w:w="89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0.392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86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color w:val="auto"/>
                <w:highlight w:val="none"/>
              </w:rPr>
            </w:pP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highlight w:val="none"/>
              </w:rPr>
              <w:t>66 months</w:t>
            </w:r>
          </w:p>
        </w:tc>
        <w:tc>
          <w:tcPr>
            <w:tcW w:w="215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-0.309(-0.748, 0.131)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0.169</w:t>
            </w:r>
          </w:p>
        </w:tc>
        <w:tc>
          <w:tcPr>
            <w:tcW w:w="209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-0.348(-0.786, 0.089)</w:t>
            </w:r>
          </w:p>
        </w:tc>
        <w:tc>
          <w:tcPr>
            <w:tcW w:w="87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0.118</w:t>
            </w:r>
          </w:p>
        </w:tc>
        <w:tc>
          <w:tcPr>
            <w:tcW w:w="214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-0.240(-0.603, 0.123)</w:t>
            </w:r>
          </w:p>
        </w:tc>
        <w:tc>
          <w:tcPr>
            <w:tcW w:w="89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0.194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86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color w:val="auto"/>
                <w:highlight w:val="none"/>
              </w:rPr>
            </w:pP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highlight w:val="none"/>
              </w:rPr>
              <w:t>72 months</w:t>
            </w:r>
          </w:p>
        </w:tc>
        <w:tc>
          <w:tcPr>
            <w:tcW w:w="215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0.204(0.338, -0.747)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0.460</w:t>
            </w:r>
          </w:p>
        </w:tc>
        <w:tc>
          <w:tcPr>
            <w:tcW w:w="209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0.141(-0.400, 0.681)</w:t>
            </w:r>
          </w:p>
        </w:tc>
        <w:tc>
          <w:tcPr>
            <w:tcW w:w="87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0.610</w:t>
            </w:r>
          </w:p>
        </w:tc>
        <w:tc>
          <w:tcPr>
            <w:tcW w:w="214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-0.307(-0.800, 0.186)</w:t>
            </w:r>
          </w:p>
        </w:tc>
        <w:tc>
          <w:tcPr>
            <w:tcW w:w="89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0.221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86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highlight w:val="none"/>
              </w:rPr>
              <w:t>Second and Third trimesters</w:t>
            </w: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</w:p>
        </w:tc>
        <w:tc>
          <w:tcPr>
            <w:tcW w:w="215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</w:p>
        </w:tc>
        <w:tc>
          <w:tcPr>
            <w:tcW w:w="209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</w:p>
        </w:tc>
        <w:tc>
          <w:tcPr>
            <w:tcW w:w="87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</w:p>
        </w:tc>
        <w:tc>
          <w:tcPr>
            <w:tcW w:w="214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</w:p>
        </w:tc>
        <w:tc>
          <w:tcPr>
            <w:tcW w:w="89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Align w:val="center"/>
          </w:tcPr>
          <w:p>
            <w:pPr>
              <w:jc w:val="left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highlight w:val="none"/>
              </w:rPr>
              <w:t>48 months</w:t>
            </w:r>
          </w:p>
        </w:tc>
        <w:tc>
          <w:tcPr>
            <w:tcW w:w="215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-0.179(-0.373, 0.015)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0.071</w:t>
            </w:r>
          </w:p>
        </w:tc>
        <w:tc>
          <w:tcPr>
            <w:tcW w:w="2091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-0.194(-0.385, -0.002)</w:t>
            </w:r>
          </w:p>
        </w:tc>
        <w:tc>
          <w:tcPr>
            <w:tcW w:w="875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0.048</w:t>
            </w:r>
          </w:p>
        </w:tc>
        <w:tc>
          <w:tcPr>
            <w:tcW w:w="214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-0.212(-0.407,-0.016)</w:t>
            </w:r>
          </w:p>
        </w:tc>
        <w:tc>
          <w:tcPr>
            <w:tcW w:w="89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0.034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Align w:val="center"/>
          </w:tcPr>
          <w:p>
            <w:pPr>
              <w:jc w:val="left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highlight w:val="none"/>
              </w:rPr>
              <w:t>54 months</w:t>
            </w:r>
          </w:p>
        </w:tc>
        <w:tc>
          <w:tcPr>
            <w:tcW w:w="215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-0.231(-0.448, -0.015)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0.036</w:t>
            </w:r>
          </w:p>
        </w:tc>
        <w:tc>
          <w:tcPr>
            <w:tcW w:w="2091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-0.237(-0.450, -0.024)</w:t>
            </w:r>
          </w:p>
        </w:tc>
        <w:tc>
          <w:tcPr>
            <w:tcW w:w="875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0.029</w:t>
            </w:r>
          </w:p>
        </w:tc>
        <w:tc>
          <w:tcPr>
            <w:tcW w:w="214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-0.225(-0.442,-0.008)</w:t>
            </w:r>
          </w:p>
        </w:tc>
        <w:tc>
          <w:tcPr>
            <w:tcW w:w="89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0.042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Align w:val="center"/>
          </w:tcPr>
          <w:p>
            <w:pPr>
              <w:jc w:val="left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highlight w:val="none"/>
              </w:rPr>
              <w:t>60 months</w:t>
            </w:r>
          </w:p>
        </w:tc>
        <w:tc>
          <w:tcPr>
            <w:tcW w:w="215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-0.336(-0.603, -0.069)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0.014</w:t>
            </w:r>
          </w:p>
        </w:tc>
        <w:tc>
          <w:tcPr>
            <w:tcW w:w="2091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-0.345(-0.611, -0.080)</w:t>
            </w:r>
          </w:p>
        </w:tc>
        <w:tc>
          <w:tcPr>
            <w:tcW w:w="875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0.011</w:t>
            </w:r>
          </w:p>
        </w:tc>
        <w:tc>
          <w:tcPr>
            <w:tcW w:w="214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-0.346(-0.615,-0.076)</w:t>
            </w:r>
          </w:p>
        </w:tc>
        <w:tc>
          <w:tcPr>
            <w:tcW w:w="89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0.012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Align w:val="center"/>
          </w:tcPr>
          <w:p>
            <w:pPr>
              <w:jc w:val="left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highlight w:val="none"/>
              </w:rPr>
              <w:t>66 months</w:t>
            </w:r>
          </w:p>
        </w:tc>
        <w:tc>
          <w:tcPr>
            <w:tcW w:w="215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-0.215(-0.483, 0.054)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0.117</w:t>
            </w:r>
          </w:p>
        </w:tc>
        <w:tc>
          <w:tcPr>
            <w:tcW w:w="2091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-0.215(-0.481, 0.052)</w:t>
            </w:r>
          </w:p>
        </w:tc>
        <w:tc>
          <w:tcPr>
            <w:tcW w:w="875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0.114</w:t>
            </w:r>
          </w:p>
        </w:tc>
        <w:tc>
          <w:tcPr>
            <w:tcW w:w="214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-0.213(-0.483,0.056)</w:t>
            </w:r>
          </w:p>
        </w:tc>
        <w:tc>
          <w:tcPr>
            <w:tcW w:w="89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0.121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bottom w:val="single" w:color="auto" w:sz="12" w:space="0"/>
            </w:tcBorders>
            <w:vAlign w:val="center"/>
          </w:tcPr>
          <w:p>
            <w:pPr>
              <w:jc w:val="left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</w:p>
        </w:tc>
        <w:tc>
          <w:tcPr>
            <w:tcW w:w="0" w:type="auto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highlight w:val="none"/>
              </w:rPr>
              <w:t>72 months</w:t>
            </w:r>
          </w:p>
        </w:tc>
        <w:tc>
          <w:tcPr>
            <w:tcW w:w="2151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-0.240(-0.594, 0.114)</w:t>
            </w:r>
          </w:p>
        </w:tc>
        <w:tc>
          <w:tcPr>
            <w:tcW w:w="925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0.184</w:t>
            </w:r>
          </w:p>
        </w:tc>
        <w:tc>
          <w:tcPr>
            <w:tcW w:w="2091" w:type="dxa"/>
            <w:tcBorders>
              <w:bottom w:val="single" w:color="auto" w:sz="12" w:space="0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-0.243(-0.594, 0.107)</w:t>
            </w:r>
          </w:p>
        </w:tc>
        <w:tc>
          <w:tcPr>
            <w:tcW w:w="875" w:type="dxa"/>
            <w:tcBorders>
              <w:bottom w:val="single" w:color="auto" w:sz="12" w:space="0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0.174</w:t>
            </w:r>
          </w:p>
        </w:tc>
        <w:tc>
          <w:tcPr>
            <w:tcW w:w="2142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-0.232(-0.587,0.123)</w:t>
            </w:r>
          </w:p>
        </w:tc>
        <w:tc>
          <w:tcPr>
            <w:tcW w:w="893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0.200</w:t>
            </w:r>
          </w:p>
        </w:tc>
      </w:tr>
    </w:tbl>
    <w:p>
      <w:pPr>
        <w:rPr>
          <w:rFonts w:hint="eastAsia" w:ascii="Times New Roman" w:hAnsi="Times New Roman" w:cs="Times New Roman" w:eastAsiaTheme="minorEastAsia"/>
          <w:color w:val="auto"/>
          <w:sz w:val="20"/>
          <w:szCs w:val="20"/>
          <w:lang w:val="en-US" w:eastAsia="zh-CN"/>
        </w:rPr>
      </w:pPr>
      <w:r>
        <w:rPr>
          <w:rFonts w:hint="eastAsia" w:ascii="Times New Roman" w:hAnsi="Times New Roman" w:cs="Times New Roman"/>
        </w:rPr>
        <w:t>Model 1</w:t>
      </w:r>
      <w:r>
        <w:rPr>
          <w:rFonts w:hint="eastAsia" w:ascii="Times New Roman" w:hAnsi="Times New Roman" w:cs="Times New Roman"/>
          <w:lang w:val="en-US" w:eastAsia="zh-CN"/>
        </w:rPr>
        <w:t>:</w:t>
      </w:r>
      <w:r>
        <w:rPr>
          <w:rFonts w:hint="eastAsia" w:ascii="Times New Roman" w:hAnsi="Times New Roman" w:cs="Times New Roman"/>
          <w:color w:val="auto"/>
          <w:sz w:val="20"/>
          <w:szCs w:val="20"/>
        </w:rPr>
        <w:t>adjusted for maternal age, residence, race, family monthly income per capita,</w:t>
      </w:r>
      <w:r>
        <w:rPr>
          <w:rFonts w:hint="eastAsia" w:ascii="Times New Roman" w:hAnsi="Times New Roman" w:cs="Times New Roman"/>
          <w:color w:val="auto"/>
          <w:sz w:val="20"/>
          <w:szCs w:val="20"/>
          <w:lang w:val="en-US" w:eastAsia="zh-CN"/>
        </w:rPr>
        <w:t xml:space="preserve"> maternal </w:t>
      </w:r>
      <w:r>
        <w:rPr>
          <w:rFonts w:hint="eastAsia" w:ascii="Times New Roman" w:hAnsi="Times New Roman" w:cs="Times New Roman"/>
          <w:color w:val="auto"/>
          <w:sz w:val="20"/>
          <w:szCs w:val="20"/>
        </w:rPr>
        <w:t>education level</w:t>
      </w:r>
      <w:r>
        <w:rPr>
          <w:rFonts w:hint="eastAsia" w:ascii="Times New Roman" w:hAnsi="Times New Roman" w:cs="Times New Roman"/>
          <w:color w:val="auto"/>
          <w:sz w:val="20"/>
          <w:szCs w:val="20"/>
          <w:lang w:val="en-US" w:eastAsia="zh-CN"/>
        </w:rPr>
        <w:t>,</w:t>
      </w:r>
      <w:r>
        <w:rPr>
          <w:rFonts w:hint="eastAsia" w:ascii="Times New Roman" w:hAnsi="Times New Roman" w:cs="Times New Roman"/>
          <w:color w:val="auto"/>
          <w:sz w:val="20"/>
          <w:szCs w:val="20"/>
        </w:rPr>
        <w:t xml:space="preserve"> </w:t>
      </w:r>
      <w:r>
        <w:rPr>
          <w:rFonts w:hint="eastAsia" w:ascii="Times New Roman" w:hAnsi="Times New Roman" w:cs="Times New Roman"/>
          <w:color w:val="auto"/>
          <w:sz w:val="20"/>
          <w:szCs w:val="20"/>
          <w:lang w:val="en-US" w:eastAsia="zh-CN"/>
        </w:rPr>
        <w:t>father</w:t>
      </w:r>
      <w:r>
        <w:rPr>
          <w:rFonts w:hint="default" w:ascii="Times New Roman" w:hAnsi="Times New Roman" w:cs="Times New Roman"/>
          <w:color w:val="auto"/>
          <w:sz w:val="20"/>
          <w:szCs w:val="20"/>
          <w:lang w:val="en-US" w:eastAsia="zh-CN"/>
        </w:rPr>
        <w:t>’</w:t>
      </w:r>
      <w:r>
        <w:rPr>
          <w:rFonts w:hint="eastAsia" w:ascii="Times New Roman" w:hAnsi="Times New Roman" w:cs="Times New Roman"/>
          <w:color w:val="auto"/>
          <w:sz w:val="20"/>
          <w:szCs w:val="20"/>
          <w:lang w:val="en-US" w:eastAsia="zh-CN"/>
        </w:rPr>
        <w:t>s</w:t>
      </w:r>
      <w:r>
        <w:rPr>
          <w:rFonts w:hint="eastAsia" w:ascii="Times New Roman" w:hAnsi="Times New Roman" w:cs="Times New Roman"/>
          <w:color w:val="auto"/>
          <w:sz w:val="20"/>
          <w:szCs w:val="20"/>
        </w:rPr>
        <w:t xml:space="preserve"> education level, maternal pre-pregnancy BMI, </w:t>
      </w:r>
      <w:r>
        <w:rPr>
          <w:rFonts w:hint="eastAsia" w:ascii="Times New Roman" w:hAnsi="Times New Roman" w:cs="Times New Roman"/>
          <w:color w:val="auto"/>
          <w:sz w:val="20"/>
          <w:szCs w:val="20"/>
          <w:lang w:val="en-US" w:eastAsia="zh-CN"/>
        </w:rPr>
        <w:t>father</w:t>
      </w:r>
      <w:r>
        <w:rPr>
          <w:rFonts w:hint="default" w:ascii="Times New Roman" w:hAnsi="Times New Roman" w:cs="Times New Roman"/>
          <w:color w:val="auto"/>
          <w:sz w:val="20"/>
          <w:szCs w:val="20"/>
          <w:lang w:val="en-US" w:eastAsia="zh-CN"/>
        </w:rPr>
        <w:t>’</w:t>
      </w:r>
      <w:r>
        <w:rPr>
          <w:rFonts w:hint="eastAsia" w:ascii="Times New Roman" w:hAnsi="Times New Roman" w:cs="Times New Roman"/>
          <w:color w:val="auto"/>
          <w:sz w:val="20"/>
          <w:szCs w:val="20"/>
          <w:lang w:val="en-US" w:eastAsia="zh-CN"/>
        </w:rPr>
        <w:t>s</w:t>
      </w:r>
      <w:r>
        <w:rPr>
          <w:rFonts w:hint="eastAsia" w:ascii="Times New Roman" w:hAnsi="Times New Roman" w:cs="Times New Roman"/>
          <w:color w:val="auto"/>
          <w:sz w:val="20"/>
          <w:szCs w:val="20"/>
        </w:rPr>
        <w:t xml:space="preserve"> BMI, parity, maternal metabolic dysfunctions, alcohol use, and tobacco use during pregnancy, and children</w:t>
      </w:r>
      <w:r>
        <w:rPr>
          <w:rFonts w:hint="default" w:ascii="Times New Roman" w:hAnsi="Times New Roman" w:cs="Times New Roman"/>
          <w:color w:val="auto"/>
          <w:sz w:val="20"/>
          <w:szCs w:val="20"/>
          <w:lang w:val="en-US" w:eastAsia="zh-CN"/>
        </w:rPr>
        <w:t>’</w:t>
      </w:r>
      <w:r>
        <w:rPr>
          <w:rFonts w:hint="eastAsia" w:ascii="Times New Roman" w:hAnsi="Times New Roman" w:cs="Times New Roman"/>
          <w:color w:val="auto"/>
          <w:sz w:val="20"/>
          <w:szCs w:val="20"/>
        </w:rPr>
        <w:t>s sex</w:t>
      </w:r>
      <w:r>
        <w:rPr>
          <w:rFonts w:hint="eastAsia" w:ascii="Times New Roman" w:hAnsi="Times New Roman" w:cs="Times New Roman"/>
          <w:color w:val="auto"/>
          <w:sz w:val="20"/>
          <w:szCs w:val="20"/>
          <w:lang w:val="en-US" w:eastAsia="zh-CN"/>
        </w:rPr>
        <w:t>.</w:t>
      </w:r>
    </w:p>
    <w:p>
      <w:pPr>
        <w:rPr>
          <w:rFonts w:hint="default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</w:rPr>
        <w:t xml:space="preserve">Model </w:t>
      </w:r>
      <w:r>
        <w:rPr>
          <w:rFonts w:hint="eastAsia" w:ascii="Times New Roman" w:hAnsi="Times New Roman" w:cs="Times New Roman"/>
          <w:lang w:val="en-US" w:eastAsia="zh-CN"/>
        </w:rPr>
        <w:t>2: adjusted for covariates in model 1+ birth weight z scores by gestational age.</w:t>
      </w:r>
    </w:p>
    <w:p>
      <w:pPr>
        <w:rPr>
          <w:rFonts w:hint="eastAsia" w:ascii="Times New Roman" w:hAnsi="Times New Roman" w:eastAsia="宋体" w:cs="Times New Roman"/>
          <w:kern w:val="2"/>
          <w:sz w:val="20"/>
          <w:szCs w:val="22"/>
          <w:lang w:val="en-US" w:eastAsia="zh-CN" w:bidi="ar"/>
        </w:rPr>
      </w:pPr>
      <w:r>
        <w:rPr>
          <w:rFonts w:hint="eastAsia" w:ascii="Times New Roman" w:hAnsi="Times New Roman" w:cs="Times New Roman"/>
        </w:rPr>
        <w:t xml:space="preserve">Model </w:t>
      </w:r>
      <w:r>
        <w:rPr>
          <w:rFonts w:hint="eastAsia" w:ascii="Times New Roman" w:hAnsi="Times New Roman" w:cs="Times New Roman"/>
          <w:lang w:val="en-US" w:eastAsia="zh-CN"/>
        </w:rPr>
        <w:t>3: adjusted for covariates in model 2+</w:t>
      </w:r>
      <w:r>
        <w:rPr>
          <w:rFonts w:hint="eastAsia" w:ascii="Times New Roman" w:hAnsi="Times New Roman" w:eastAsia="宋体" w:cs="Times New Roman"/>
          <w:kern w:val="2"/>
          <w:sz w:val="20"/>
          <w:szCs w:val="22"/>
          <w:lang w:val="en-US" w:eastAsia="zh-CN" w:bidi="ar"/>
        </w:rPr>
        <w:t>b</w:t>
      </w:r>
      <w:r>
        <w:rPr>
          <w:rFonts w:hint="default" w:ascii="Times New Roman" w:hAnsi="Times New Roman" w:eastAsia="宋体" w:cs="Times New Roman"/>
          <w:kern w:val="2"/>
          <w:sz w:val="20"/>
          <w:szCs w:val="22"/>
          <w:lang w:val="en-US" w:eastAsia="zh-CN" w:bidi="ar"/>
        </w:rPr>
        <w:t>reastfeeding duration (months)</w:t>
      </w:r>
      <w:r>
        <w:rPr>
          <w:rFonts w:hint="eastAsia" w:ascii="Times New Roman" w:hAnsi="Times New Roman" w:eastAsia="宋体" w:cs="Times New Roman"/>
          <w:kern w:val="2"/>
          <w:sz w:val="20"/>
          <w:szCs w:val="22"/>
          <w:lang w:val="en-US" w:eastAsia="zh-CN" w:bidi="ar"/>
        </w:rPr>
        <w:t>.</w:t>
      </w:r>
      <w:r>
        <w:rPr>
          <w:rFonts w:hint="eastAsia" w:ascii="Times New Roman" w:hAnsi="Times New Roman" w:eastAsia="宋体" w:cs="Times New Roman"/>
          <w:kern w:val="2"/>
          <w:sz w:val="20"/>
          <w:szCs w:val="22"/>
          <w:lang w:val="en-US" w:eastAsia="zh-CN" w:bidi="ar"/>
        </w:rPr>
        <w:br w:type="page"/>
      </w:r>
    </w:p>
    <w:p>
      <w:pPr>
        <w:rPr>
          <w:rFonts w:hint="default" w:ascii="Times New Roman" w:hAnsi="Times New Roman" w:eastAsia="宋体" w:cs="Times New Roman"/>
          <w:kern w:val="2"/>
          <w:sz w:val="20"/>
          <w:szCs w:val="22"/>
          <w:lang w:val="en-US" w:eastAsia="zh-CN" w:bidi="ar"/>
        </w:rPr>
      </w:pPr>
      <w:r>
        <w:rPr>
          <w:rFonts w:hint="default" w:ascii="Times New Roman" w:hAnsi="Times New Roman" w:eastAsia="宋体" w:cs="Times New Roman"/>
          <w:kern w:val="2"/>
          <w:sz w:val="20"/>
          <w:szCs w:val="22"/>
          <w:lang w:val="en-US" w:eastAsia="zh-CN" w:bidi="ar"/>
        </w:rPr>
        <w:drawing>
          <wp:inline distT="0" distB="0" distL="114300" distR="114300">
            <wp:extent cx="8166735" cy="4756785"/>
            <wp:effectExtent l="0" t="0" r="5715" b="5715"/>
            <wp:docPr id="1" name="图片 1" descr="Figure S1-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igure S1-新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166735" cy="4756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eastAsia="宋体" w:cs="Times New Roman"/>
          <w:kern w:val="2"/>
          <w:sz w:val="20"/>
          <w:szCs w:val="22"/>
          <w:lang w:val="en-US" w:eastAsia="zh-CN" w:bidi="ar"/>
        </w:rPr>
      </w:pPr>
      <w:r>
        <w:rPr>
          <w:rFonts w:hint="default" w:ascii="Times New Roman" w:hAnsi="Times New Roman" w:eastAsia="宋体" w:cs="Times New Roman"/>
          <w:b/>
          <w:bCs/>
          <w:kern w:val="2"/>
          <w:sz w:val="20"/>
          <w:szCs w:val="22"/>
          <w:lang w:val="en-US" w:eastAsia="zh-CN" w:bidi="ar"/>
        </w:rPr>
        <w:t>Figure S1</w:t>
      </w:r>
      <w:r>
        <w:rPr>
          <w:rFonts w:hint="default" w:ascii="Times New Roman" w:hAnsi="Times New Roman" w:eastAsia="宋体" w:cs="Times New Roman"/>
          <w:kern w:val="2"/>
          <w:sz w:val="20"/>
          <w:szCs w:val="22"/>
          <w:lang w:val="en-US" w:eastAsia="zh-CN" w:bidi="ar"/>
        </w:rPr>
        <w:t xml:space="preserve"> Directed acyclic graph of the relationship between maternal pregnancy-related anxiety and early childhood weight status.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aysDQzNbY0szQAkuaWlko6SsGpxcWZ+XkgBYa1AHRHmgwsAAAA"/>
    <w:docVar w:name="commondata" w:val="eyJoZGlkIjoiNzYzZTYwZTU2ZTM0MjhmN2Q3MjBjNWFlZWUxOWY3Y2QifQ=="/>
  </w:docVars>
  <w:rsids>
    <w:rsidRoot w:val="0084374E"/>
    <w:rsid w:val="000005E5"/>
    <w:rsid w:val="000006BC"/>
    <w:rsid w:val="00004804"/>
    <w:rsid w:val="000065BF"/>
    <w:rsid w:val="0001166E"/>
    <w:rsid w:val="00036690"/>
    <w:rsid w:val="000442BC"/>
    <w:rsid w:val="000816FB"/>
    <w:rsid w:val="000856DD"/>
    <w:rsid w:val="00090C0B"/>
    <w:rsid w:val="000930D9"/>
    <w:rsid w:val="000A364E"/>
    <w:rsid w:val="000A498E"/>
    <w:rsid w:val="000C6D08"/>
    <w:rsid w:val="000F64C1"/>
    <w:rsid w:val="001038B1"/>
    <w:rsid w:val="001063A4"/>
    <w:rsid w:val="0011550F"/>
    <w:rsid w:val="0011734A"/>
    <w:rsid w:val="0014413C"/>
    <w:rsid w:val="00147D3C"/>
    <w:rsid w:val="00161302"/>
    <w:rsid w:val="00176165"/>
    <w:rsid w:val="0018088F"/>
    <w:rsid w:val="00182B39"/>
    <w:rsid w:val="0019536C"/>
    <w:rsid w:val="001A30F5"/>
    <w:rsid w:val="001A36B6"/>
    <w:rsid w:val="001A3930"/>
    <w:rsid w:val="001A7496"/>
    <w:rsid w:val="001B3305"/>
    <w:rsid w:val="001B6AA5"/>
    <w:rsid w:val="001B70E0"/>
    <w:rsid w:val="001E2A1E"/>
    <w:rsid w:val="001E4588"/>
    <w:rsid w:val="001E47E1"/>
    <w:rsid w:val="001E7649"/>
    <w:rsid w:val="001F00E5"/>
    <w:rsid w:val="001F147C"/>
    <w:rsid w:val="001F535F"/>
    <w:rsid w:val="001F5DE3"/>
    <w:rsid w:val="00201C69"/>
    <w:rsid w:val="00202B87"/>
    <w:rsid w:val="00205CB3"/>
    <w:rsid w:val="00213785"/>
    <w:rsid w:val="002167DA"/>
    <w:rsid w:val="00252B67"/>
    <w:rsid w:val="00255EDE"/>
    <w:rsid w:val="00263BEE"/>
    <w:rsid w:val="00264E2A"/>
    <w:rsid w:val="00273930"/>
    <w:rsid w:val="00273D71"/>
    <w:rsid w:val="00287B13"/>
    <w:rsid w:val="00295A02"/>
    <w:rsid w:val="00296B40"/>
    <w:rsid w:val="002A69A2"/>
    <w:rsid w:val="002B0E8F"/>
    <w:rsid w:val="002C0DB3"/>
    <w:rsid w:val="002C219A"/>
    <w:rsid w:val="002D2726"/>
    <w:rsid w:val="002F38D4"/>
    <w:rsid w:val="00300539"/>
    <w:rsid w:val="003124A9"/>
    <w:rsid w:val="003126B3"/>
    <w:rsid w:val="00314750"/>
    <w:rsid w:val="003230FC"/>
    <w:rsid w:val="00346098"/>
    <w:rsid w:val="00354528"/>
    <w:rsid w:val="00360F0C"/>
    <w:rsid w:val="003765E1"/>
    <w:rsid w:val="00387381"/>
    <w:rsid w:val="003A48C7"/>
    <w:rsid w:val="003A4F6F"/>
    <w:rsid w:val="003B5BD0"/>
    <w:rsid w:val="003C308C"/>
    <w:rsid w:val="003C37C0"/>
    <w:rsid w:val="003C6C95"/>
    <w:rsid w:val="003D7BF0"/>
    <w:rsid w:val="003E1602"/>
    <w:rsid w:val="003E5071"/>
    <w:rsid w:val="00400197"/>
    <w:rsid w:val="00403FC9"/>
    <w:rsid w:val="004063BD"/>
    <w:rsid w:val="00431E43"/>
    <w:rsid w:val="00433739"/>
    <w:rsid w:val="004658B1"/>
    <w:rsid w:val="004708C4"/>
    <w:rsid w:val="00470F3A"/>
    <w:rsid w:val="00475A43"/>
    <w:rsid w:val="00485A6D"/>
    <w:rsid w:val="00487B96"/>
    <w:rsid w:val="00492268"/>
    <w:rsid w:val="004A7392"/>
    <w:rsid w:val="004C1696"/>
    <w:rsid w:val="004C5429"/>
    <w:rsid w:val="004C7904"/>
    <w:rsid w:val="004D7DA2"/>
    <w:rsid w:val="004E137F"/>
    <w:rsid w:val="004E5E6D"/>
    <w:rsid w:val="004F267B"/>
    <w:rsid w:val="0050053C"/>
    <w:rsid w:val="005007E3"/>
    <w:rsid w:val="00501BA1"/>
    <w:rsid w:val="00503D5B"/>
    <w:rsid w:val="00504231"/>
    <w:rsid w:val="00504ACB"/>
    <w:rsid w:val="0051273A"/>
    <w:rsid w:val="00520BA6"/>
    <w:rsid w:val="00522B43"/>
    <w:rsid w:val="00526220"/>
    <w:rsid w:val="0052625C"/>
    <w:rsid w:val="00537FB8"/>
    <w:rsid w:val="00553606"/>
    <w:rsid w:val="0055423B"/>
    <w:rsid w:val="00557BA4"/>
    <w:rsid w:val="005728EB"/>
    <w:rsid w:val="00572CDC"/>
    <w:rsid w:val="00574B5F"/>
    <w:rsid w:val="00576EF5"/>
    <w:rsid w:val="00576F74"/>
    <w:rsid w:val="005904E5"/>
    <w:rsid w:val="005D01AC"/>
    <w:rsid w:val="005D142E"/>
    <w:rsid w:val="005D4F82"/>
    <w:rsid w:val="00603843"/>
    <w:rsid w:val="00620028"/>
    <w:rsid w:val="006201A1"/>
    <w:rsid w:val="00632309"/>
    <w:rsid w:val="00632FA9"/>
    <w:rsid w:val="00634B4C"/>
    <w:rsid w:val="006404E9"/>
    <w:rsid w:val="006430D0"/>
    <w:rsid w:val="00643637"/>
    <w:rsid w:val="006453D0"/>
    <w:rsid w:val="00652CF0"/>
    <w:rsid w:val="0068187C"/>
    <w:rsid w:val="00685265"/>
    <w:rsid w:val="00686DD1"/>
    <w:rsid w:val="006A07FE"/>
    <w:rsid w:val="006A730C"/>
    <w:rsid w:val="006A7809"/>
    <w:rsid w:val="006C229E"/>
    <w:rsid w:val="006C3A91"/>
    <w:rsid w:val="006E4451"/>
    <w:rsid w:val="006E53B9"/>
    <w:rsid w:val="006E5DDB"/>
    <w:rsid w:val="006E6C3D"/>
    <w:rsid w:val="006F29CC"/>
    <w:rsid w:val="006F2A64"/>
    <w:rsid w:val="006F6582"/>
    <w:rsid w:val="007111DB"/>
    <w:rsid w:val="0071143A"/>
    <w:rsid w:val="00720030"/>
    <w:rsid w:val="007279B1"/>
    <w:rsid w:val="00731E0F"/>
    <w:rsid w:val="00734B63"/>
    <w:rsid w:val="00735590"/>
    <w:rsid w:val="00735842"/>
    <w:rsid w:val="00737F11"/>
    <w:rsid w:val="00744FEC"/>
    <w:rsid w:val="00750616"/>
    <w:rsid w:val="007533F4"/>
    <w:rsid w:val="00756449"/>
    <w:rsid w:val="00762BC7"/>
    <w:rsid w:val="007727B8"/>
    <w:rsid w:val="00772919"/>
    <w:rsid w:val="00786A7F"/>
    <w:rsid w:val="00786B89"/>
    <w:rsid w:val="00791939"/>
    <w:rsid w:val="00792793"/>
    <w:rsid w:val="00794C3D"/>
    <w:rsid w:val="00796004"/>
    <w:rsid w:val="007A01DF"/>
    <w:rsid w:val="007A4165"/>
    <w:rsid w:val="007A4317"/>
    <w:rsid w:val="007A664A"/>
    <w:rsid w:val="007B4C1C"/>
    <w:rsid w:val="007C035D"/>
    <w:rsid w:val="007D0C58"/>
    <w:rsid w:val="007D4BE3"/>
    <w:rsid w:val="007D5A31"/>
    <w:rsid w:val="007D7830"/>
    <w:rsid w:val="007E0507"/>
    <w:rsid w:val="007F44BB"/>
    <w:rsid w:val="00812627"/>
    <w:rsid w:val="008149A0"/>
    <w:rsid w:val="00823065"/>
    <w:rsid w:val="008235EE"/>
    <w:rsid w:val="008246FD"/>
    <w:rsid w:val="0084374E"/>
    <w:rsid w:val="00845BD4"/>
    <w:rsid w:val="00847B39"/>
    <w:rsid w:val="00850CDE"/>
    <w:rsid w:val="00850D67"/>
    <w:rsid w:val="008722B7"/>
    <w:rsid w:val="008724DE"/>
    <w:rsid w:val="008820DD"/>
    <w:rsid w:val="008821C4"/>
    <w:rsid w:val="00892225"/>
    <w:rsid w:val="008A5E49"/>
    <w:rsid w:val="008B5CC0"/>
    <w:rsid w:val="008C229B"/>
    <w:rsid w:val="008D03C7"/>
    <w:rsid w:val="008D521C"/>
    <w:rsid w:val="008D53D3"/>
    <w:rsid w:val="008E1D9B"/>
    <w:rsid w:val="008E3293"/>
    <w:rsid w:val="008E351F"/>
    <w:rsid w:val="008E3F8B"/>
    <w:rsid w:val="008E5D8A"/>
    <w:rsid w:val="008F508E"/>
    <w:rsid w:val="008F67F4"/>
    <w:rsid w:val="00904869"/>
    <w:rsid w:val="00907F51"/>
    <w:rsid w:val="00920B09"/>
    <w:rsid w:val="00920B1E"/>
    <w:rsid w:val="0094396C"/>
    <w:rsid w:val="009509AF"/>
    <w:rsid w:val="00956908"/>
    <w:rsid w:val="0098255A"/>
    <w:rsid w:val="00990308"/>
    <w:rsid w:val="00996712"/>
    <w:rsid w:val="009A54A5"/>
    <w:rsid w:val="009B27F0"/>
    <w:rsid w:val="009C1729"/>
    <w:rsid w:val="009C21E7"/>
    <w:rsid w:val="009D043B"/>
    <w:rsid w:val="009D0DF5"/>
    <w:rsid w:val="009E2FF9"/>
    <w:rsid w:val="009E53A3"/>
    <w:rsid w:val="009F54E4"/>
    <w:rsid w:val="00A11B32"/>
    <w:rsid w:val="00A23449"/>
    <w:rsid w:val="00A2517E"/>
    <w:rsid w:val="00A43EBE"/>
    <w:rsid w:val="00A462A5"/>
    <w:rsid w:val="00A5546B"/>
    <w:rsid w:val="00A7160D"/>
    <w:rsid w:val="00A77D96"/>
    <w:rsid w:val="00A918F3"/>
    <w:rsid w:val="00A91CCA"/>
    <w:rsid w:val="00AA22A4"/>
    <w:rsid w:val="00AA3A77"/>
    <w:rsid w:val="00AB1B41"/>
    <w:rsid w:val="00AD4EDC"/>
    <w:rsid w:val="00AD7DA9"/>
    <w:rsid w:val="00AE06D7"/>
    <w:rsid w:val="00AE15B7"/>
    <w:rsid w:val="00AF79A3"/>
    <w:rsid w:val="00B01FED"/>
    <w:rsid w:val="00B04405"/>
    <w:rsid w:val="00B05972"/>
    <w:rsid w:val="00B268D0"/>
    <w:rsid w:val="00B35834"/>
    <w:rsid w:val="00B52A20"/>
    <w:rsid w:val="00B56FB2"/>
    <w:rsid w:val="00B63E11"/>
    <w:rsid w:val="00B7247C"/>
    <w:rsid w:val="00B94849"/>
    <w:rsid w:val="00B94B6B"/>
    <w:rsid w:val="00BA06C4"/>
    <w:rsid w:val="00BB5B14"/>
    <w:rsid w:val="00BB600C"/>
    <w:rsid w:val="00BC505E"/>
    <w:rsid w:val="00BE4970"/>
    <w:rsid w:val="00C01BB3"/>
    <w:rsid w:val="00C02FD3"/>
    <w:rsid w:val="00C0577C"/>
    <w:rsid w:val="00C05ACF"/>
    <w:rsid w:val="00C1571C"/>
    <w:rsid w:val="00C20A53"/>
    <w:rsid w:val="00C230F9"/>
    <w:rsid w:val="00C32FA5"/>
    <w:rsid w:val="00C3798E"/>
    <w:rsid w:val="00C53BB4"/>
    <w:rsid w:val="00C666E7"/>
    <w:rsid w:val="00C67290"/>
    <w:rsid w:val="00C7305F"/>
    <w:rsid w:val="00C749E0"/>
    <w:rsid w:val="00C80889"/>
    <w:rsid w:val="00C86836"/>
    <w:rsid w:val="00C87B08"/>
    <w:rsid w:val="00C90CDF"/>
    <w:rsid w:val="00C97C64"/>
    <w:rsid w:val="00CB47D1"/>
    <w:rsid w:val="00CC053D"/>
    <w:rsid w:val="00CD792B"/>
    <w:rsid w:val="00CE5CAE"/>
    <w:rsid w:val="00CF5539"/>
    <w:rsid w:val="00CF5B4F"/>
    <w:rsid w:val="00CF7BF6"/>
    <w:rsid w:val="00D13637"/>
    <w:rsid w:val="00D15EFF"/>
    <w:rsid w:val="00D23F8D"/>
    <w:rsid w:val="00D61014"/>
    <w:rsid w:val="00D619EE"/>
    <w:rsid w:val="00D640A7"/>
    <w:rsid w:val="00D66707"/>
    <w:rsid w:val="00D66FFB"/>
    <w:rsid w:val="00D724D3"/>
    <w:rsid w:val="00D75F58"/>
    <w:rsid w:val="00D774DA"/>
    <w:rsid w:val="00D8197E"/>
    <w:rsid w:val="00D86E94"/>
    <w:rsid w:val="00D96D37"/>
    <w:rsid w:val="00DB0E98"/>
    <w:rsid w:val="00DB0F31"/>
    <w:rsid w:val="00DD125D"/>
    <w:rsid w:val="00DD1F0F"/>
    <w:rsid w:val="00DD3CFB"/>
    <w:rsid w:val="00DE4EE1"/>
    <w:rsid w:val="00DF7C56"/>
    <w:rsid w:val="00E07308"/>
    <w:rsid w:val="00E10647"/>
    <w:rsid w:val="00E33B9C"/>
    <w:rsid w:val="00E449D1"/>
    <w:rsid w:val="00E520D7"/>
    <w:rsid w:val="00E55871"/>
    <w:rsid w:val="00E61E1E"/>
    <w:rsid w:val="00E80662"/>
    <w:rsid w:val="00E915A5"/>
    <w:rsid w:val="00E91CE2"/>
    <w:rsid w:val="00E9565F"/>
    <w:rsid w:val="00EB572B"/>
    <w:rsid w:val="00EC4C96"/>
    <w:rsid w:val="00ED093D"/>
    <w:rsid w:val="00EE2F64"/>
    <w:rsid w:val="00EE3569"/>
    <w:rsid w:val="00EF001F"/>
    <w:rsid w:val="00EF3AC5"/>
    <w:rsid w:val="00F00329"/>
    <w:rsid w:val="00F06743"/>
    <w:rsid w:val="00F16064"/>
    <w:rsid w:val="00F202B7"/>
    <w:rsid w:val="00F2160B"/>
    <w:rsid w:val="00F233AD"/>
    <w:rsid w:val="00F26935"/>
    <w:rsid w:val="00F34B9B"/>
    <w:rsid w:val="00F366A2"/>
    <w:rsid w:val="00F4266C"/>
    <w:rsid w:val="00F44329"/>
    <w:rsid w:val="00F47DE2"/>
    <w:rsid w:val="00F56916"/>
    <w:rsid w:val="00F603BA"/>
    <w:rsid w:val="00F8461D"/>
    <w:rsid w:val="00F945F4"/>
    <w:rsid w:val="00FB2A4A"/>
    <w:rsid w:val="00FB675A"/>
    <w:rsid w:val="00FC45E5"/>
    <w:rsid w:val="00FE5F77"/>
    <w:rsid w:val="00FF640B"/>
    <w:rsid w:val="01452964"/>
    <w:rsid w:val="028D5DB7"/>
    <w:rsid w:val="02FF4C21"/>
    <w:rsid w:val="04CE5E03"/>
    <w:rsid w:val="06765982"/>
    <w:rsid w:val="07B76CEE"/>
    <w:rsid w:val="08B877BC"/>
    <w:rsid w:val="096A1BAA"/>
    <w:rsid w:val="0AE837B9"/>
    <w:rsid w:val="0B1934B2"/>
    <w:rsid w:val="0B550CF8"/>
    <w:rsid w:val="0BC22AFC"/>
    <w:rsid w:val="0C20288B"/>
    <w:rsid w:val="0C2C431B"/>
    <w:rsid w:val="0C9615C8"/>
    <w:rsid w:val="0D7A67F4"/>
    <w:rsid w:val="10D67E0C"/>
    <w:rsid w:val="10E222C2"/>
    <w:rsid w:val="10EF2DE5"/>
    <w:rsid w:val="11115DD8"/>
    <w:rsid w:val="122E2C5C"/>
    <w:rsid w:val="12EF607F"/>
    <w:rsid w:val="177D04EB"/>
    <w:rsid w:val="18C76D2F"/>
    <w:rsid w:val="18CC5859"/>
    <w:rsid w:val="19CD2164"/>
    <w:rsid w:val="1AF47F4C"/>
    <w:rsid w:val="1B560C92"/>
    <w:rsid w:val="1C872CDB"/>
    <w:rsid w:val="1D921938"/>
    <w:rsid w:val="1E8054E7"/>
    <w:rsid w:val="1EE90E23"/>
    <w:rsid w:val="1F196F16"/>
    <w:rsid w:val="216508AB"/>
    <w:rsid w:val="21ED538F"/>
    <w:rsid w:val="21F431C4"/>
    <w:rsid w:val="22D0550F"/>
    <w:rsid w:val="24082954"/>
    <w:rsid w:val="245C4A4D"/>
    <w:rsid w:val="254F2E38"/>
    <w:rsid w:val="255E1272"/>
    <w:rsid w:val="27C353C5"/>
    <w:rsid w:val="2AAE6AAA"/>
    <w:rsid w:val="2B2A7653"/>
    <w:rsid w:val="2C5F157F"/>
    <w:rsid w:val="2C9A25B7"/>
    <w:rsid w:val="2CED0939"/>
    <w:rsid w:val="2D047CD5"/>
    <w:rsid w:val="2F1634BB"/>
    <w:rsid w:val="2F2766E9"/>
    <w:rsid w:val="2F5A6D55"/>
    <w:rsid w:val="2FA00426"/>
    <w:rsid w:val="30F04263"/>
    <w:rsid w:val="34C051E6"/>
    <w:rsid w:val="36735C80"/>
    <w:rsid w:val="3696386A"/>
    <w:rsid w:val="36C34A09"/>
    <w:rsid w:val="36E55504"/>
    <w:rsid w:val="380D00E1"/>
    <w:rsid w:val="3881384C"/>
    <w:rsid w:val="38E065CB"/>
    <w:rsid w:val="39FC665F"/>
    <w:rsid w:val="3B984165"/>
    <w:rsid w:val="3DC31C7F"/>
    <w:rsid w:val="3DDC2B04"/>
    <w:rsid w:val="3E273EF8"/>
    <w:rsid w:val="3F554800"/>
    <w:rsid w:val="3FC85CD9"/>
    <w:rsid w:val="402E0FC4"/>
    <w:rsid w:val="40646D0C"/>
    <w:rsid w:val="415B1EBD"/>
    <w:rsid w:val="41D81760"/>
    <w:rsid w:val="41FA70F4"/>
    <w:rsid w:val="424D0DFC"/>
    <w:rsid w:val="427A7BAC"/>
    <w:rsid w:val="43172139"/>
    <w:rsid w:val="43CF26EE"/>
    <w:rsid w:val="4420119C"/>
    <w:rsid w:val="467F5A88"/>
    <w:rsid w:val="47A30DA4"/>
    <w:rsid w:val="47CA1BCB"/>
    <w:rsid w:val="48822B55"/>
    <w:rsid w:val="49BA1B98"/>
    <w:rsid w:val="49C25E78"/>
    <w:rsid w:val="4AAF6DD6"/>
    <w:rsid w:val="4B494E4A"/>
    <w:rsid w:val="4BB656D2"/>
    <w:rsid w:val="4CDD5E13"/>
    <w:rsid w:val="4D234A65"/>
    <w:rsid w:val="4EC24CB8"/>
    <w:rsid w:val="510F5507"/>
    <w:rsid w:val="518A1928"/>
    <w:rsid w:val="51A8471E"/>
    <w:rsid w:val="538E57E4"/>
    <w:rsid w:val="53BE700C"/>
    <w:rsid w:val="56C044F2"/>
    <w:rsid w:val="58BB0E4D"/>
    <w:rsid w:val="5AD90A0E"/>
    <w:rsid w:val="5B0C6A24"/>
    <w:rsid w:val="5C4044B5"/>
    <w:rsid w:val="5CEF3B55"/>
    <w:rsid w:val="5D1A0A26"/>
    <w:rsid w:val="5E4D2DD1"/>
    <w:rsid w:val="5E6B0040"/>
    <w:rsid w:val="60C3659A"/>
    <w:rsid w:val="6128348B"/>
    <w:rsid w:val="622A34BA"/>
    <w:rsid w:val="62353C0D"/>
    <w:rsid w:val="627D4188"/>
    <w:rsid w:val="62FB2C69"/>
    <w:rsid w:val="63B51157"/>
    <w:rsid w:val="642D7A0C"/>
    <w:rsid w:val="65907292"/>
    <w:rsid w:val="65C634F9"/>
    <w:rsid w:val="685A261F"/>
    <w:rsid w:val="692C441A"/>
    <w:rsid w:val="6A121A17"/>
    <w:rsid w:val="6AA65A49"/>
    <w:rsid w:val="6AD83006"/>
    <w:rsid w:val="6BB71C0F"/>
    <w:rsid w:val="6C87373C"/>
    <w:rsid w:val="6CA44D5B"/>
    <w:rsid w:val="6CAF05DB"/>
    <w:rsid w:val="6D0D35D4"/>
    <w:rsid w:val="6DFE0AD3"/>
    <w:rsid w:val="6EC43761"/>
    <w:rsid w:val="6F300C31"/>
    <w:rsid w:val="731072A4"/>
    <w:rsid w:val="73553211"/>
    <w:rsid w:val="742C30C1"/>
    <w:rsid w:val="7541494A"/>
    <w:rsid w:val="761A356D"/>
    <w:rsid w:val="76775834"/>
    <w:rsid w:val="77297D8C"/>
    <w:rsid w:val="77875C80"/>
    <w:rsid w:val="77FB6083"/>
    <w:rsid w:val="794F33AE"/>
    <w:rsid w:val="79872A0E"/>
    <w:rsid w:val="7A173ECC"/>
    <w:rsid w:val="7A5C2227"/>
    <w:rsid w:val="7B047961"/>
    <w:rsid w:val="7DA12E1D"/>
    <w:rsid w:val="7E1107E0"/>
    <w:rsid w:val="7F565496"/>
    <w:rsid w:val="7F886998"/>
    <w:rsid w:val="7F9164CE"/>
    <w:rsid w:val="7FEC1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3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1474</Words>
  <Characters>10169</Characters>
  <Lines>56</Lines>
  <Paragraphs>16</Paragraphs>
  <TotalTime>2</TotalTime>
  <ScaleCrop>false</ScaleCrop>
  <LinksUpToDate>false</LinksUpToDate>
  <CharactersWithSpaces>10972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2022-02-18T10:32:00Z</dcterms:created>
  <dc:creator>周吉星</dc:creator>
  <cp:lastModifiedBy>亦足</cp:lastModifiedBy>
  <dcterms:modified xsi:type="dcterms:W3CDTF">2023-02-05T11:34:10Z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CC66C6B82C5B4CC19D386158827BCFB6</vt:lpwstr>
  </property>
</Properties>
</file>