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F5B4" w14:textId="1A4EC01D" w:rsidR="00546070" w:rsidRDefault="00F91DA9" w:rsidP="00F91DA9">
      <w:pPr>
        <w:jc w:val="center"/>
        <w:rPr>
          <w:rFonts w:eastAsiaTheme="minorEastAsia"/>
          <w:sz w:val="18"/>
          <w:szCs w:val="20"/>
        </w:rPr>
      </w:pPr>
      <w:r w:rsidRPr="00F91DA9">
        <w:rPr>
          <w:rFonts w:eastAsiaTheme="minorEastAsia"/>
          <w:b/>
          <w:bCs/>
          <w:szCs w:val="21"/>
        </w:rPr>
        <w:t xml:space="preserve">Supplementary </w:t>
      </w:r>
      <w:r>
        <w:rPr>
          <w:rFonts w:eastAsiaTheme="minorEastAsia"/>
          <w:b/>
          <w:bCs/>
          <w:szCs w:val="21"/>
        </w:rPr>
        <w:t>f</w:t>
      </w:r>
      <w:r w:rsidRPr="00F91DA9">
        <w:rPr>
          <w:rFonts w:eastAsiaTheme="minorEastAsia"/>
          <w:b/>
          <w:bCs/>
          <w:szCs w:val="21"/>
        </w:rPr>
        <w:t xml:space="preserve">igure </w:t>
      </w:r>
      <w:r>
        <w:rPr>
          <w:rFonts w:eastAsiaTheme="minorEastAsia"/>
          <w:b/>
          <w:bCs/>
          <w:szCs w:val="21"/>
        </w:rPr>
        <w:t>legend</w:t>
      </w:r>
      <w:r w:rsidR="00546070">
        <w:rPr>
          <w:noProof/>
        </w:rPr>
        <w:drawing>
          <wp:inline distT="0" distB="0" distL="0" distR="0" wp14:anchorId="285032A8" wp14:editId="27B415E6">
            <wp:extent cx="5274310" cy="39579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84A5" w14:textId="5E9C0B1C" w:rsidR="00546070" w:rsidRPr="00546070" w:rsidRDefault="00B37F3F" w:rsidP="003705B9">
      <w:pPr>
        <w:spacing w:line="276" w:lineRule="auto"/>
        <w:rPr>
          <w:rFonts w:eastAsiaTheme="minorEastAsia"/>
          <w:szCs w:val="21"/>
        </w:rPr>
      </w:pPr>
      <w:r w:rsidRPr="00B37F3F">
        <w:rPr>
          <w:rFonts w:eastAsiaTheme="minorEastAsia"/>
          <w:b/>
          <w:bCs/>
          <w:szCs w:val="21"/>
        </w:rPr>
        <w:t>Supplementary Figure S1</w:t>
      </w:r>
      <w:r w:rsidR="00546070" w:rsidRPr="00546070">
        <w:rPr>
          <w:rFonts w:eastAsiaTheme="minorEastAsia"/>
          <w:b/>
          <w:bCs/>
          <w:szCs w:val="21"/>
        </w:rPr>
        <w:t>.</w:t>
      </w:r>
      <w:r w:rsidR="00546070">
        <w:rPr>
          <w:rFonts w:eastAsiaTheme="minorEastAsia"/>
          <w:szCs w:val="21"/>
        </w:rPr>
        <w:t xml:space="preserve"> </w:t>
      </w:r>
      <w:r w:rsidR="00546070" w:rsidRPr="00546070">
        <w:rPr>
          <w:rFonts w:eastAsiaTheme="minorEastAsia"/>
          <w:szCs w:val="21"/>
        </w:rPr>
        <w:t xml:space="preserve">Brain regions with significant differences in CBF values in POAG patients compared with NCs </w:t>
      </w:r>
      <w:r w:rsidR="00546070" w:rsidRPr="00546070">
        <w:rPr>
          <w:rFonts w:eastAsiaTheme="minorEastAsia" w:hint="eastAsia"/>
          <w:szCs w:val="21"/>
        </w:rPr>
        <w:t>with</w:t>
      </w:r>
      <w:r w:rsidR="00546070" w:rsidRPr="00546070">
        <w:rPr>
          <w:rFonts w:eastAsiaTheme="minorEastAsia"/>
          <w:szCs w:val="21"/>
        </w:rPr>
        <w:t xml:space="preserve"> GMV as a covariate. The warm and cold color represents significantly increased and decreased CBF value, respectively. </w:t>
      </w:r>
      <w:r w:rsidR="00546070" w:rsidRPr="00AA0BD2">
        <w:rPr>
          <w:rFonts w:eastAsiaTheme="minorEastAsia"/>
        </w:rPr>
        <w:t>The POAG patients showed significantly decreased CBF in the bilateral LG, bilateral C</w:t>
      </w:r>
      <w:r>
        <w:rPr>
          <w:rFonts w:eastAsiaTheme="minorEastAsia"/>
        </w:rPr>
        <w:t>al</w:t>
      </w:r>
      <w:r w:rsidR="00546070" w:rsidRPr="00AA0BD2">
        <w:rPr>
          <w:rFonts w:eastAsiaTheme="minorEastAsia"/>
        </w:rPr>
        <w:t xml:space="preserve">, right </w:t>
      </w:r>
      <w:proofErr w:type="spellStart"/>
      <w:r w:rsidR="00546070" w:rsidRPr="00AA0BD2">
        <w:rPr>
          <w:rFonts w:eastAsiaTheme="minorEastAsia"/>
        </w:rPr>
        <w:t>PostCG</w:t>
      </w:r>
      <w:proofErr w:type="spellEnd"/>
      <w:r w:rsidR="00546070" w:rsidRPr="00AA0BD2">
        <w:rPr>
          <w:rFonts w:eastAsiaTheme="minorEastAsia"/>
        </w:rPr>
        <w:t xml:space="preserve">, left IPL, and bilateral cerebellum, as well as increased CBF values in the right medial </w:t>
      </w:r>
      <w:r w:rsidR="00546070">
        <w:rPr>
          <w:rFonts w:eastAsiaTheme="minorEastAsia"/>
        </w:rPr>
        <w:t>FG</w:t>
      </w:r>
      <w:r w:rsidR="00546070" w:rsidRPr="00AA0BD2">
        <w:rPr>
          <w:rFonts w:eastAsiaTheme="minorEastAsia"/>
        </w:rPr>
        <w:t xml:space="preserve">, </w:t>
      </w:r>
      <w:r w:rsidR="00546070">
        <w:rPr>
          <w:rFonts w:eastAsiaTheme="minorEastAsia"/>
        </w:rPr>
        <w:t xml:space="preserve">a region extending from the </w:t>
      </w:r>
      <w:r w:rsidR="00546070" w:rsidRPr="00AA0BD2">
        <w:rPr>
          <w:rFonts w:eastAsiaTheme="minorEastAsia"/>
        </w:rPr>
        <w:t xml:space="preserve">left MFG to the left medial prefrontal </w:t>
      </w:r>
      <w:r w:rsidR="00546070">
        <w:rPr>
          <w:rFonts w:eastAsiaTheme="minorEastAsia"/>
        </w:rPr>
        <w:t>cortex</w:t>
      </w:r>
      <w:r w:rsidR="00546070" w:rsidRPr="00AA0BD2">
        <w:rPr>
          <w:rFonts w:eastAsiaTheme="minorEastAsia"/>
        </w:rPr>
        <w:t xml:space="preserve">, </w:t>
      </w:r>
      <w:r w:rsidR="00546070">
        <w:rPr>
          <w:rFonts w:eastAsiaTheme="minorEastAsia"/>
        </w:rPr>
        <w:t xml:space="preserve">the </w:t>
      </w:r>
      <w:r w:rsidR="00546070" w:rsidRPr="00AA0BD2">
        <w:rPr>
          <w:rFonts w:eastAsiaTheme="minorEastAsia"/>
        </w:rPr>
        <w:t>bilateral MFG</w:t>
      </w:r>
      <w:r w:rsidR="00546070">
        <w:rPr>
          <w:rFonts w:eastAsiaTheme="minorEastAsia"/>
        </w:rPr>
        <w:t>,</w:t>
      </w:r>
      <w:r w:rsidR="00546070" w:rsidRPr="00AA0BD2">
        <w:rPr>
          <w:rFonts w:eastAsiaTheme="minorEastAsia"/>
        </w:rPr>
        <w:t xml:space="preserve"> and </w:t>
      </w:r>
      <w:r w:rsidR="00546070">
        <w:rPr>
          <w:rFonts w:eastAsiaTheme="minorEastAsia"/>
        </w:rPr>
        <w:t xml:space="preserve">the </w:t>
      </w:r>
      <w:r w:rsidR="00546070" w:rsidRPr="00AA0BD2">
        <w:rPr>
          <w:rFonts w:eastAsiaTheme="minorEastAsia"/>
        </w:rPr>
        <w:t xml:space="preserve">right SFG, </w:t>
      </w:r>
      <w:proofErr w:type="gramStart"/>
      <w:r w:rsidR="00546070" w:rsidRPr="00AA0BD2">
        <w:rPr>
          <w:rFonts w:eastAsia="等线" w:cs="Times New Roman"/>
        </w:rPr>
        <w:t>whose</w:t>
      </w:r>
      <w:proofErr w:type="gramEnd"/>
      <w:r w:rsidR="00546070" w:rsidRPr="00AA0BD2">
        <w:rPr>
          <w:rFonts w:eastAsiaTheme="minorEastAsia"/>
        </w:rPr>
        <w:t xml:space="preserve"> peak MNI coordinates were the same as</w:t>
      </w:r>
      <w:r w:rsidR="00546070" w:rsidRPr="00AA0BD2">
        <w:rPr>
          <w:rFonts w:eastAsia="等线" w:cs="Times New Roman"/>
        </w:rPr>
        <w:t xml:space="preserve"> those of </w:t>
      </w:r>
      <w:r w:rsidR="00546070" w:rsidRPr="00AA0BD2">
        <w:rPr>
          <w:rFonts w:eastAsiaTheme="minorEastAsia"/>
        </w:rPr>
        <w:t xml:space="preserve">the </w:t>
      </w:r>
      <w:r w:rsidR="00546070" w:rsidRPr="00AA0BD2">
        <w:rPr>
          <w:rFonts w:eastAsia="等线" w:cs="Times New Roman"/>
        </w:rPr>
        <w:t>regions</w:t>
      </w:r>
      <w:r w:rsidR="00546070" w:rsidRPr="00AA0BD2">
        <w:rPr>
          <w:rFonts w:eastAsiaTheme="minorEastAsia"/>
        </w:rPr>
        <w:t xml:space="preserve"> without GMV</w:t>
      </w:r>
      <w:r w:rsidR="00546070">
        <w:rPr>
          <w:rFonts w:eastAsiaTheme="minorEastAsia"/>
        </w:rPr>
        <w:t xml:space="preserve"> </w:t>
      </w:r>
      <w:r w:rsidR="00546070" w:rsidRPr="00AA0BD2">
        <w:rPr>
          <w:rFonts w:eastAsiaTheme="minorEastAsia"/>
        </w:rPr>
        <w:t xml:space="preserve">correction. These findings suggest that altered </w:t>
      </w:r>
      <w:r w:rsidR="00546070">
        <w:rPr>
          <w:rFonts w:eastAsiaTheme="minorEastAsia"/>
        </w:rPr>
        <w:t>CBF values</w:t>
      </w:r>
      <w:r w:rsidR="00546070" w:rsidRPr="00AA0BD2">
        <w:rPr>
          <w:rFonts w:eastAsiaTheme="minorEastAsia"/>
        </w:rPr>
        <w:t xml:space="preserve"> in these regions in POAG patients are independent of GMV changes. However, the peak MNI coordinate (x/y/z =36/-3/-24) of </w:t>
      </w:r>
      <w:r w:rsidR="00546070" w:rsidRPr="00AA0BD2">
        <w:rPr>
          <w:rFonts w:eastAsia="等线" w:cs="Times New Roman"/>
        </w:rPr>
        <w:t xml:space="preserve">the </w:t>
      </w:r>
      <w:r w:rsidR="00546070" w:rsidRPr="00AA0BD2">
        <w:rPr>
          <w:rFonts w:eastAsiaTheme="minorEastAsia"/>
        </w:rPr>
        <w:t>original cluster with increased CBF in the right insula changed to x/y/z =36/0/-12, which indicated that the altered CBF in</w:t>
      </w:r>
      <w:r w:rsidR="00546070" w:rsidRPr="00AA0BD2">
        <w:rPr>
          <w:rFonts w:eastAsia="等线" w:cs="Times New Roman"/>
        </w:rPr>
        <w:t xml:space="preserve"> the</w:t>
      </w:r>
      <w:r w:rsidR="00546070" w:rsidRPr="00AA0BD2">
        <w:rPr>
          <w:rFonts w:eastAsiaTheme="minorEastAsia"/>
        </w:rPr>
        <w:t xml:space="preserve"> right insula was related to GMV</w:t>
      </w:r>
      <w:r w:rsidR="00546070">
        <w:rPr>
          <w:rFonts w:eastAsiaTheme="minorEastAsia"/>
        </w:rPr>
        <w:t xml:space="preserve">. </w:t>
      </w:r>
      <w:r w:rsidR="00546070" w:rsidRPr="00546070">
        <w:rPr>
          <w:rFonts w:eastAsiaTheme="minorEastAsia"/>
          <w:szCs w:val="21"/>
        </w:rPr>
        <w:t xml:space="preserve">(GRF-corrected voxel </w:t>
      </w:r>
      <w:r w:rsidR="00546070" w:rsidRPr="00546070">
        <w:rPr>
          <w:rFonts w:eastAsiaTheme="minorEastAsia"/>
          <w:i/>
          <w:iCs/>
          <w:szCs w:val="21"/>
        </w:rPr>
        <w:t>p</w:t>
      </w:r>
      <w:r w:rsidR="00546070" w:rsidRPr="00546070">
        <w:rPr>
          <w:rFonts w:eastAsiaTheme="minorEastAsia"/>
          <w:szCs w:val="21"/>
        </w:rPr>
        <w:t xml:space="preserve"> value&lt;0.001 and cluster </w:t>
      </w:r>
      <w:r w:rsidR="00546070" w:rsidRPr="00546070">
        <w:rPr>
          <w:rFonts w:eastAsiaTheme="minorEastAsia"/>
          <w:i/>
          <w:iCs/>
          <w:szCs w:val="21"/>
        </w:rPr>
        <w:t>p</w:t>
      </w:r>
      <w:r w:rsidR="00546070" w:rsidRPr="00546070">
        <w:rPr>
          <w:rFonts w:eastAsiaTheme="minorEastAsia"/>
          <w:szCs w:val="21"/>
        </w:rPr>
        <w:t xml:space="preserve"> value &lt;0.05). </w:t>
      </w:r>
    </w:p>
    <w:p w14:paraId="31B67619" w14:textId="4B0CF709" w:rsidR="00546070" w:rsidRPr="00546070" w:rsidRDefault="00546070" w:rsidP="003705B9">
      <w:pPr>
        <w:spacing w:line="276" w:lineRule="auto"/>
        <w:rPr>
          <w:rFonts w:eastAsiaTheme="minorEastAsia"/>
          <w:color w:val="7030A0"/>
          <w:szCs w:val="21"/>
        </w:rPr>
      </w:pPr>
      <w:r w:rsidRPr="00546070">
        <w:rPr>
          <w:rFonts w:eastAsiaTheme="minorEastAsia"/>
          <w:szCs w:val="21"/>
        </w:rPr>
        <w:t>Abbreviations: CBF, cerebral blood flow; NCs, normal controls; POAG, primary open</w:t>
      </w:r>
      <w:r>
        <w:rPr>
          <w:rFonts w:eastAsiaTheme="minorEastAsia"/>
          <w:szCs w:val="21"/>
        </w:rPr>
        <w:t>-</w:t>
      </w:r>
      <w:r w:rsidRPr="00546070">
        <w:rPr>
          <w:rFonts w:eastAsiaTheme="minorEastAsia"/>
          <w:szCs w:val="21"/>
        </w:rPr>
        <w:t xml:space="preserve">angle glaucoma; GMV, gray matter volume; </w:t>
      </w:r>
      <w:r w:rsidRPr="00DF58E3">
        <w:rPr>
          <w:rFonts w:eastAsiaTheme="minorEastAsia"/>
          <w:szCs w:val="21"/>
        </w:rPr>
        <w:t xml:space="preserve">LG, lingual gyri; Cal, calcarine gyri; </w:t>
      </w:r>
      <w:proofErr w:type="spellStart"/>
      <w:r w:rsidRPr="00DF58E3">
        <w:rPr>
          <w:rFonts w:eastAsiaTheme="minorEastAsia"/>
          <w:szCs w:val="21"/>
        </w:rPr>
        <w:t>PostCG</w:t>
      </w:r>
      <w:proofErr w:type="spellEnd"/>
      <w:r w:rsidRPr="00DF58E3">
        <w:rPr>
          <w:rFonts w:eastAsiaTheme="minorEastAsia"/>
          <w:szCs w:val="21"/>
        </w:rPr>
        <w:t>, postcentral gyrus; IPL, inferior parietal lobule;</w:t>
      </w:r>
      <w:r>
        <w:rPr>
          <w:rFonts w:eastAsiaTheme="minorEastAsia"/>
          <w:szCs w:val="21"/>
        </w:rPr>
        <w:t xml:space="preserve"> </w:t>
      </w:r>
      <w:r w:rsidR="00B37F3F" w:rsidRPr="00DF58E3">
        <w:rPr>
          <w:rFonts w:eastAsiaTheme="minorEastAsia"/>
          <w:szCs w:val="21"/>
        </w:rPr>
        <w:t>Medial FG, Medial frontal gyrus;</w:t>
      </w:r>
      <w:r w:rsidR="00B37F3F">
        <w:rPr>
          <w:rFonts w:eastAsiaTheme="minorEastAsia"/>
          <w:szCs w:val="21"/>
        </w:rPr>
        <w:t xml:space="preserve"> </w:t>
      </w:r>
      <w:r w:rsidR="00B37F3F" w:rsidRPr="00DF58E3">
        <w:rPr>
          <w:rFonts w:eastAsiaTheme="minorEastAsia"/>
          <w:szCs w:val="21"/>
        </w:rPr>
        <w:t xml:space="preserve">MFG, middle frontal gyrus; </w:t>
      </w:r>
      <w:r w:rsidRPr="00DF58E3">
        <w:rPr>
          <w:rFonts w:eastAsiaTheme="minorEastAsia"/>
          <w:szCs w:val="21"/>
        </w:rPr>
        <w:t>SFG, superior frontal gyrus; GRF, Gaussian Random Field Theory.</w:t>
      </w:r>
    </w:p>
    <w:sectPr w:rsidR="00546070" w:rsidRPr="00546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ABC64" w14:textId="77777777" w:rsidR="004E4596" w:rsidRDefault="004E4596" w:rsidP="00546070">
      <w:r>
        <w:separator/>
      </w:r>
    </w:p>
  </w:endnote>
  <w:endnote w:type="continuationSeparator" w:id="0">
    <w:p w14:paraId="1AFF01F4" w14:textId="77777777" w:rsidR="004E4596" w:rsidRDefault="004E4596" w:rsidP="0054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C1255" w14:textId="77777777" w:rsidR="004E4596" w:rsidRDefault="004E4596" w:rsidP="00546070">
      <w:r>
        <w:separator/>
      </w:r>
    </w:p>
  </w:footnote>
  <w:footnote w:type="continuationSeparator" w:id="0">
    <w:p w14:paraId="4BF9F1E4" w14:textId="77777777" w:rsidR="004E4596" w:rsidRDefault="004E4596" w:rsidP="00546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816"/>
    <w:rsid w:val="00277889"/>
    <w:rsid w:val="00343796"/>
    <w:rsid w:val="003705B9"/>
    <w:rsid w:val="003E7C86"/>
    <w:rsid w:val="004E4596"/>
    <w:rsid w:val="00546070"/>
    <w:rsid w:val="0075329B"/>
    <w:rsid w:val="00B37F3F"/>
    <w:rsid w:val="00D77816"/>
    <w:rsid w:val="00F9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C996F"/>
  <w15:chartTrackingRefBased/>
  <w15:docId w15:val="{F2FFB890-3909-4D66-B09E-3797C34E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070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60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6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6070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46070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546070"/>
    <w:pPr>
      <w:jc w:val="left"/>
    </w:pPr>
    <w:rPr>
      <w:rFonts w:asciiTheme="minorHAnsi" w:eastAsiaTheme="minorEastAsia" w:hAnsiTheme="minorHAnsi"/>
    </w:rPr>
  </w:style>
  <w:style w:type="character" w:customStyle="1" w:styleId="a9">
    <w:name w:val="批注文字 字符"/>
    <w:basedOn w:val="a0"/>
    <w:link w:val="a8"/>
    <w:uiPriority w:val="99"/>
    <w:rsid w:val="00546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qian</dc:creator>
  <cp:keywords/>
  <dc:description/>
  <cp:lastModifiedBy>wang qian</cp:lastModifiedBy>
  <cp:revision>10</cp:revision>
  <dcterms:created xsi:type="dcterms:W3CDTF">2022-10-16T03:28:00Z</dcterms:created>
  <dcterms:modified xsi:type="dcterms:W3CDTF">2023-01-04T05:58:00Z</dcterms:modified>
</cp:coreProperties>
</file>