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131A" w14:textId="422BBB71" w:rsidR="280AD2BB" w:rsidRDefault="42B2E543" w:rsidP="0EF420A4">
      <w:pPr>
        <w:rPr>
          <w:rFonts w:ascii="Times New Roman" w:eastAsia="Times New Roman" w:hAnsi="Times New Roman" w:cs="Times New Roman"/>
          <w:b/>
          <w:bCs/>
        </w:rPr>
      </w:pPr>
      <w:r w:rsidRPr="2D353824">
        <w:rPr>
          <w:rFonts w:ascii="Times New Roman" w:eastAsia="Times New Roman" w:hAnsi="Times New Roman" w:cs="Times New Roman"/>
          <w:b/>
          <w:bCs/>
        </w:rPr>
        <w:t xml:space="preserve">Supplemental material </w:t>
      </w:r>
      <w:r w:rsidR="31FF35E8" w:rsidRPr="2D353824">
        <w:rPr>
          <w:rFonts w:ascii="Times New Roman" w:eastAsia="Times New Roman" w:hAnsi="Times New Roman" w:cs="Times New Roman"/>
          <w:b/>
          <w:bCs/>
        </w:rPr>
        <w:t>S3</w:t>
      </w:r>
    </w:p>
    <w:p w14:paraId="28A5971D" w14:textId="11D25A3F" w:rsidR="280AD2BB" w:rsidRDefault="280AD2BB" w:rsidP="44529FA8">
      <w:pPr>
        <w:rPr>
          <w:rFonts w:ascii="Times New Roman" w:eastAsia="Times New Roman" w:hAnsi="Times New Roman" w:cs="Times New Roman"/>
          <w:b/>
          <w:bCs/>
        </w:rPr>
      </w:pPr>
      <w:r w:rsidRPr="2D353824">
        <w:rPr>
          <w:rFonts w:ascii="Times New Roman" w:eastAsia="Times New Roman" w:hAnsi="Times New Roman" w:cs="Times New Roman"/>
          <w:b/>
          <w:bCs/>
        </w:rPr>
        <w:t>Outcome</w:t>
      </w:r>
      <w:r w:rsidR="7A7AE661" w:rsidRPr="2D353824">
        <w:rPr>
          <w:rFonts w:ascii="Times New Roman" w:eastAsia="Times New Roman" w:hAnsi="Times New Roman" w:cs="Times New Roman"/>
          <w:b/>
          <w:bCs/>
        </w:rPr>
        <w:t xml:space="preserve"> measures</w:t>
      </w:r>
      <w:r w:rsidR="1BE3B208" w:rsidRPr="2D353824">
        <w:rPr>
          <w:rFonts w:ascii="Times New Roman" w:eastAsia="Times New Roman" w:hAnsi="Times New Roman" w:cs="Times New Roman"/>
          <w:b/>
          <w:bCs/>
        </w:rPr>
        <w:t>, abbreviation</w:t>
      </w:r>
      <w:r w:rsidR="4167D761" w:rsidRPr="2D353824">
        <w:rPr>
          <w:rFonts w:ascii="Times New Roman" w:eastAsia="Times New Roman" w:hAnsi="Times New Roman" w:cs="Times New Roman"/>
          <w:b/>
          <w:bCs/>
        </w:rPr>
        <w:t>s</w:t>
      </w:r>
      <w:r w:rsidR="1BE3B208" w:rsidRPr="2D353824">
        <w:rPr>
          <w:rFonts w:ascii="Times New Roman" w:eastAsia="Times New Roman" w:hAnsi="Times New Roman" w:cs="Times New Roman"/>
          <w:b/>
          <w:bCs/>
        </w:rPr>
        <w:t>, description and purpose</w:t>
      </w:r>
    </w:p>
    <w:p w14:paraId="6EABD0ED" w14:textId="22CBAA90" w:rsidR="44529FA8" w:rsidRDefault="44529FA8" w:rsidP="44529FA8"/>
    <w:tbl>
      <w:tblPr>
        <w:tblStyle w:val="Tabel-Gitter"/>
        <w:tblW w:w="9458" w:type="dxa"/>
        <w:tblLayout w:type="fixed"/>
        <w:tblLook w:val="06A0" w:firstRow="1" w:lastRow="0" w:firstColumn="1" w:lastColumn="0" w:noHBand="1" w:noVBand="1"/>
      </w:tblPr>
      <w:tblGrid>
        <w:gridCol w:w="2405"/>
        <w:gridCol w:w="1420"/>
        <w:gridCol w:w="5633"/>
      </w:tblGrid>
      <w:tr w:rsidR="44529FA8" w:rsidRPr="00205058" w14:paraId="4FF32176" w14:textId="77777777" w:rsidTr="49B38403">
        <w:tc>
          <w:tcPr>
            <w:tcW w:w="2405" w:type="dxa"/>
            <w:shd w:val="clear" w:color="auto" w:fill="D9D9D9" w:themeFill="background1" w:themeFillShade="D9"/>
          </w:tcPr>
          <w:p w14:paraId="0F1BFCA8" w14:textId="106BB1C6" w:rsidR="58C84C15" w:rsidRPr="00205058" w:rsidRDefault="58C84C15" w:rsidP="44529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1575EA1E" w14:textId="6C2615DA" w:rsidR="17520520" w:rsidRPr="00205058" w:rsidRDefault="17520520" w:rsidP="44529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5633" w:type="dxa"/>
            <w:shd w:val="clear" w:color="auto" w:fill="D9D9D9" w:themeFill="background1" w:themeFillShade="D9"/>
          </w:tcPr>
          <w:p w14:paraId="1B9DF675" w14:textId="777806E6" w:rsidR="58C84C15" w:rsidRPr="00205058" w:rsidRDefault="000D240E" w:rsidP="44529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Description and purpose</w:t>
            </w:r>
          </w:p>
        </w:tc>
      </w:tr>
      <w:tr w:rsidR="44529FA8" w:rsidRPr="00205058" w14:paraId="2EC43F1A" w14:textId="77777777" w:rsidTr="49B38403">
        <w:tc>
          <w:tcPr>
            <w:tcW w:w="9458" w:type="dxa"/>
            <w:gridSpan w:val="3"/>
            <w:shd w:val="clear" w:color="auto" w:fill="D9E2F3" w:themeFill="accent1" w:themeFillTint="33"/>
          </w:tcPr>
          <w:p w14:paraId="43AEFFC1" w14:textId="3D1BD2EE" w:rsidR="09D467CA" w:rsidRPr="00205058" w:rsidRDefault="09D467CA" w:rsidP="44529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Primary outcome</w:t>
            </w:r>
          </w:p>
        </w:tc>
      </w:tr>
      <w:tr w:rsidR="44529FA8" w:rsidRPr="00205058" w14:paraId="36755AAF" w14:textId="77777777" w:rsidTr="49B38403">
        <w:tc>
          <w:tcPr>
            <w:tcW w:w="2405" w:type="dxa"/>
          </w:tcPr>
          <w:p w14:paraId="3FB1B4D7" w14:textId="49554D89" w:rsidR="09D467CA" w:rsidRPr="00205058" w:rsidRDefault="00C03A6E" w:rsidP="44529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Upper-extremity </w:t>
            </w:r>
            <w:r w:rsidR="7A6611F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Fugl-Meyer Assessment</w:t>
            </w:r>
            <w:r w:rsidR="00752F7D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</w:tcPr>
          <w:p w14:paraId="3383A3FF" w14:textId="17D27312" w:rsidR="09D467CA" w:rsidRPr="00205058" w:rsidRDefault="09D467CA" w:rsidP="44529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UE-FMA</w:t>
            </w:r>
          </w:p>
        </w:tc>
        <w:tc>
          <w:tcPr>
            <w:tcW w:w="5633" w:type="dxa"/>
          </w:tcPr>
          <w:p w14:paraId="1D98BF24" w14:textId="5B511702" w:rsidR="66708228" w:rsidRPr="00205058" w:rsidRDefault="66708228" w:rsidP="44529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</w:t>
            </w:r>
            <w:r w:rsidR="00D92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recovery of </w:t>
            </w:r>
            <w:r w:rsidR="63F8BBA9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upper extremity</w:t>
            </w:r>
            <w:r w:rsidR="0012431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2321">
              <w:rPr>
                <w:rFonts w:ascii="Times New Roman" w:eastAsia="Times New Roman" w:hAnsi="Times New Roman" w:cs="Times New Roman"/>
                <w:sz w:val="20"/>
                <w:szCs w:val="20"/>
              </w:rPr>
              <w:t>strenght</w:t>
            </w:r>
            <w:r w:rsidR="002F42E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47585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by Δchange in UE-FMA score</w:t>
            </w:r>
            <w:r w:rsidR="0041541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the active and the sham stimulation group. </w:t>
            </w:r>
          </w:p>
        </w:tc>
      </w:tr>
      <w:tr w:rsidR="44529FA8" w:rsidRPr="00205058" w14:paraId="0653AB3E" w14:textId="77777777" w:rsidTr="49B38403">
        <w:tc>
          <w:tcPr>
            <w:tcW w:w="9458" w:type="dxa"/>
            <w:gridSpan w:val="3"/>
            <w:shd w:val="clear" w:color="auto" w:fill="D9E2F3" w:themeFill="accent1" w:themeFillTint="33"/>
          </w:tcPr>
          <w:p w14:paraId="6EA14A92" w14:textId="020E5B25" w:rsidR="09D467CA" w:rsidRPr="00205058" w:rsidRDefault="09D467CA" w:rsidP="44529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Secondary outcome</w:t>
            </w:r>
            <w:r w:rsidR="1615D3F3"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44529FA8" w:rsidRPr="00205058" w14:paraId="30726A01" w14:textId="77777777" w:rsidTr="49B38403">
        <w:tc>
          <w:tcPr>
            <w:tcW w:w="2405" w:type="dxa"/>
          </w:tcPr>
          <w:p w14:paraId="556C7DFB" w14:textId="644DC5AB" w:rsidR="5E5B364F" w:rsidRPr="00205058" w:rsidRDefault="5E5B364F" w:rsidP="66D46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Action Reach Arm Test</w:t>
            </w:r>
          </w:p>
        </w:tc>
        <w:tc>
          <w:tcPr>
            <w:tcW w:w="1420" w:type="dxa"/>
          </w:tcPr>
          <w:p w14:paraId="6FA8F957" w14:textId="4B12142A" w:rsidR="5E5B364F" w:rsidRPr="00205058" w:rsidRDefault="5E5B364F" w:rsidP="44529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ARAT</w:t>
            </w:r>
          </w:p>
        </w:tc>
        <w:tc>
          <w:tcPr>
            <w:tcW w:w="5633" w:type="dxa"/>
          </w:tcPr>
          <w:p w14:paraId="019ABA77" w14:textId="6B987DCA" w:rsidR="2731A9DC" w:rsidRPr="00205058" w:rsidRDefault="2731A9DC" w:rsidP="44529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</w:t>
            </w:r>
            <w:r w:rsidR="00D92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recovery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1541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upper-extremity </w:t>
            </w:r>
            <w:r w:rsidR="00D92321">
              <w:rPr>
                <w:rFonts w:ascii="Times New Roman" w:eastAsia="Times New Roman" w:hAnsi="Times New Roman" w:cs="Times New Roman"/>
                <w:sz w:val="20"/>
                <w:szCs w:val="20"/>
              </w:rPr>
              <w:t>mobility</w:t>
            </w:r>
            <w:r w:rsidR="0041541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47585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Δchange in ARAT score between the active and sham stimulation group. </w:t>
            </w:r>
          </w:p>
        </w:tc>
      </w:tr>
      <w:tr w:rsidR="00415412" w:rsidRPr="00205058" w14:paraId="26641A14" w14:textId="77777777" w:rsidTr="49B38403">
        <w:tc>
          <w:tcPr>
            <w:tcW w:w="2405" w:type="dxa"/>
          </w:tcPr>
          <w:p w14:paraId="51D71D2C" w14:textId="38777641" w:rsidR="00415412" w:rsidRPr="00205058" w:rsidRDefault="00415412" w:rsidP="66D46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Bartels 20-Index</w:t>
            </w:r>
          </w:p>
        </w:tc>
        <w:tc>
          <w:tcPr>
            <w:tcW w:w="1420" w:type="dxa"/>
          </w:tcPr>
          <w:p w14:paraId="44870025" w14:textId="67D83A68" w:rsidR="00415412" w:rsidRPr="00205058" w:rsidRDefault="00415412" w:rsidP="44529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BI-20</w:t>
            </w:r>
          </w:p>
        </w:tc>
        <w:tc>
          <w:tcPr>
            <w:tcW w:w="5633" w:type="dxa"/>
          </w:tcPr>
          <w:p w14:paraId="0A1D7026" w14:textId="3900C8BA" w:rsidR="00415412" w:rsidRPr="00205058" w:rsidRDefault="00FE1832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general functioning in the daily living </w:t>
            </w:r>
            <w:r w:rsidR="00C176F0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(feeding, bathing, grooming, dressing, </w:t>
            </w:r>
            <w:r w:rsidR="00E10067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toilet use</w:t>
            </w:r>
            <w:r w:rsidR="004A34AF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10067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transfer</w:t>
            </w:r>
            <w:r w:rsidR="004A34AF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mobility</w:t>
            </w:r>
            <w:r w:rsidR="00E10067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3508F35D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3508F35D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(Shah et al 1989)</w:t>
            </w:r>
          </w:p>
        </w:tc>
      </w:tr>
      <w:tr w:rsidR="00415412" w:rsidRPr="00205058" w14:paraId="52A81F22" w14:textId="77777777" w:rsidTr="49B38403">
        <w:tc>
          <w:tcPr>
            <w:tcW w:w="2405" w:type="dxa"/>
          </w:tcPr>
          <w:p w14:paraId="71CF7E18" w14:textId="6846BFE4" w:rsidR="00415412" w:rsidRPr="00205058" w:rsidRDefault="00415412" w:rsidP="66D46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10-meter-walk-test</w:t>
            </w:r>
          </w:p>
        </w:tc>
        <w:tc>
          <w:tcPr>
            <w:tcW w:w="1420" w:type="dxa"/>
          </w:tcPr>
          <w:p w14:paraId="402542AC" w14:textId="1842D85D" w:rsidR="00415412" w:rsidRPr="00205058" w:rsidRDefault="00415412" w:rsidP="44529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10MWT</w:t>
            </w:r>
          </w:p>
        </w:tc>
        <w:tc>
          <w:tcPr>
            <w:tcW w:w="5633" w:type="dxa"/>
          </w:tcPr>
          <w:p w14:paraId="707BA64F" w14:textId="2A3AB10A" w:rsidR="00415412" w:rsidRPr="00205058" w:rsidRDefault="004A34AF" w:rsidP="44529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 general motor functioning</w:t>
            </w:r>
            <w:r w:rsidR="001222A0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measure not isolated to upper-extremity functioning. </w:t>
            </w:r>
          </w:p>
        </w:tc>
      </w:tr>
      <w:tr w:rsidR="007D722B" w:rsidRPr="00205058" w14:paraId="067260AA" w14:textId="77777777" w:rsidTr="49B38403">
        <w:tc>
          <w:tcPr>
            <w:tcW w:w="2405" w:type="dxa"/>
          </w:tcPr>
          <w:p w14:paraId="3B60418F" w14:textId="3DEC9D6A" w:rsidR="007D722B" w:rsidRPr="00205058" w:rsidRDefault="007D722B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Structural Magnetic Resonance Imaging</w:t>
            </w:r>
          </w:p>
        </w:tc>
        <w:tc>
          <w:tcPr>
            <w:tcW w:w="1420" w:type="dxa"/>
          </w:tcPr>
          <w:p w14:paraId="76BFE981" w14:textId="395FC5CC" w:rsidR="007D722B" w:rsidRPr="00205058" w:rsidRDefault="007D722B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MRI</w:t>
            </w:r>
          </w:p>
        </w:tc>
        <w:tc>
          <w:tcPr>
            <w:tcW w:w="5633" w:type="dxa"/>
          </w:tcPr>
          <w:p w14:paraId="0064F904" w14:textId="390D0C8D" w:rsidR="0012431C" w:rsidRPr="00205058" w:rsidRDefault="002E573E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r w:rsidR="0012431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brain segmentation in </w:t>
            </w:r>
            <w:r w:rsidRPr="002E57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fsaverage</w:t>
            </w:r>
            <w:r w:rsidR="0012431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field modelling in SimNIBS. </w:t>
            </w:r>
          </w:p>
          <w:p w14:paraId="3B6E02E8" w14:textId="4537953C" w:rsidR="007D722B" w:rsidRPr="00205058" w:rsidRDefault="000A5533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infarct lesion </w:t>
            </w:r>
            <w:r w:rsidR="002D68FE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locatio</w:t>
            </w:r>
            <w:r w:rsidR="00901695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n, </w:t>
            </w:r>
            <w:r w:rsidR="0012431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degree of </w:t>
            </w:r>
            <w:r w:rsidR="00901695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cerebral small vessel disease,</w:t>
            </w:r>
            <w:r w:rsidR="002D68FE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968B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factional anisometry (FA) asymmetry and degree of lesion in the corticospinal tract.</w:t>
            </w:r>
          </w:p>
        </w:tc>
      </w:tr>
      <w:tr w:rsidR="007D722B" w:rsidRPr="00205058" w14:paraId="249ED18E" w14:textId="77777777" w:rsidTr="49B38403">
        <w:tc>
          <w:tcPr>
            <w:tcW w:w="2405" w:type="dxa"/>
          </w:tcPr>
          <w:p w14:paraId="542580F1" w14:textId="78659390" w:rsidR="007D722B" w:rsidRPr="00205058" w:rsidRDefault="007D722B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Functional Magnetic Resonance Imaging</w:t>
            </w:r>
          </w:p>
        </w:tc>
        <w:tc>
          <w:tcPr>
            <w:tcW w:w="1420" w:type="dxa"/>
          </w:tcPr>
          <w:p w14:paraId="3DD082EE" w14:textId="6BDB02B5" w:rsidR="007D722B" w:rsidRPr="00205058" w:rsidRDefault="007D722B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fMRI</w:t>
            </w:r>
          </w:p>
        </w:tc>
        <w:tc>
          <w:tcPr>
            <w:tcW w:w="5633" w:type="dxa"/>
          </w:tcPr>
          <w:p w14:paraId="033BB516" w14:textId="2987ACD9" w:rsidR="007D722B" w:rsidRPr="00205058" w:rsidRDefault="0012431C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 motor network changes during recovery measured by f</w:t>
            </w:r>
            <w:r w:rsidR="00F5601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unctional connectivity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degree of inter-hemispheric imbalance measured by changes in</w:t>
            </w:r>
            <w:r w:rsidR="00F5601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laterality index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D722B" w:rsidRPr="00205058" w14:paraId="43D80DDC" w14:textId="77777777" w:rsidTr="49B38403">
        <w:tc>
          <w:tcPr>
            <w:tcW w:w="9458" w:type="dxa"/>
            <w:gridSpan w:val="3"/>
            <w:shd w:val="clear" w:color="auto" w:fill="D9E2F3" w:themeFill="accent1" w:themeFillTint="33"/>
          </w:tcPr>
          <w:p w14:paraId="614C369D" w14:textId="36950841" w:rsidR="007D722B" w:rsidRPr="00205058" w:rsidRDefault="00C03A6E" w:rsidP="00BF4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Essential c</w:t>
            </w:r>
            <w:r w:rsidR="007D722B" w:rsidRPr="002050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o-variates</w:t>
            </w:r>
          </w:p>
        </w:tc>
      </w:tr>
      <w:tr w:rsidR="00BF4684" w:rsidRPr="00205058" w14:paraId="0DF3876B" w14:textId="77777777" w:rsidTr="49B38403">
        <w:tc>
          <w:tcPr>
            <w:tcW w:w="9458" w:type="dxa"/>
            <w:gridSpan w:val="3"/>
            <w:shd w:val="clear" w:color="auto" w:fill="D9D9D9" w:themeFill="background1" w:themeFillShade="D9"/>
          </w:tcPr>
          <w:p w14:paraId="4D77F4B4" w14:textId="51B679E1" w:rsidR="00BF4684" w:rsidRPr="00205058" w:rsidRDefault="00BF4684" w:rsidP="00BF46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Stroke </w:t>
            </w:r>
            <w:r w:rsidR="001222A0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severity</w:t>
            </w:r>
          </w:p>
        </w:tc>
      </w:tr>
      <w:tr w:rsidR="007D722B" w:rsidRPr="00205058" w14:paraId="1A27BE58" w14:textId="77777777" w:rsidTr="49B38403">
        <w:tc>
          <w:tcPr>
            <w:tcW w:w="2405" w:type="dxa"/>
          </w:tcPr>
          <w:p w14:paraId="410F1C27" w14:textId="296B3858" w:rsidR="007D722B" w:rsidRPr="00205058" w:rsidRDefault="007D722B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Stroke severity measured by National Institutes of Health Stroke Scale </w:t>
            </w:r>
          </w:p>
        </w:tc>
        <w:tc>
          <w:tcPr>
            <w:tcW w:w="1420" w:type="dxa"/>
          </w:tcPr>
          <w:p w14:paraId="28A88F75" w14:textId="5826B00E" w:rsidR="007D722B" w:rsidRPr="00205058" w:rsidRDefault="007D722B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NIHSS</w:t>
            </w:r>
          </w:p>
        </w:tc>
        <w:tc>
          <w:tcPr>
            <w:tcW w:w="5633" w:type="dxa"/>
          </w:tcPr>
          <w:p w14:paraId="0E64A1D0" w14:textId="63A84098" w:rsidR="007D722B" w:rsidRPr="00205058" w:rsidRDefault="007D722B" w:rsidP="49B3840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Assessment of stroke severity </w:t>
            </w:r>
            <w:r w:rsidR="69A5D3D3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on 11 items: level of consciousness, horizontal eye movements, visual fields, facial palsy, motor arm, motor leg, limb ataxia, sensory, language, speech, extinction/inattention. A score of 0 indicates “no stroke symptoms”, a score of 1-4 indicates “minor stroke”, a score of 5-15 indicates “moderate stroke”, 16-20 “moderate to severe stroke” and 21-42 “severe stroke”</w:t>
            </w:r>
          </w:p>
        </w:tc>
      </w:tr>
      <w:tr w:rsidR="00F1399B" w:rsidRPr="00205058" w14:paraId="4F36167E" w14:textId="77777777" w:rsidTr="49B38403">
        <w:tc>
          <w:tcPr>
            <w:tcW w:w="2405" w:type="dxa"/>
          </w:tcPr>
          <w:p w14:paraId="2818A344" w14:textId="22868668" w:rsidR="00F1399B" w:rsidRPr="00205058" w:rsidRDefault="00C03A6E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F1399B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odified Rankin Score</w:t>
            </w:r>
          </w:p>
        </w:tc>
        <w:tc>
          <w:tcPr>
            <w:tcW w:w="1420" w:type="dxa"/>
          </w:tcPr>
          <w:p w14:paraId="543C1D93" w14:textId="4026BE9C" w:rsidR="00F1399B" w:rsidRPr="00205058" w:rsidRDefault="00F1399B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mRS</w:t>
            </w:r>
          </w:p>
        </w:tc>
        <w:tc>
          <w:tcPr>
            <w:tcW w:w="5633" w:type="dxa"/>
          </w:tcPr>
          <w:p w14:paraId="2147813F" w14:textId="6C3A5AC2" w:rsidR="00F1399B" w:rsidRPr="00205058" w:rsidRDefault="00F1399B" w:rsidP="49B3840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Assessment of degree of disability</w:t>
            </w:r>
            <w:r w:rsidR="00C66A30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both before index stroke, at baseline and at follow-up. </w:t>
            </w:r>
            <w:r w:rsidR="00C03A6E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Furthermore, it is</w:t>
            </w:r>
            <w:r w:rsidR="00C66A30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used as </w:t>
            </w:r>
            <w:r w:rsidR="00C03A6E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one of the</w:t>
            </w:r>
            <w:r w:rsidR="00C66A30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C03A6E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inclusion criteria</w:t>
            </w:r>
            <w:r w:rsidR="00C66A30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7BD132BB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as </w:t>
            </w:r>
            <w:r w:rsidR="00C66A30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only pt with mRS</w:t>
            </w:r>
            <w:r w:rsidR="00DA32F7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≤3 will be included</w:t>
            </w:r>
            <w:r w:rsidR="5B36F49B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(Farrell et al 1991).</w:t>
            </w:r>
          </w:p>
        </w:tc>
      </w:tr>
      <w:tr w:rsidR="00BF4684" w:rsidRPr="00205058" w14:paraId="74E7CCD6" w14:textId="77777777" w:rsidTr="49B38403">
        <w:tc>
          <w:tcPr>
            <w:tcW w:w="9458" w:type="dxa"/>
            <w:gridSpan w:val="3"/>
            <w:shd w:val="clear" w:color="auto" w:fill="D9D9D9" w:themeFill="background1" w:themeFillShade="D9"/>
          </w:tcPr>
          <w:p w14:paraId="19628DD4" w14:textId="5442B3E0" w:rsidR="00BF4684" w:rsidRPr="00205058" w:rsidRDefault="00BF4684" w:rsidP="00BF46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Cognition</w:t>
            </w:r>
          </w:p>
        </w:tc>
      </w:tr>
      <w:tr w:rsidR="007D722B" w:rsidRPr="00205058" w14:paraId="106CCC75" w14:textId="77777777" w:rsidTr="49B38403">
        <w:tc>
          <w:tcPr>
            <w:tcW w:w="2405" w:type="dxa"/>
          </w:tcPr>
          <w:p w14:paraId="33B6DB79" w14:textId="08492B95" w:rsidR="007D722B" w:rsidRPr="00205058" w:rsidRDefault="004249E8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Informant Questionnaire on Cognitive Decline in Elderly</w:t>
            </w:r>
          </w:p>
        </w:tc>
        <w:tc>
          <w:tcPr>
            <w:tcW w:w="1420" w:type="dxa"/>
          </w:tcPr>
          <w:p w14:paraId="31278007" w14:textId="2D3539EC" w:rsidR="007D722B" w:rsidRPr="00205058" w:rsidRDefault="001222A0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IQCODE</w:t>
            </w:r>
          </w:p>
        </w:tc>
        <w:tc>
          <w:tcPr>
            <w:tcW w:w="5633" w:type="dxa"/>
          </w:tcPr>
          <w:p w14:paraId="45BA3B8E" w14:textId="65C54CA1" w:rsidR="007D722B" w:rsidRPr="00205058" w:rsidRDefault="000737EC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baseline difference in </w:t>
            </w:r>
            <w:r w:rsidR="009C5CB0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cognitive status between patients.</w:t>
            </w:r>
            <w:r w:rsidR="009C5CB0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22DD9475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IQCODE is a questionnaire for evaluation of cognitive decline containing 26 everyday situations in which memory, cognition or language ability is needed o</w:t>
            </w:r>
            <w:r w:rsidR="065D6999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ver the last 10 years </w:t>
            </w:r>
            <w:r w:rsidR="22DD9475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(Jorm 1988).</w:t>
            </w:r>
          </w:p>
        </w:tc>
      </w:tr>
      <w:tr w:rsidR="001222A0" w:rsidRPr="00205058" w14:paraId="664FEF7A" w14:textId="77777777" w:rsidTr="49B38403">
        <w:tc>
          <w:tcPr>
            <w:tcW w:w="2405" w:type="dxa"/>
          </w:tcPr>
          <w:p w14:paraId="28D32024" w14:textId="0CA7CB98" w:rsidR="001222A0" w:rsidRPr="00205058" w:rsidRDefault="001222A0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Cognition measured by Montreal Cognitive Assessment and </w:t>
            </w:r>
          </w:p>
        </w:tc>
        <w:tc>
          <w:tcPr>
            <w:tcW w:w="1420" w:type="dxa"/>
          </w:tcPr>
          <w:p w14:paraId="4684DE2B" w14:textId="2BCFC54D" w:rsidR="001222A0" w:rsidRPr="00205058" w:rsidRDefault="001222A0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MoCA</w:t>
            </w:r>
          </w:p>
        </w:tc>
        <w:tc>
          <w:tcPr>
            <w:tcW w:w="5633" w:type="dxa"/>
          </w:tcPr>
          <w:p w14:paraId="724BF055" w14:textId="148D3DCC" w:rsidR="001222A0" w:rsidRPr="00205058" w:rsidRDefault="004249E8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</w:t>
            </w:r>
            <w:r w:rsidR="004D6109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seven different dimensions of cognitive function: attention and concentration, executive functions, memory, languag</w:t>
            </w:r>
            <w:r w:rsidR="004D6109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e, visuospatial skills, conceptual thinking, calculations and orientation</w:t>
            </w:r>
            <w:r w:rsidR="67E9100A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(Nasreddine 2005).</w:t>
            </w:r>
          </w:p>
        </w:tc>
      </w:tr>
      <w:tr w:rsidR="001222A0" w:rsidRPr="00205058" w14:paraId="30A4F11F" w14:textId="77777777" w:rsidTr="49B38403">
        <w:tc>
          <w:tcPr>
            <w:tcW w:w="2405" w:type="dxa"/>
          </w:tcPr>
          <w:p w14:paraId="4C7F8BDA" w14:textId="1C3A4589" w:rsidR="001222A0" w:rsidRPr="00205058" w:rsidRDefault="001222A0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Symbol Digit Modalities Test</w:t>
            </w:r>
          </w:p>
        </w:tc>
        <w:tc>
          <w:tcPr>
            <w:tcW w:w="1420" w:type="dxa"/>
          </w:tcPr>
          <w:p w14:paraId="542511D3" w14:textId="2029418C" w:rsidR="001222A0" w:rsidRPr="00205058" w:rsidRDefault="001222A0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SDMT</w:t>
            </w:r>
          </w:p>
        </w:tc>
        <w:tc>
          <w:tcPr>
            <w:tcW w:w="5633" w:type="dxa"/>
          </w:tcPr>
          <w:p w14:paraId="2D299E26" w14:textId="75D16E94" w:rsidR="001222A0" w:rsidRPr="00205058" w:rsidRDefault="007C6598" w:rsidP="49B38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Asse</w:t>
            </w:r>
            <w:r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ssment of </w:t>
            </w:r>
            <w:r w:rsidR="00773EC5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attention, speed of </w:t>
            </w:r>
            <w:r w:rsidR="00C92984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processing, </w:t>
            </w:r>
            <w:r w:rsidR="00A21646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visual scanning</w:t>
            </w:r>
            <w:r w:rsidR="00035865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>, working memory</w:t>
            </w:r>
            <w:r w:rsidR="00F1399B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along with visuospatial coordination and manual dexterity</w:t>
            </w:r>
            <w:r w:rsidR="2EAA8E01" w:rsidRPr="0020505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2EAA8E01" w:rsidRPr="00205058">
              <w:rPr>
                <w:rFonts w:ascii="Times New Roman" w:eastAsiaTheme="minorEastAsia" w:hAnsi="Times New Roman" w:cs="Times New Roman"/>
                <w:color w:val="222222"/>
                <w:sz w:val="20"/>
                <w:szCs w:val="20"/>
              </w:rPr>
              <w:t>(</w:t>
            </w:r>
            <w:r w:rsidR="00E1314D" w:rsidRPr="00205058">
              <w:rPr>
                <w:rFonts w:ascii="Times New Roman" w:eastAsiaTheme="minorEastAsia" w:hAnsi="Times New Roman" w:cs="Times New Roman"/>
                <w:color w:val="222222"/>
                <w:sz w:val="20"/>
                <w:szCs w:val="20"/>
              </w:rPr>
              <w:t>Koh et al. 2011).</w:t>
            </w:r>
          </w:p>
        </w:tc>
      </w:tr>
      <w:tr w:rsidR="009D1892" w:rsidRPr="00205058" w14:paraId="17DD40A5" w14:textId="77777777" w:rsidTr="49B38403">
        <w:tc>
          <w:tcPr>
            <w:tcW w:w="9458" w:type="dxa"/>
            <w:gridSpan w:val="3"/>
            <w:shd w:val="clear" w:color="auto" w:fill="D9D9D9" w:themeFill="background1" w:themeFillShade="D9"/>
          </w:tcPr>
          <w:p w14:paraId="08AAB48D" w14:textId="4033254D" w:rsidR="009D1892" w:rsidRPr="00205058" w:rsidRDefault="009D1892" w:rsidP="009D18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Depression, </w:t>
            </w:r>
            <w:r w:rsidR="001C4B91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fatigue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, activity level</w:t>
            </w:r>
          </w:p>
        </w:tc>
      </w:tr>
      <w:tr w:rsidR="007D722B" w:rsidRPr="00205058" w14:paraId="43A25D25" w14:textId="77777777" w:rsidTr="49B38403">
        <w:tc>
          <w:tcPr>
            <w:tcW w:w="2405" w:type="dxa"/>
          </w:tcPr>
          <w:p w14:paraId="0B0423FA" w14:textId="56D12E52" w:rsidR="007D722B" w:rsidRPr="00205058" w:rsidRDefault="00E2266F" w:rsidP="007D72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Mental well-being</w:t>
            </w:r>
            <w:r w:rsidR="007D722B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</w:tcPr>
          <w:p w14:paraId="7DF3A369" w14:textId="7C555EA6" w:rsidR="007D722B" w:rsidRPr="00205058" w:rsidRDefault="00FB5D42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7D722B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Q-5D-5L </w:t>
            </w:r>
          </w:p>
        </w:tc>
        <w:tc>
          <w:tcPr>
            <w:tcW w:w="5633" w:type="dxa"/>
          </w:tcPr>
          <w:p w14:paraId="7A15BF7B" w14:textId="19CA009C" w:rsidR="007D722B" w:rsidRPr="00205058" w:rsidRDefault="001C4B91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965882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description and evaluation of decrements in health in </w:t>
            </w:r>
            <w:r w:rsidR="00957703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fiv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dimensions: </w:t>
            </w:r>
            <w:r w:rsidRPr="002050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mobility, self-care, usual activities, pain/discomfort, anxiety/depression</w:t>
            </w:r>
            <w:r w:rsidR="7F79D170" w:rsidRPr="002050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7F79D170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(Herdman et al 2011).</w:t>
            </w:r>
          </w:p>
        </w:tc>
      </w:tr>
      <w:tr w:rsidR="007D722B" w:rsidRPr="00205058" w14:paraId="0F689C3C" w14:textId="77777777" w:rsidTr="49B38403">
        <w:trPr>
          <w:trHeight w:val="642"/>
        </w:trPr>
        <w:tc>
          <w:tcPr>
            <w:tcW w:w="2405" w:type="dxa"/>
          </w:tcPr>
          <w:p w14:paraId="17928E8B" w14:textId="64D05C0E" w:rsidR="007D722B" w:rsidRPr="00205058" w:rsidRDefault="007D722B" w:rsidP="007D72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Depression measured by Becks Depression Inventory-II</w:t>
            </w:r>
          </w:p>
        </w:tc>
        <w:tc>
          <w:tcPr>
            <w:tcW w:w="1420" w:type="dxa"/>
          </w:tcPr>
          <w:p w14:paraId="07BEE138" w14:textId="2A71D8FE" w:rsidR="007D722B" w:rsidRPr="00205058" w:rsidRDefault="007D722B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BDI-II</w:t>
            </w:r>
          </w:p>
        </w:tc>
        <w:tc>
          <w:tcPr>
            <w:tcW w:w="5633" w:type="dxa"/>
          </w:tcPr>
          <w:p w14:paraId="775F7298" w14:textId="13C6BE05" w:rsidR="007D722B" w:rsidRPr="00205058" w:rsidRDefault="00EA04CF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 s</w:t>
            </w:r>
            <w:r w:rsidR="007D722B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elf-reported symptoms of depression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46513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examining several</w:t>
            </w:r>
            <w:r w:rsidR="00290EDD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items such a</w:t>
            </w:r>
            <w:r w:rsidR="00AC35E7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 hopelessness or irritability, cognitive symptoms, such as guilt or being disappointed with oneself, as well as physical symptoms, such as fatigue, weight loss and loss of interest</w:t>
            </w:r>
            <w:r w:rsidR="6B153EAF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(Turner 2012). </w:t>
            </w:r>
          </w:p>
        </w:tc>
      </w:tr>
      <w:tr w:rsidR="00BF683E" w:rsidRPr="00205058" w14:paraId="51CB23FC" w14:textId="77777777" w:rsidTr="49B38403">
        <w:trPr>
          <w:trHeight w:val="642"/>
        </w:trPr>
        <w:tc>
          <w:tcPr>
            <w:tcW w:w="2405" w:type="dxa"/>
          </w:tcPr>
          <w:p w14:paraId="196FE15F" w14:textId="4A1376D1" w:rsidR="00BF683E" w:rsidRPr="00205058" w:rsidRDefault="00E34E60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World Health Organization – Five Well-Being Index</w:t>
            </w:r>
          </w:p>
        </w:tc>
        <w:tc>
          <w:tcPr>
            <w:tcW w:w="1420" w:type="dxa"/>
          </w:tcPr>
          <w:p w14:paraId="7425B5AD" w14:textId="31A059D3" w:rsidR="00BF683E" w:rsidRPr="00205058" w:rsidRDefault="00BF683E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WHO-5</w:t>
            </w:r>
          </w:p>
        </w:tc>
        <w:tc>
          <w:tcPr>
            <w:tcW w:w="5633" w:type="dxa"/>
          </w:tcPr>
          <w:p w14:paraId="65B7A894" w14:textId="0CF48868" w:rsidR="00BF683E" w:rsidRPr="00205058" w:rsidRDefault="00E34E60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the </w:t>
            </w:r>
            <w:r w:rsidR="00C12391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mental well-being and consists of five positive statements </w:t>
            </w:r>
            <w:r w:rsidR="00EA4804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which the respondent must answer to what degree they agree on a 5-point </w:t>
            </w:r>
            <w:r w:rsidR="00FA30D6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Likert scale.</w:t>
            </w:r>
            <w:r w:rsidR="001B185E" w:rsidRPr="00205058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B185E" w:rsidRPr="0020505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The total score ranges from 20 to 100 - the higher score, the higher quality of life. A score of 50 or below is an indication for testing for depression or a sign of chronic stress</w:t>
            </w:r>
            <w:r w:rsidR="00A31A86" w:rsidRPr="0020505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(Awata et al. 2007)</w:t>
            </w:r>
            <w:r w:rsidR="001B185E" w:rsidRPr="0020505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E2266F" w:rsidRPr="00205058" w14:paraId="11D8400B" w14:textId="77777777" w:rsidTr="49B38403">
        <w:trPr>
          <w:trHeight w:val="642"/>
        </w:trPr>
        <w:tc>
          <w:tcPr>
            <w:tcW w:w="2405" w:type="dxa"/>
          </w:tcPr>
          <w:p w14:paraId="7C3DC6E0" w14:textId="535A01EA" w:rsidR="00E2266F" w:rsidRPr="00205058" w:rsidRDefault="00E2266F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Fatigue severity scale</w:t>
            </w:r>
          </w:p>
        </w:tc>
        <w:tc>
          <w:tcPr>
            <w:tcW w:w="1420" w:type="dxa"/>
          </w:tcPr>
          <w:p w14:paraId="69037A08" w14:textId="25123940" w:rsidR="00E2266F" w:rsidRPr="00205058" w:rsidRDefault="00E2266F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FSS</w:t>
            </w:r>
          </w:p>
        </w:tc>
        <w:tc>
          <w:tcPr>
            <w:tcW w:w="5633" w:type="dxa"/>
          </w:tcPr>
          <w:p w14:paraId="456D6C15" w14:textId="7C579B93" w:rsidR="00E2266F" w:rsidRPr="00205058" w:rsidRDefault="00805763" w:rsidP="49B38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fatigue on a 9-item scale which determines degree of fatigue and how it influences </w:t>
            </w:r>
            <w:r w:rsidR="00D2106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daily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activities</w:t>
            </w:r>
            <w:r w:rsidR="53847D49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980506" w:rsidRPr="00205058">
              <w:rPr>
                <w:rFonts w:ascii="Times New Roman" w:hAnsi="Times New Roman" w:cs="Times New Roman"/>
                <w:noProof/>
                <w:sz w:val="20"/>
                <w:szCs w:val="20"/>
              </w:rPr>
              <w:t>Ozyemisci-Taskiran</w:t>
            </w:r>
            <w:r w:rsidR="00980506" w:rsidRPr="002050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et al. 2019)</w:t>
            </w:r>
          </w:p>
        </w:tc>
      </w:tr>
      <w:tr w:rsidR="007D722B" w:rsidRPr="00205058" w14:paraId="7C6530AE" w14:textId="77777777" w:rsidTr="49B38403">
        <w:tc>
          <w:tcPr>
            <w:tcW w:w="2405" w:type="dxa"/>
          </w:tcPr>
          <w:p w14:paraId="0B5E8C7B" w14:textId="2021106D" w:rsidR="007D722B" w:rsidRPr="00205058" w:rsidRDefault="00087946" w:rsidP="007D72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Physical activity </w:t>
            </w:r>
            <w:r w:rsidR="00515464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scale version 2</w:t>
            </w:r>
          </w:p>
        </w:tc>
        <w:tc>
          <w:tcPr>
            <w:tcW w:w="1420" w:type="dxa"/>
          </w:tcPr>
          <w:p w14:paraId="7BEA1D48" w14:textId="5019DDFC" w:rsidR="007D722B" w:rsidRPr="00205058" w:rsidRDefault="00515464" w:rsidP="007D7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PAS2</w:t>
            </w:r>
          </w:p>
        </w:tc>
        <w:tc>
          <w:tcPr>
            <w:tcW w:w="5633" w:type="dxa"/>
          </w:tcPr>
          <w:p w14:paraId="033EB468" w14:textId="42EA935D" w:rsidR="007D722B" w:rsidRPr="00205058" w:rsidRDefault="001D14F7" w:rsidP="007D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Assessment of </w:t>
            </w:r>
            <w:r w:rsidR="00D240B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physical activity as daily hours and minutes of sleep, sitting, standing or walking </w:t>
            </w:r>
            <w:r w:rsidR="00FE6873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 well as activity at </w:t>
            </w:r>
            <w:r w:rsidR="00D240B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work</w:t>
            </w:r>
            <w:r w:rsidR="00FE6873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="00D240B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transportation to and from work. </w:t>
            </w:r>
            <w:r w:rsidR="002F2EC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In addition</w:t>
            </w:r>
            <w:r w:rsidR="00D240BC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, PAS2 measures weekly hours and minutes of light-, moderate- and vigorous intensity activity</w:t>
            </w:r>
            <w:r w:rsidR="009E6FEE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C603A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for at total measureme</w:t>
            </w:r>
            <w:r w:rsidR="00867998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nt of </w:t>
            </w:r>
            <w:r w:rsidR="00D05D86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Metabolic </w:t>
            </w:r>
            <w:r w:rsidR="00FE6873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Equivalent of Task (</w:t>
            </w:r>
            <w:r w:rsidR="00867998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METs</w:t>
            </w:r>
            <w:r w:rsidR="00FE6873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867998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spend per </w:t>
            </w:r>
            <w:r w:rsidR="00D05D86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day.</w:t>
            </w:r>
          </w:p>
        </w:tc>
      </w:tr>
      <w:tr w:rsidR="009D1892" w:rsidRPr="00205058" w14:paraId="44DD259D" w14:textId="77777777" w:rsidTr="49B38403">
        <w:tc>
          <w:tcPr>
            <w:tcW w:w="9458" w:type="dxa"/>
            <w:gridSpan w:val="3"/>
            <w:shd w:val="clear" w:color="auto" w:fill="D9D9D9" w:themeFill="background1" w:themeFillShade="D9"/>
          </w:tcPr>
          <w:p w14:paraId="6563E88C" w14:textId="5E4C75DA" w:rsidR="009D1892" w:rsidRPr="00205058" w:rsidRDefault="009D1892" w:rsidP="00AD7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Transcranial magnetic stimulation</w:t>
            </w:r>
          </w:p>
        </w:tc>
      </w:tr>
      <w:tr w:rsidR="00087946" w:rsidRPr="00205058" w14:paraId="3FA886D3" w14:textId="77777777" w:rsidTr="49B38403">
        <w:tc>
          <w:tcPr>
            <w:tcW w:w="2405" w:type="dxa"/>
          </w:tcPr>
          <w:p w14:paraId="16C00EB2" w14:textId="72B68F1D" w:rsidR="006137D1" w:rsidRDefault="00087946" w:rsidP="0008794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Transcranial Magnetic Stimulation</w:t>
            </w:r>
          </w:p>
          <w:p w14:paraId="0B363D04" w14:textId="5083DD03" w:rsidR="006137D1" w:rsidRPr="00205058" w:rsidRDefault="006137D1" w:rsidP="0008794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Motor Evoked Potential, </w:t>
            </w:r>
            <w:r w:rsidR="003B3ED7">
              <w:rPr>
                <w:rFonts w:ascii="Times New Roman" w:eastAsia="Times New Roman" w:hAnsi="Times New Roman" w:cs="Times New Roman"/>
                <w:sz w:val="20"/>
                <w:szCs w:val="20"/>
              </w:rPr>
              <w:t>intracortical Silent Period,</w:t>
            </w:r>
            <w:r w:rsidR="00682A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Sho</w:t>
            </w:r>
            <w:r w:rsidR="00B44D71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="00682A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 w:rsidR="00B44D71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682A01">
              <w:rPr>
                <w:rFonts w:ascii="Times New Roman" w:eastAsia="Times New Roman" w:hAnsi="Times New Roman" w:cs="Times New Roman"/>
                <w:sz w:val="20"/>
                <w:szCs w:val="20"/>
              </w:rPr>
              <w:t>ntra</w:t>
            </w:r>
            <w:r w:rsidR="00B44D71">
              <w:rPr>
                <w:rFonts w:ascii="Times New Roman" w:eastAsia="Times New Roman" w:hAnsi="Times New Roman" w:cs="Times New Roman"/>
                <w:sz w:val="20"/>
                <w:szCs w:val="20"/>
              </w:rPr>
              <w:t>-C</w:t>
            </w:r>
            <w:r w:rsidR="00682A01">
              <w:rPr>
                <w:rFonts w:ascii="Times New Roman" w:eastAsia="Times New Roman" w:hAnsi="Times New Roman" w:cs="Times New Roman"/>
                <w:sz w:val="20"/>
                <w:szCs w:val="20"/>
              </w:rPr>
              <w:t>ortical Inhibition, Cortico-Motor Conduction Time.</w:t>
            </w:r>
            <w:r w:rsidR="003B3E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7976300" w14:textId="05B68661" w:rsidR="00087946" w:rsidRPr="00205058" w:rsidRDefault="00087946" w:rsidP="0008794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631D229E" w14:textId="5FFC300D" w:rsidR="00087946" w:rsidRPr="00205058" w:rsidRDefault="00087946" w:rsidP="000879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TMS</w:t>
            </w:r>
            <w:r w:rsidR="00EB2E22">
              <w:rPr>
                <w:rFonts w:ascii="Times New Roman" w:eastAsia="Times New Roman" w:hAnsi="Times New Roman" w:cs="Times New Roman"/>
                <w:sz w:val="20"/>
                <w:szCs w:val="20"/>
              </w:rPr>
              <w:t>, MEP, iSP, SICI, CMCT</w:t>
            </w:r>
          </w:p>
        </w:tc>
        <w:tc>
          <w:tcPr>
            <w:tcW w:w="5633" w:type="dxa"/>
          </w:tcPr>
          <w:p w14:paraId="499A9E8D" w14:textId="6DFF0D86" w:rsidR="00087946" w:rsidRPr="00205058" w:rsidRDefault="00087946" w:rsidP="0008794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Evaluation of corticospinal excitation and interhemispheric inhibition</w:t>
            </w:r>
            <w:r w:rsidR="00EB2E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well as conduction time</w:t>
            </w:r>
            <w:r w:rsidR="003004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compared at baseline vs. after four weeks of intervention and 12 weeks after intervention 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D7CBD" w:rsidRPr="00205058" w14:paraId="1C75DC71" w14:textId="77777777" w:rsidTr="49B38403">
        <w:tc>
          <w:tcPr>
            <w:tcW w:w="9458" w:type="dxa"/>
            <w:gridSpan w:val="3"/>
            <w:shd w:val="clear" w:color="auto" w:fill="D9D9D9" w:themeFill="background1" w:themeFillShade="D9"/>
          </w:tcPr>
          <w:p w14:paraId="049D1AF4" w14:textId="433A5976" w:rsidR="00AD7CBD" w:rsidRPr="00205058" w:rsidRDefault="00AD7CBD" w:rsidP="00AD7CBD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General lab and biomarkers</w:t>
            </w:r>
          </w:p>
        </w:tc>
      </w:tr>
      <w:tr w:rsidR="00AD7CBD" w:rsidRPr="00205058" w14:paraId="196E75CE" w14:textId="77777777" w:rsidTr="49B38403">
        <w:tc>
          <w:tcPr>
            <w:tcW w:w="2405" w:type="dxa"/>
          </w:tcPr>
          <w:p w14:paraId="1C2EB120" w14:textId="77777777" w:rsidR="003A0864" w:rsidRPr="00205058" w:rsidRDefault="00AD7CBD" w:rsidP="000879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General lab</w:t>
            </w:r>
            <w:r w:rsidR="004C29DA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077AD04" w14:textId="40488A90" w:rsidR="00AD7CBD" w:rsidRPr="00205058" w:rsidRDefault="003A0864" w:rsidP="000879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05058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Hemoglobin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, hematocrit, leukocytes, C-reactive protein, blood platelets, international normalized ratio, activated partial thromboplastin time, fibrinogen, high sensitive CRP and apolipoprotein A</w:t>
            </w:r>
            <w:r w:rsidR="00570F61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0" w:type="dxa"/>
          </w:tcPr>
          <w:p w14:paraId="2A3523D5" w14:textId="6A659C5C" w:rsidR="00AD7CBD" w:rsidRPr="00205058" w:rsidRDefault="003A0864" w:rsidP="000879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Hgb, hct,</w:t>
            </w:r>
            <w:r w:rsidR="00620D87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lkc,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CRP, </w:t>
            </w:r>
            <w:r w:rsidR="00C03A6E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trb</w:t>
            </w:r>
            <w:r w:rsidR="00620D87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C03A6E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7F5585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INR, aPTT, hsCRP, LP(a)</w:t>
            </w:r>
          </w:p>
        </w:tc>
        <w:tc>
          <w:tcPr>
            <w:tcW w:w="5633" w:type="dxa"/>
          </w:tcPr>
          <w:p w14:paraId="53AC70C1" w14:textId="1BAB2378" w:rsidR="00AD7CBD" w:rsidRPr="00205058" w:rsidRDefault="004C29DA" w:rsidP="000879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safety and evaluation of </w:t>
            </w:r>
            <w:r w:rsidR="00570F61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coagulation and 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risk factors</w:t>
            </w:r>
          </w:p>
        </w:tc>
      </w:tr>
      <w:tr w:rsidR="00087946" w:rsidRPr="00205058" w14:paraId="075C70FC" w14:textId="77777777" w:rsidTr="49B38403">
        <w:tc>
          <w:tcPr>
            <w:tcW w:w="2405" w:type="dxa"/>
          </w:tcPr>
          <w:p w14:paraId="487AB9E2" w14:textId="518151DF" w:rsidR="00087946" w:rsidRPr="00205058" w:rsidRDefault="00087946" w:rsidP="0008794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Brain-Derived Neu</w:t>
            </w:r>
            <w:r w:rsidR="00D54EDA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otrophic Factor genetic polymorphism</w:t>
            </w:r>
          </w:p>
        </w:tc>
        <w:tc>
          <w:tcPr>
            <w:tcW w:w="1420" w:type="dxa"/>
          </w:tcPr>
          <w:p w14:paraId="3E838557" w14:textId="35AB683A" w:rsidR="00087946" w:rsidRPr="00205058" w:rsidRDefault="00087946" w:rsidP="000879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BDNF Val66Met</w:t>
            </w:r>
          </w:p>
        </w:tc>
        <w:tc>
          <w:tcPr>
            <w:tcW w:w="5633" w:type="dxa"/>
          </w:tcPr>
          <w:p w14:paraId="16A4B8FB" w14:textId="6F64B67C" w:rsidR="00087946" w:rsidRPr="00205058" w:rsidRDefault="00087946" w:rsidP="000879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Evaluation of frequency of the Val66Met allelle in the study population</w:t>
            </w:r>
            <w:r w:rsidR="00D54EDA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if this has an impact on motor recovery and effect of tDCS</w:t>
            </w: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87946" w:rsidRPr="00205058" w14:paraId="15FA7A80" w14:textId="77777777" w:rsidTr="49B38403">
        <w:tc>
          <w:tcPr>
            <w:tcW w:w="2405" w:type="dxa"/>
          </w:tcPr>
          <w:p w14:paraId="4CCEE57F" w14:textId="1C581212" w:rsidR="00087946" w:rsidRPr="00205058" w:rsidRDefault="00087946" w:rsidP="0008794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Cathepsin B</w:t>
            </w:r>
          </w:p>
        </w:tc>
        <w:tc>
          <w:tcPr>
            <w:tcW w:w="1420" w:type="dxa"/>
          </w:tcPr>
          <w:p w14:paraId="773959D8" w14:textId="0C0A0DD2" w:rsidR="00087946" w:rsidRPr="00205058" w:rsidRDefault="00087946" w:rsidP="000879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CTSB</w:t>
            </w:r>
          </w:p>
        </w:tc>
        <w:tc>
          <w:tcPr>
            <w:tcW w:w="5633" w:type="dxa"/>
          </w:tcPr>
          <w:p w14:paraId="69FF01D1" w14:textId="0DED4ECB" w:rsidR="00087946" w:rsidRPr="00205058" w:rsidRDefault="00087946" w:rsidP="000879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 changes of plasma-level CTSB</w:t>
            </w:r>
            <w:r w:rsidR="00D54EDA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if this has an impact on effect of </w:t>
            </w:r>
            <w:r w:rsid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D54EDA" w:rsidRPr="00205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DCS. </w:t>
            </w:r>
          </w:p>
        </w:tc>
      </w:tr>
    </w:tbl>
    <w:p w14:paraId="19029831" w14:textId="6DE42A2E" w:rsidR="44529FA8" w:rsidRDefault="44529FA8" w:rsidP="44529FA8"/>
    <w:sectPr w:rsidR="44529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10CD5E"/>
    <w:rsid w:val="00035865"/>
    <w:rsid w:val="000603AE"/>
    <w:rsid w:val="000737EC"/>
    <w:rsid w:val="00087946"/>
    <w:rsid w:val="000A5533"/>
    <w:rsid w:val="000D240E"/>
    <w:rsid w:val="001222A0"/>
    <w:rsid w:val="0012431C"/>
    <w:rsid w:val="001B185E"/>
    <w:rsid w:val="001C4B91"/>
    <w:rsid w:val="001C603A"/>
    <w:rsid w:val="001D14F7"/>
    <w:rsid w:val="00205058"/>
    <w:rsid w:val="00247585"/>
    <w:rsid w:val="00290EDD"/>
    <w:rsid w:val="002D68FE"/>
    <w:rsid w:val="002D7E8B"/>
    <w:rsid w:val="002E573E"/>
    <w:rsid w:val="002F2ECC"/>
    <w:rsid w:val="002F42EC"/>
    <w:rsid w:val="003004DE"/>
    <w:rsid w:val="003A0864"/>
    <w:rsid w:val="003B3ED7"/>
    <w:rsid w:val="00415412"/>
    <w:rsid w:val="004178EC"/>
    <w:rsid w:val="004249E8"/>
    <w:rsid w:val="004A34AF"/>
    <w:rsid w:val="004C29DA"/>
    <w:rsid w:val="004D6109"/>
    <w:rsid w:val="00515464"/>
    <w:rsid w:val="00570F61"/>
    <w:rsid w:val="005E3973"/>
    <w:rsid w:val="006137D1"/>
    <w:rsid w:val="00620D87"/>
    <w:rsid w:val="00671060"/>
    <w:rsid w:val="00682A01"/>
    <w:rsid w:val="00695710"/>
    <w:rsid w:val="00720681"/>
    <w:rsid w:val="00752F7D"/>
    <w:rsid w:val="00773EC5"/>
    <w:rsid w:val="007B0FC9"/>
    <w:rsid w:val="007C6598"/>
    <w:rsid w:val="007D722B"/>
    <w:rsid w:val="007F5585"/>
    <w:rsid w:val="00805763"/>
    <w:rsid w:val="00823586"/>
    <w:rsid w:val="00867998"/>
    <w:rsid w:val="00901695"/>
    <w:rsid w:val="00925B10"/>
    <w:rsid w:val="00957703"/>
    <w:rsid w:val="00965882"/>
    <w:rsid w:val="00980506"/>
    <w:rsid w:val="009C5CB0"/>
    <w:rsid w:val="009CB63C"/>
    <w:rsid w:val="009D1892"/>
    <w:rsid w:val="009E6FEE"/>
    <w:rsid w:val="00A21646"/>
    <w:rsid w:val="00A31A86"/>
    <w:rsid w:val="00AC35E7"/>
    <w:rsid w:val="00AD4C1B"/>
    <w:rsid w:val="00AD7CBD"/>
    <w:rsid w:val="00B159E0"/>
    <w:rsid w:val="00B44D71"/>
    <w:rsid w:val="00B968BC"/>
    <w:rsid w:val="00BF4684"/>
    <w:rsid w:val="00BF683E"/>
    <w:rsid w:val="00C03A6E"/>
    <w:rsid w:val="00C12391"/>
    <w:rsid w:val="00C176F0"/>
    <w:rsid w:val="00C46513"/>
    <w:rsid w:val="00C66A30"/>
    <w:rsid w:val="00C92984"/>
    <w:rsid w:val="00D05D86"/>
    <w:rsid w:val="00D2106C"/>
    <w:rsid w:val="00D240BC"/>
    <w:rsid w:val="00D54EDA"/>
    <w:rsid w:val="00D8635E"/>
    <w:rsid w:val="00D92321"/>
    <w:rsid w:val="00DA32F7"/>
    <w:rsid w:val="00E10067"/>
    <w:rsid w:val="00E1314D"/>
    <w:rsid w:val="00E2266F"/>
    <w:rsid w:val="00E26D5D"/>
    <w:rsid w:val="00E34E60"/>
    <w:rsid w:val="00EA04CF"/>
    <w:rsid w:val="00EA4804"/>
    <w:rsid w:val="00EB2E22"/>
    <w:rsid w:val="00F1399B"/>
    <w:rsid w:val="00F56012"/>
    <w:rsid w:val="00FA30D6"/>
    <w:rsid w:val="00FB5D42"/>
    <w:rsid w:val="00FE1832"/>
    <w:rsid w:val="00FE6873"/>
    <w:rsid w:val="01ED144C"/>
    <w:rsid w:val="02814AD8"/>
    <w:rsid w:val="0559F45A"/>
    <w:rsid w:val="065D6999"/>
    <w:rsid w:val="067F9F68"/>
    <w:rsid w:val="07E3FC23"/>
    <w:rsid w:val="092DF055"/>
    <w:rsid w:val="09D467CA"/>
    <w:rsid w:val="0ACDB597"/>
    <w:rsid w:val="0DEC8D21"/>
    <w:rsid w:val="0EF420A4"/>
    <w:rsid w:val="0FCD4DDD"/>
    <w:rsid w:val="105EFCCF"/>
    <w:rsid w:val="112FAE25"/>
    <w:rsid w:val="11948BBC"/>
    <w:rsid w:val="13426D5A"/>
    <w:rsid w:val="136B6BD0"/>
    <w:rsid w:val="14151A6A"/>
    <w:rsid w:val="14B6E26E"/>
    <w:rsid w:val="1615D3F3"/>
    <w:rsid w:val="17520520"/>
    <w:rsid w:val="188E9089"/>
    <w:rsid w:val="1A672DAB"/>
    <w:rsid w:val="1B304762"/>
    <w:rsid w:val="1BE3B208"/>
    <w:rsid w:val="1D4B549E"/>
    <w:rsid w:val="1E45CB47"/>
    <w:rsid w:val="1F9D3047"/>
    <w:rsid w:val="20647D83"/>
    <w:rsid w:val="22DD9475"/>
    <w:rsid w:val="241DC9A3"/>
    <w:rsid w:val="243D89AF"/>
    <w:rsid w:val="2710D178"/>
    <w:rsid w:val="2731A9DC"/>
    <w:rsid w:val="27C89A6E"/>
    <w:rsid w:val="280AD2BB"/>
    <w:rsid w:val="2A927A1E"/>
    <w:rsid w:val="2D353824"/>
    <w:rsid w:val="2E44A76E"/>
    <w:rsid w:val="2E509ADE"/>
    <w:rsid w:val="2EAA8E01"/>
    <w:rsid w:val="2EC5A8BE"/>
    <w:rsid w:val="2F1BE35D"/>
    <w:rsid w:val="2F5BCC3F"/>
    <w:rsid w:val="31FF35E8"/>
    <w:rsid w:val="328CEACC"/>
    <w:rsid w:val="32AEF269"/>
    <w:rsid w:val="332CB894"/>
    <w:rsid w:val="335285E3"/>
    <w:rsid w:val="3508F35D"/>
    <w:rsid w:val="35CBF788"/>
    <w:rsid w:val="36D128E5"/>
    <w:rsid w:val="37BEB448"/>
    <w:rsid w:val="3CBC4D51"/>
    <w:rsid w:val="3E359897"/>
    <w:rsid w:val="40376F4B"/>
    <w:rsid w:val="4060CB0F"/>
    <w:rsid w:val="4167D761"/>
    <w:rsid w:val="4169418C"/>
    <w:rsid w:val="42B2E543"/>
    <w:rsid w:val="44529FA8"/>
    <w:rsid w:val="476CA7C0"/>
    <w:rsid w:val="49B38403"/>
    <w:rsid w:val="4B0CE9DA"/>
    <w:rsid w:val="4CE44E5E"/>
    <w:rsid w:val="51A00321"/>
    <w:rsid w:val="5210CD5E"/>
    <w:rsid w:val="53847D49"/>
    <w:rsid w:val="563713C2"/>
    <w:rsid w:val="56D4F193"/>
    <w:rsid w:val="57D61351"/>
    <w:rsid w:val="58C84C15"/>
    <w:rsid w:val="58FE6E35"/>
    <w:rsid w:val="5993F751"/>
    <w:rsid w:val="5A082F41"/>
    <w:rsid w:val="5AC82751"/>
    <w:rsid w:val="5B36F49B"/>
    <w:rsid w:val="5BB9926F"/>
    <w:rsid w:val="5CD0D1C7"/>
    <w:rsid w:val="5D7D2A08"/>
    <w:rsid w:val="5E5B364F"/>
    <w:rsid w:val="5F2D4FDF"/>
    <w:rsid w:val="6242026F"/>
    <w:rsid w:val="62D0F705"/>
    <w:rsid w:val="62DE0F16"/>
    <w:rsid w:val="63F8BBA9"/>
    <w:rsid w:val="64E2060E"/>
    <w:rsid w:val="66708228"/>
    <w:rsid w:val="66D46E87"/>
    <w:rsid w:val="66FEF116"/>
    <w:rsid w:val="6705D0CB"/>
    <w:rsid w:val="67B0A563"/>
    <w:rsid w:val="67E9100A"/>
    <w:rsid w:val="67F447A0"/>
    <w:rsid w:val="69A5D3D3"/>
    <w:rsid w:val="69B59218"/>
    <w:rsid w:val="6A508C6E"/>
    <w:rsid w:val="6B153EAF"/>
    <w:rsid w:val="6FBD49C6"/>
    <w:rsid w:val="73A012A8"/>
    <w:rsid w:val="753BE309"/>
    <w:rsid w:val="792FEC2C"/>
    <w:rsid w:val="7A6611F2"/>
    <w:rsid w:val="7A7AE661"/>
    <w:rsid w:val="7BD132BB"/>
    <w:rsid w:val="7DF6EFE2"/>
    <w:rsid w:val="7F79D170"/>
    <w:rsid w:val="7FFC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CD5E"/>
  <w15:chartTrackingRefBased/>
  <w15:docId w15:val="{D81D9D61-A740-4A09-A2D9-D77A6152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skrifttypeiafsnit"/>
    <w:rsid w:val="001B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760</Words>
  <Characters>4737</Characters>
  <Application>Microsoft Office Word</Application>
  <DocSecurity>0</DocSecurity>
  <Lines>175</Lines>
  <Paragraphs>98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Kolmos</dc:creator>
  <cp:keywords/>
  <dc:description/>
  <cp:lastModifiedBy>Mia Kolmos</cp:lastModifiedBy>
  <cp:revision>96</cp:revision>
  <dcterms:created xsi:type="dcterms:W3CDTF">2020-04-17T06:59:00Z</dcterms:created>
  <dcterms:modified xsi:type="dcterms:W3CDTF">2023-02-01T08:10:00Z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b2dfc62387b0c325103c1faade230fe1ffd588b47b2a2b24ce89ce1eca0caa9f</vt:lpwstr>
  </property>
</Properties>
</file>