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13BB8" w14:textId="05018F0E" w:rsidR="00D74257" w:rsidRPr="008357AB" w:rsidRDefault="0044093B" w:rsidP="00893A7D">
      <w:pPr>
        <w:jc w:val="both"/>
        <w:rPr>
          <w:b/>
          <w:bCs/>
          <w:lang w:val="en-US"/>
        </w:rPr>
      </w:pPr>
      <w:r w:rsidRPr="008357AB">
        <w:rPr>
          <w:b/>
          <w:bCs/>
          <w:lang w:val="en-US"/>
        </w:rPr>
        <w:t>Supporting information</w:t>
      </w:r>
    </w:p>
    <w:p w14:paraId="27D9B0CD" w14:textId="65608276" w:rsidR="008357AB" w:rsidRDefault="008357AB" w:rsidP="00893A7D">
      <w:pPr>
        <w:jc w:val="both"/>
        <w:rPr>
          <w:lang w:val="en-US"/>
        </w:rPr>
      </w:pPr>
    </w:p>
    <w:p w14:paraId="36F3D882" w14:textId="77777777" w:rsidR="005327D3" w:rsidRPr="00F45756" w:rsidRDefault="005327D3" w:rsidP="005327D3">
      <w:pPr>
        <w:pStyle w:val="ListParagraph"/>
        <w:numPr>
          <w:ilvl w:val="0"/>
          <w:numId w:val="1"/>
        </w:numPr>
        <w:rPr>
          <w:b/>
          <w:bCs/>
          <w:i/>
          <w:iCs/>
          <w:sz w:val="20"/>
          <w:szCs w:val="20"/>
          <w:lang w:val="en-US"/>
        </w:rPr>
      </w:pPr>
      <w:r>
        <w:rPr>
          <w:b/>
          <w:bCs/>
          <w:i/>
          <w:iCs/>
          <w:sz w:val="20"/>
          <w:szCs w:val="20"/>
          <w:lang w:val="en-US"/>
        </w:rPr>
        <w:t>Graphene multilayer islands in AFM-tip cleaned images</w:t>
      </w:r>
    </w:p>
    <w:p w14:paraId="43C5CFEA" w14:textId="77777777" w:rsidR="005327D3" w:rsidRDefault="005327D3" w:rsidP="005327D3">
      <w:pPr>
        <w:rPr>
          <w:sz w:val="20"/>
          <w:szCs w:val="20"/>
          <w:lang w:val="en-US"/>
        </w:rPr>
      </w:pPr>
    </w:p>
    <w:p w14:paraId="16C611F0" w14:textId="77777777" w:rsidR="005327D3" w:rsidRDefault="005327D3" w:rsidP="005327D3">
      <w:pPr>
        <w:jc w:val="both"/>
        <w:rPr>
          <w:b/>
          <w:bCs/>
          <w:sz w:val="20"/>
          <w:szCs w:val="20"/>
          <w:lang w:val="en-US"/>
        </w:rPr>
      </w:pPr>
      <w:r>
        <w:rPr>
          <w:b/>
          <w:bCs/>
          <w:noProof/>
          <w:sz w:val="20"/>
          <w:szCs w:val="20"/>
          <w:lang w:val="en-US"/>
        </w:rPr>
        <w:drawing>
          <wp:inline distT="0" distB="0" distL="0" distR="0" wp14:anchorId="5BAE44A5" wp14:editId="478C53C5">
            <wp:extent cx="5101244" cy="4128655"/>
            <wp:effectExtent l="0" t="0" r="4445" b="5715"/>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01244" cy="4128655"/>
                    </a:xfrm>
                    <a:prstGeom prst="rect">
                      <a:avLst/>
                    </a:prstGeom>
                  </pic:spPr>
                </pic:pic>
              </a:graphicData>
            </a:graphic>
          </wp:inline>
        </w:drawing>
      </w:r>
    </w:p>
    <w:p w14:paraId="47AAD411" w14:textId="77777777" w:rsidR="005327D3" w:rsidRDefault="005327D3" w:rsidP="005327D3">
      <w:pPr>
        <w:jc w:val="both"/>
        <w:rPr>
          <w:b/>
          <w:bCs/>
          <w:sz w:val="20"/>
          <w:szCs w:val="20"/>
          <w:lang w:val="en-US"/>
        </w:rPr>
      </w:pPr>
    </w:p>
    <w:p w14:paraId="7F966CA2" w14:textId="30378CA1" w:rsidR="005327D3" w:rsidRDefault="005327D3" w:rsidP="005327D3">
      <w:pPr>
        <w:jc w:val="both"/>
        <w:rPr>
          <w:i/>
          <w:iCs/>
          <w:sz w:val="20"/>
          <w:szCs w:val="20"/>
          <w:lang w:val="en-US"/>
        </w:rPr>
      </w:pPr>
      <w:r w:rsidRPr="008D41A4">
        <w:rPr>
          <w:b/>
          <w:bCs/>
          <w:sz w:val="20"/>
          <w:szCs w:val="20"/>
          <w:lang w:val="en-US"/>
        </w:rPr>
        <w:t xml:space="preserve">Figure </w:t>
      </w:r>
      <w:r>
        <w:rPr>
          <w:b/>
          <w:bCs/>
          <w:sz w:val="20"/>
          <w:szCs w:val="20"/>
          <w:lang w:val="en-US"/>
        </w:rPr>
        <w:t>S</w:t>
      </w:r>
      <w:r w:rsidR="00321D74">
        <w:rPr>
          <w:b/>
          <w:bCs/>
          <w:sz w:val="20"/>
          <w:szCs w:val="20"/>
          <w:lang w:val="en-US"/>
        </w:rPr>
        <w:t>1</w:t>
      </w:r>
      <w:r w:rsidRPr="008D41A4">
        <w:rPr>
          <w:b/>
          <w:bCs/>
          <w:sz w:val="20"/>
          <w:szCs w:val="20"/>
          <w:lang w:val="en-US"/>
        </w:rPr>
        <w:t>.</w:t>
      </w:r>
      <w:r w:rsidRPr="008D41A4">
        <w:rPr>
          <w:sz w:val="20"/>
          <w:szCs w:val="20"/>
          <w:lang w:val="en-US"/>
        </w:rPr>
        <w:t xml:space="preserve"> </w:t>
      </w:r>
      <w:r w:rsidR="00097C6C">
        <w:rPr>
          <w:i/>
          <w:iCs/>
          <w:sz w:val="20"/>
          <w:szCs w:val="20"/>
          <w:lang w:val="en-US"/>
        </w:rPr>
        <w:t xml:space="preserve">(10 x 10 </w:t>
      </w:r>
      <w:r w:rsidR="00097C6C" w:rsidRPr="00D85E6F">
        <w:rPr>
          <w:rFonts w:ascii="Calibri" w:hAnsi="Calibri" w:cs="Calibri"/>
          <w:i/>
          <w:iCs/>
          <w:sz w:val="20"/>
          <w:szCs w:val="20"/>
          <w:lang w:val="en-US"/>
        </w:rPr>
        <w:t>μ</w:t>
      </w:r>
      <w:r w:rsidR="00097C6C">
        <w:rPr>
          <w:i/>
          <w:iCs/>
          <w:sz w:val="20"/>
          <w:szCs w:val="20"/>
          <w:lang w:val="en-US"/>
        </w:rPr>
        <w:t>m</w:t>
      </w:r>
      <w:r w:rsidR="00097C6C">
        <w:rPr>
          <w:i/>
          <w:iCs/>
          <w:sz w:val="20"/>
          <w:szCs w:val="20"/>
          <w:vertAlign w:val="superscript"/>
          <w:lang w:val="en-US"/>
        </w:rPr>
        <w:t>2</w:t>
      </w:r>
      <w:r w:rsidR="00097C6C" w:rsidRPr="00E25317">
        <w:rPr>
          <w:i/>
          <w:iCs/>
          <w:sz w:val="20"/>
          <w:szCs w:val="20"/>
          <w:lang w:val="en-US"/>
        </w:rPr>
        <w:t>)</w:t>
      </w:r>
      <w:r w:rsidR="00097C6C">
        <w:rPr>
          <w:i/>
          <w:iCs/>
          <w:sz w:val="20"/>
          <w:szCs w:val="20"/>
          <w:lang w:val="en-US"/>
        </w:rPr>
        <w:t xml:space="preserve"> </w:t>
      </w:r>
      <w:r>
        <w:rPr>
          <w:i/>
          <w:iCs/>
          <w:sz w:val="20"/>
          <w:szCs w:val="20"/>
          <w:lang w:val="en-US"/>
        </w:rPr>
        <w:t xml:space="preserve">Topography a)-c) and adhesion force </w:t>
      </w:r>
      <w:r w:rsidR="003C2CA0">
        <w:rPr>
          <w:i/>
          <w:iCs/>
          <w:sz w:val="20"/>
          <w:szCs w:val="20"/>
          <w:lang w:val="en-US"/>
        </w:rPr>
        <w:t xml:space="preserve">b)-d) </w:t>
      </w:r>
      <w:r>
        <w:rPr>
          <w:i/>
          <w:iCs/>
          <w:sz w:val="20"/>
          <w:szCs w:val="20"/>
          <w:lang w:val="en-US"/>
        </w:rPr>
        <w:t xml:space="preserve">mappings measured via Atomic Force Microscopy of plasma by the red oval. </w:t>
      </w:r>
    </w:p>
    <w:p w14:paraId="48D28899" w14:textId="77777777" w:rsidR="005327D3" w:rsidRDefault="005327D3" w:rsidP="005327D3">
      <w:pPr>
        <w:jc w:val="both"/>
        <w:rPr>
          <w:i/>
          <w:iCs/>
          <w:sz w:val="20"/>
          <w:szCs w:val="20"/>
          <w:lang w:val="en-US"/>
        </w:rPr>
      </w:pPr>
    </w:p>
    <w:p w14:paraId="4FCF3843" w14:textId="463326D5" w:rsidR="005327D3" w:rsidRDefault="005327D3" w:rsidP="009862A9">
      <w:pPr>
        <w:spacing w:line="360" w:lineRule="auto"/>
        <w:jc w:val="both"/>
        <w:rPr>
          <w:sz w:val="20"/>
          <w:szCs w:val="20"/>
          <w:lang w:val="en-US"/>
        </w:rPr>
      </w:pPr>
      <w:r>
        <w:rPr>
          <w:sz w:val="20"/>
          <w:szCs w:val="20"/>
          <w:lang w:val="en-US"/>
        </w:rPr>
        <w:t xml:space="preserve">The topography AFM images both before and after tip-cleaning show </w:t>
      </w:r>
      <w:r w:rsidR="000457A4">
        <w:rPr>
          <w:sz w:val="20"/>
          <w:szCs w:val="20"/>
          <w:lang w:val="en-US"/>
        </w:rPr>
        <w:t xml:space="preserve">multilayer islands </w:t>
      </w:r>
      <w:r>
        <w:rPr>
          <w:sz w:val="20"/>
          <w:szCs w:val="20"/>
          <w:lang w:val="en-US"/>
        </w:rPr>
        <w:t>as indicated by red oval Figure S</w:t>
      </w:r>
      <w:r w:rsidR="00321D74">
        <w:rPr>
          <w:sz w:val="20"/>
          <w:szCs w:val="20"/>
          <w:lang w:val="en-US"/>
        </w:rPr>
        <w:t>1</w:t>
      </w:r>
      <w:r>
        <w:rPr>
          <w:sz w:val="20"/>
          <w:szCs w:val="20"/>
          <w:lang w:val="en-US"/>
        </w:rPr>
        <w:t xml:space="preserve"> </w:t>
      </w:r>
      <w:r w:rsidR="003376AF">
        <w:rPr>
          <w:sz w:val="20"/>
          <w:szCs w:val="20"/>
          <w:lang w:val="en-US"/>
        </w:rPr>
        <w:t>(</w:t>
      </w:r>
      <w:r>
        <w:rPr>
          <w:sz w:val="20"/>
          <w:szCs w:val="20"/>
          <w:lang w:val="en-US"/>
        </w:rPr>
        <w:t>a)-</w:t>
      </w:r>
      <w:r w:rsidR="003376AF">
        <w:rPr>
          <w:sz w:val="20"/>
          <w:szCs w:val="20"/>
          <w:lang w:val="en-US"/>
        </w:rPr>
        <w:t>(</w:t>
      </w:r>
      <w:r>
        <w:rPr>
          <w:sz w:val="20"/>
          <w:szCs w:val="20"/>
          <w:lang w:val="en-US"/>
        </w:rPr>
        <w:t>c). In addition, the adhesion</w:t>
      </w:r>
      <w:r w:rsidR="003410CD">
        <w:rPr>
          <w:sz w:val="20"/>
          <w:szCs w:val="20"/>
          <w:lang w:val="en-US"/>
        </w:rPr>
        <w:t xml:space="preserve"> force</w:t>
      </w:r>
      <w:r>
        <w:rPr>
          <w:sz w:val="20"/>
          <w:szCs w:val="20"/>
          <w:lang w:val="en-US"/>
        </w:rPr>
        <w:t xml:space="preserve"> maps Figure </w:t>
      </w:r>
      <w:r w:rsidR="003410CD">
        <w:rPr>
          <w:sz w:val="20"/>
          <w:szCs w:val="20"/>
          <w:lang w:val="en-US"/>
        </w:rPr>
        <w:t xml:space="preserve">S1 </w:t>
      </w:r>
      <w:r w:rsidR="003376AF">
        <w:rPr>
          <w:sz w:val="20"/>
          <w:szCs w:val="20"/>
          <w:lang w:val="en-US"/>
        </w:rPr>
        <w:t>(</w:t>
      </w:r>
      <w:r>
        <w:rPr>
          <w:sz w:val="20"/>
          <w:szCs w:val="20"/>
          <w:lang w:val="en-US"/>
        </w:rPr>
        <w:t>b)-</w:t>
      </w:r>
      <w:r w:rsidR="003376AF">
        <w:rPr>
          <w:sz w:val="20"/>
          <w:szCs w:val="20"/>
          <w:lang w:val="en-US"/>
        </w:rPr>
        <w:t>(</w:t>
      </w:r>
      <w:r>
        <w:rPr>
          <w:sz w:val="20"/>
          <w:szCs w:val="20"/>
          <w:lang w:val="en-US"/>
        </w:rPr>
        <w:t xml:space="preserve">d) show a different adhesion force for the patches compared to the surrounding surface i.e., </w:t>
      </w:r>
      <w:r w:rsidR="005F468C">
        <w:rPr>
          <w:sz w:val="20"/>
          <w:szCs w:val="20"/>
          <w:lang w:val="en-US"/>
        </w:rPr>
        <w:t>G</w:t>
      </w:r>
      <w:r>
        <w:rPr>
          <w:sz w:val="20"/>
          <w:szCs w:val="20"/>
          <w:lang w:val="en-US"/>
        </w:rPr>
        <w:t>raphene. In general, the difference in adhesion</w:t>
      </w:r>
      <w:r w:rsidR="003410CD">
        <w:rPr>
          <w:sz w:val="20"/>
          <w:szCs w:val="20"/>
          <w:lang w:val="en-US"/>
        </w:rPr>
        <w:t xml:space="preserve"> force</w:t>
      </w:r>
      <w:r>
        <w:rPr>
          <w:sz w:val="20"/>
          <w:szCs w:val="20"/>
          <w:lang w:val="en-US"/>
        </w:rPr>
        <w:t xml:space="preserve"> </w:t>
      </w:r>
      <w:r w:rsidR="003410CD">
        <w:rPr>
          <w:sz w:val="20"/>
          <w:szCs w:val="20"/>
          <w:lang w:val="en-US"/>
        </w:rPr>
        <w:t xml:space="preserve">or frictional force measured between the AFM tip and the surface </w:t>
      </w:r>
      <w:r>
        <w:rPr>
          <w:sz w:val="20"/>
          <w:szCs w:val="20"/>
          <w:lang w:val="en-US"/>
        </w:rPr>
        <w:t xml:space="preserve">relates to both the number of </w:t>
      </w:r>
      <w:r w:rsidR="005F468C">
        <w:rPr>
          <w:sz w:val="20"/>
          <w:szCs w:val="20"/>
          <w:lang w:val="en-US"/>
        </w:rPr>
        <w:t>G</w:t>
      </w:r>
      <w:r>
        <w:rPr>
          <w:sz w:val="20"/>
          <w:szCs w:val="20"/>
          <w:lang w:val="en-US"/>
        </w:rPr>
        <w:t xml:space="preserve">raphene layers and the adhesion </w:t>
      </w:r>
      <w:r w:rsidR="003410CD">
        <w:rPr>
          <w:sz w:val="20"/>
          <w:szCs w:val="20"/>
          <w:lang w:val="en-US"/>
        </w:rPr>
        <w:t xml:space="preserve">force </w:t>
      </w:r>
      <w:r>
        <w:rPr>
          <w:sz w:val="20"/>
          <w:szCs w:val="20"/>
          <w:lang w:val="en-US"/>
        </w:rPr>
        <w:t xml:space="preserve">of </w:t>
      </w:r>
      <w:r w:rsidR="005F468C">
        <w:rPr>
          <w:sz w:val="20"/>
          <w:szCs w:val="20"/>
          <w:lang w:val="en-US"/>
        </w:rPr>
        <w:t>G</w:t>
      </w:r>
      <w:r>
        <w:rPr>
          <w:sz w:val="20"/>
          <w:szCs w:val="20"/>
          <w:lang w:val="en-US"/>
        </w:rPr>
        <w:t>raphene with the underlying substrate. Moreover, the f</w:t>
      </w:r>
      <w:r w:rsidR="004938D1">
        <w:rPr>
          <w:sz w:val="20"/>
          <w:szCs w:val="20"/>
          <w:lang w:val="en-US"/>
        </w:rPr>
        <w:t>r</w:t>
      </w:r>
      <w:r>
        <w:rPr>
          <w:sz w:val="20"/>
          <w:szCs w:val="20"/>
          <w:lang w:val="en-US"/>
        </w:rPr>
        <w:t xml:space="preserve">ictional force measured between the AFM tip and </w:t>
      </w:r>
      <w:r w:rsidR="005F468C">
        <w:rPr>
          <w:sz w:val="20"/>
          <w:szCs w:val="20"/>
          <w:lang w:val="en-US"/>
        </w:rPr>
        <w:t>G</w:t>
      </w:r>
      <w:r>
        <w:rPr>
          <w:sz w:val="20"/>
          <w:szCs w:val="20"/>
          <w:lang w:val="en-US"/>
        </w:rPr>
        <w:t xml:space="preserve">raphene surface layer decreases with the number of layers, saturating at </w:t>
      </w:r>
      <w:r w:rsidR="004E3233">
        <w:rPr>
          <w:sz w:val="20"/>
          <w:szCs w:val="20"/>
          <w:lang w:val="en-US"/>
        </w:rPr>
        <w:t>four</w:t>
      </w:r>
      <w:r>
        <w:rPr>
          <w:sz w:val="20"/>
          <w:szCs w:val="20"/>
          <w:lang w:val="en-US"/>
        </w:rPr>
        <w:t xml:space="preserve"> layers where the frictional force of bulk graphite is achieved </w:t>
      </w:r>
      <w:r>
        <w:rPr>
          <w:sz w:val="20"/>
          <w:szCs w:val="20"/>
          <w:lang w:val="en-US"/>
        </w:rPr>
        <w:fldChar w:fldCharType="begin" w:fldLock="1"/>
      </w:r>
      <w:r w:rsidR="00630ED5">
        <w:rPr>
          <w:sz w:val="20"/>
          <w:szCs w:val="20"/>
          <w:lang w:val="en-US"/>
        </w:rPr>
        <w:instrText>ADDIN CSL_CITATION {"citationItems":[{"id":"ITEM-1","itemData":{"DOI":"10.1002/pssb.200982329","ISSN":"03701972","abstract":"We describe studies of the elastic properties and frictional characteristics of graphene samples of varying thickness using an atomic force microscope. For tensile testing, graphene is suspended over micron-sized circular holes and indented by atomic force microscope (AFM) tips. Fitting of the forcedisplacement curves yields the prestress and elastic stiffness, while comparison of the breaking force to simulation gives the ultimate strength, which is the highest measured for any material. Experiments on samples with 1-3 atomic layers yield similar values for the intrinsic stiffness and strength of a single sheet, but also reveal differences in mechanical behavior with thickness. The frictional force between an AFM tip and graphene decreases with thickness for samples from 1 to 4 layers, and does not depend on the presence of a substrate. Highresolution friction force imaging in stick-slip mode shows the same trend, and allows direct imaging of the crystal lattice. © 2009 WILEY-VCH Verlag GmbH &amp; Co. KGaA, Weinheim.","author":[{"dropping-particle":"","family":"Lee","given":"Changgu","non-dropping-particle":"","parse-names":false,"suffix":""},{"dropping-particle":"","family":"Wei","given":"Xiaoding","non-dropping-particle":"","parse-names":false,"suffix":""},{"dropping-particle":"","family":"Li","given":"Qunyang","non-dropping-particle":"","parse-names":false,"suffix":""},{"dropping-particle":"","family":"Carpick","given":"Robert","non-dropping-particle":"","parse-names":false,"suffix":""},{"dropping-particle":"","family":"Kysar","given":"Jeffrey W.","non-dropping-particle":"","parse-names":false,"suffix":""},{"dropping-particle":"","family":"Hone","given":"James","non-dropping-particle":"","parse-names":false,"suffix":""}],"container-title":"Physica Status Solidi (B) Basic Research","id":"ITEM-1","issue":"11-12","issued":{"date-parts":[["2009"]]},"page":"2562-2567","title":"Elastic and frictional properties of graphene","type":"article-journal","volume":"246"},"uris":["http://www.mendeley.com/documents/?uuid=ae1417e4-fc6d-4c38-8b2d-905aaae94286"]},{"id":"ITEM-2","itemData":{"DOI":"10.1002/pssb.201000555","ISSN":"03701972","abstract":"Using friction force microscopy, we have investigated the frictional behavior of graphene deposited on various substrates as well as over micro-fabricated wells. Both graphene on SiO2/Si substrates and graphene freely suspended over the wells showed a trend of increasing friction with decreasing number of atomic layers of graphene. However, this trend with thickness was absent for graphene deposited on mica, where the graphene is strongly bonded to the substrate. Measurements together with a mechanics model suggest that mechanical confinement to the substrate plays an important role in the frictional behavior of these atomically thin graphite sheets. Loosely bound or suspended graphene sheets can pucker in the out-of-plane direction due to tip-graphene adhesion. This increases contact area, and also allows further deformation of the graphene when sliding, leading to higher friction. Since thinner samples have lower bending stiffness, the puckering effect and frictional resistance are greater. However, if the graphene is strongly bound to the substrate, the puckering effect will be suppressed and no thickness dependence should be observed. The results can provide potentially useful guidelines in the rational design and use of graphene for nano-mechanical applications, including nano-lubricants and components in micro- and nano-devices. © 2010 WILEY-VCH Verlag GmbH &amp; Co. KGaA, Weinheim.","author":[{"dropping-particle":"","family":"Li","given":"Qunyang","non-dropping-particle":"","parse-names":false,"suffix":""},{"dropping-particle":"","family":"Lee","given":"Changgu","non-dropping-particle":"","parse-names":false,"suffix":""},{"dropping-particle":"","family":"Carpick","given":"Robert W.","non-dropping-particle":"","parse-names":false,"suffix":""},{"dropping-particle":"","family":"Hone","given":"James","non-dropping-particle":"","parse-names":false,"suffix":""}],"container-title":"Physica Status Solidi (B) Basic Research","id":"ITEM-2","issue":"11-12","issued":{"date-parts":[["2010"]]},"page":"2909-2914","title":"Substrate effect on thickness-dependent friction on graphene","type":"article-journal","volume":"247"},"uris":["http://www.mendeley.com/documents/?uuid=7e0f588a-ca66-46c4-b5ac-3542c9a45e72"]}],"mendeley":{"formattedCitation":"&lt;sup&gt;1,2&lt;/sup&gt;","plainTextFormattedCitation":"1,2","previouslyFormattedCitation":"&lt;sup&gt;1,2&lt;/sup&gt;"},"properties":{"noteIndex":0},"schema":"https://github.com/citation-style-language/schema/raw/master/csl-citation.json"}</w:instrText>
      </w:r>
      <w:r>
        <w:rPr>
          <w:sz w:val="20"/>
          <w:szCs w:val="20"/>
          <w:lang w:val="en-US"/>
        </w:rPr>
        <w:fldChar w:fldCharType="separate"/>
      </w:r>
      <w:r w:rsidR="00630ED5" w:rsidRPr="00630ED5">
        <w:rPr>
          <w:noProof/>
          <w:sz w:val="20"/>
          <w:szCs w:val="20"/>
          <w:vertAlign w:val="superscript"/>
          <w:lang w:val="en-US"/>
        </w:rPr>
        <w:t>1,2</w:t>
      </w:r>
      <w:r>
        <w:rPr>
          <w:sz w:val="20"/>
          <w:szCs w:val="20"/>
          <w:lang w:val="en-US"/>
        </w:rPr>
        <w:fldChar w:fldCharType="end"/>
      </w:r>
      <w:r>
        <w:rPr>
          <w:sz w:val="20"/>
          <w:szCs w:val="20"/>
          <w:lang w:val="en-US"/>
        </w:rPr>
        <w:t xml:space="preserve">. The patches specified by the red oval depict lower adhesion forces demonstrating their multilayer character. </w:t>
      </w:r>
    </w:p>
    <w:p w14:paraId="4279C87A" w14:textId="550CC177" w:rsidR="008357AB" w:rsidRPr="00E4203F" w:rsidRDefault="008357AB" w:rsidP="00893A7D">
      <w:pPr>
        <w:jc w:val="both"/>
        <w:rPr>
          <w:b/>
          <w:bCs/>
          <w:lang w:val="en-US"/>
        </w:rPr>
      </w:pPr>
    </w:p>
    <w:p w14:paraId="7631BF69" w14:textId="77777777" w:rsidR="005327D3" w:rsidRDefault="005327D3">
      <w:pPr>
        <w:rPr>
          <w:b/>
          <w:bCs/>
          <w:i/>
          <w:iCs/>
          <w:sz w:val="20"/>
          <w:szCs w:val="20"/>
          <w:lang w:val="en-US"/>
        </w:rPr>
      </w:pPr>
      <w:r>
        <w:rPr>
          <w:b/>
          <w:bCs/>
          <w:i/>
          <w:iCs/>
          <w:sz w:val="20"/>
          <w:szCs w:val="20"/>
          <w:lang w:val="en-US"/>
        </w:rPr>
        <w:br w:type="page"/>
      </w:r>
    </w:p>
    <w:p w14:paraId="6566E791" w14:textId="205C6178" w:rsidR="008357AB" w:rsidRPr="00F45756" w:rsidRDefault="008357AB" w:rsidP="00893A7D">
      <w:pPr>
        <w:pStyle w:val="ListParagraph"/>
        <w:numPr>
          <w:ilvl w:val="0"/>
          <w:numId w:val="1"/>
        </w:numPr>
        <w:jc w:val="both"/>
        <w:rPr>
          <w:b/>
          <w:bCs/>
          <w:i/>
          <w:iCs/>
          <w:sz w:val="20"/>
          <w:szCs w:val="20"/>
          <w:lang w:val="en-US"/>
        </w:rPr>
      </w:pPr>
      <w:r w:rsidRPr="00F45756">
        <w:rPr>
          <w:b/>
          <w:bCs/>
          <w:i/>
          <w:iCs/>
          <w:sz w:val="20"/>
          <w:szCs w:val="20"/>
          <w:lang w:val="en-US"/>
        </w:rPr>
        <w:lastRenderedPageBreak/>
        <w:t>Raman mappings</w:t>
      </w:r>
      <w:r w:rsidR="005327D3">
        <w:rPr>
          <w:b/>
          <w:bCs/>
          <w:i/>
          <w:iCs/>
          <w:sz w:val="20"/>
          <w:szCs w:val="20"/>
          <w:lang w:val="en-US"/>
        </w:rPr>
        <w:t xml:space="preserve"> </w:t>
      </w:r>
      <w:r w:rsidR="00430191">
        <w:rPr>
          <w:b/>
          <w:bCs/>
          <w:i/>
          <w:iCs/>
          <w:sz w:val="20"/>
          <w:szCs w:val="20"/>
          <w:lang w:val="en-US"/>
        </w:rPr>
        <w:t>quantitative analysis</w:t>
      </w:r>
    </w:p>
    <w:p w14:paraId="332C27BC" w14:textId="3FFD36D5" w:rsidR="009513A9" w:rsidRDefault="009513A9" w:rsidP="00893A7D">
      <w:pPr>
        <w:jc w:val="both"/>
        <w:rPr>
          <w:lang w:val="en-US"/>
        </w:rPr>
      </w:pPr>
    </w:p>
    <w:p w14:paraId="702D538E" w14:textId="51258907" w:rsidR="009513A9" w:rsidRDefault="00286149" w:rsidP="00893A7D">
      <w:pPr>
        <w:jc w:val="both"/>
        <w:rPr>
          <w:lang w:val="en-US"/>
        </w:rPr>
      </w:pPr>
      <w:r>
        <w:rPr>
          <w:noProof/>
          <w:lang w:val="en-US"/>
        </w:rPr>
        <w:drawing>
          <wp:inline distT="0" distB="0" distL="0" distR="0" wp14:anchorId="2806B7AC" wp14:editId="389DA773">
            <wp:extent cx="5730875" cy="2250440"/>
            <wp:effectExtent l="0" t="0" r="0" b="0"/>
            <wp:docPr id="1" name="Picture 1" descr="A screen shot of a ma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 shot of a map&#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5730875" cy="2250440"/>
                    </a:xfrm>
                    <a:prstGeom prst="rect">
                      <a:avLst/>
                    </a:prstGeom>
                  </pic:spPr>
                </pic:pic>
              </a:graphicData>
            </a:graphic>
          </wp:inline>
        </w:drawing>
      </w:r>
    </w:p>
    <w:p w14:paraId="60B6D3AA" w14:textId="60E307A2" w:rsidR="00327838" w:rsidRDefault="00327838" w:rsidP="00893A7D">
      <w:pPr>
        <w:jc w:val="both"/>
        <w:rPr>
          <w:lang w:val="en-US"/>
        </w:rPr>
      </w:pPr>
    </w:p>
    <w:p w14:paraId="00A8BAC1" w14:textId="64FF0687" w:rsidR="00327838" w:rsidRPr="008D41A4" w:rsidRDefault="00327838" w:rsidP="00893A7D">
      <w:pPr>
        <w:jc w:val="both"/>
        <w:rPr>
          <w:sz w:val="20"/>
          <w:szCs w:val="20"/>
          <w:lang w:val="en-US"/>
        </w:rPr>
      </w:pPr>
      <w:r w:rsidRPr="008D41A4">
        <w:rPr>
          <w:b/>
          <w:bCs/>
          <w:sz w:val="20"/>
          <w:szCs w:val="20"/>
          <w:lang w:val="en-US"/>
        </w:rPr>
        <w:t xml:space="preserve">Figure </w:t>
      </w:r>
      <w:r w:rsidR="00D23E64">
        <w:rPr>
          <w:b/>
          <w:bCs/>
          <w:sz w:val="20"/>
          <w:szCs w:val="20"/>
          <w:lang w:val="en-US"/>
        </w:rPr>
        <w:t>S</w:t>
      </w:r>
      <w:r w:rsidR="005909BE">
        <w:rPr>
          <w:b/>
          <w:bCs/>
          <w:sz w:val="20"/>
          <w:szCs w:val="20"/>
          <w:lang w:val="en-US"/>
        </w:rPr>
        <w:t>2</w:t>
      </w:r>
      <w:r w:rsidRPr="008D41A4">
        <w:rPr>
          <w:b/>
          <w:bCs/>
          <w:sz w:val="20"/>
          <w:szCs w:val="20"/>
          <w:lang w:val="en-US"/>
        </w:rPr>
        <w:t>.</w:t>
      </w:r>
      <w:r w:rsidRPr="008D41A4">
        <w:rPr>
          <w:sz w:val="20"/>
          <w:szCs w:val="20"/>
          <w:lang w:val="en-US"/>
        </w:rPr>
        <w:t xml:space="preserve"> </w:t>
      </w:r>
      <w:r w:rsidRPr="008D41A4">
        <w:rPr>
          <w:i/>
          <w:iCs/>
          <w:sz w:val="20"/>
          <w:szCs w:val="20"/>
          <w:lang w:val="en-US"/>
        </w:rPr>
        <w:t>Raman mappings</w:t>
      </w:r>
      <w:r w:rsidR="00FC44A6" w:rsidRPr="008D41A4">
        <w:rPr>
          <w:i/>
          <w:iCs/>
          <w:sz w:val="20"/>
          <w:szCs w:val="20"/>
          <w:lang w:val="en-US"/>
        </w:rPr>
        <w:t xml:space="preserve"> (A) post </w:t>
      </w:r>
      <w:r w:rsidR="0053605A">
        <w:rPr>
          <w:i/>
          <w:iCs/>
          <w:sz w:val="20"/>
          <w:szCs w:val="20"/>
          <w:lang w:val="en-US"/>
        </w:rPr>
        <w:t>solvent treatment</w:t>
      </w:r>
      <w:r w:rsidR="00FC44A6" w:rsidRPr="008D41A4">
        <w:rPr>
          <w:i/>
          <w:iCs/>
          <w:sz w:val="20"/>
          <w:szCs w:val="20"/>
          <w:lang w:val="en-US"/>
        </w:rPr>
        <w:t xml:space="preserve">, (B) </w:t>
      </w:r>
      <w:r w:rsidR="00D31200">
        <w:rPr>
          <w:i/>
          <w:iCs/>
          <w:sz w:val="20"/>
          <w:szCs w:val="20"/>
          <w:lang w:val="en-US"/>
        </w:rPr>
        <w:t>after</w:t>
      </w:r>
      <w:r w:rsidR="00FC44A6" w:rsidRPr="008D41A4">
        <w:rPr>
          <w:i/>
          <w:iCs/>
          <w:sz w:val="20"/>
          <w:szCs w:val="20"/>
          <w:lang w:val="en-US"/>
        </w:rPr>
        <w:t xml:space="preserve"> </w:t>
      </w:r>
      <w:r w:rsidR="009E3AF2">
        <w:rPr>
          <w:i/>
          <w:iCs/>
          <w:sz w:val="20"/>
          <w:szCs w:val="20"/>
          <w:lang w:val="en-US"/>
        </w:rPr>
        <w:t xml:space="preserve">3 s </w:t>
      </w:r>
      <w:r w:rsidR="00FC44A6" w:rsidRPr="008D41A4">
        <w:rPr>
          <w:i/>
          <w:iCs/>
          <w:sz w:val="20"/>
          <w:szCs w:val="20"/>
          <w:lang w:val="en-US"/>
        </w:rPr>
        <w:t>H</w:t>
      </w:r>
      <w:r w:rsidR="00FC44A6" w:rsidRPr="008D41A4">
        <w:rPr>
          <w:i/>
          <w:iCs/>
          <w:sz w:val="20"/>
          <w:szCs w:val="20"/>
          <w:vertAlign w:val="subscript"/>
          <w:lang w:val="en-US"/>
        </w:rPr>
        <w:t>2</w:t>
      </w:r>
      <w:r w:rsidR="00FC44A6" w:rsidRPr="008D41A4">
        <w:rPr>
          <w:i/>
          <w:iCs/>
          <w:sz w:val="20"/>
          <w:szCs w:val="20"/>
          <w:lang w:val="en-US"/>
        </w:rPr>
        <w:t xml:space="preserve"> DPS clean and (C) </w:t>
      </w:r>
      <w:r w:rsidR="00D31200">
        <w:rPr>
          <w:i/>
          <w:iCs/>
          <w:sz w:val="20"/>
          <w:szCs w:val="20"/>
          <w:lang w:val="en-US"/>
        </w:rPr>
        <w:t>after</w:t>
      </w:r>
      <w:r w:rsidR="00FC44A6" w:rsidRPr="008D41A4">
        <w:rPr>
          <w:i/>
          <w:iCs/>
          <w:sz w:val="20"/>
          <w:szCs w:val="20"/>
          <w:lang w:val="en-US"/>
        </w:rPr>
        <w:t xml:space="preserve"> 4.5 min UV/O</w:t>
      </w:r>
      <w:r w:rsidR="00FC44A6" w:rsidRPr="008D41A4">
        <w:rPr>
          <w:i/>
          <w:iCs/>
          <w:sz w:val="20"/>
          <w:szCs w:val="20"/>
          <w:vertAlign w:val="subscript"/>
          <w:lang w:val="en-US"/>
        </w:rPr>
        <w:t>3</w:t>
      </w:r>
      <w:r w:rsidR="00FC44A6" w:rsidRPr="008D41A4">
        <w:rPr>
          <w:i/>
          <w:iCs/>
          <w:sz w:val="20"/>
          <w:szCs w:val="20"/>
          <w:lang w:val="en-US"/>
        </w:rPr>
        <w:t xml:space="preserve"> oxidation.</w:t>
      </w:r>
      <w:r w:rsidR="00FC44A6" w:rsidRPr="008D41A4">
        <w:rPr>
          <w:sz w:val="20"/>
          <w:szCs w:val="20"/>
          <w:lang w:val="en-US"/>
        </w:rPr>
        <w:t xml:space="preserve">  </w:t>
      </w:r>
    </w:p>
    <w:p w14:paraId="72D9B16F" w14:textId="2478D321" w:rsidR="00FC44A6" w:rsidRPr="008D41A4" w:rsidRDefault="00FC44A6" w:rsidP="00893A7D">
      <w:pPr>
        <w:jc w:val="both"/>
        <w:rPr>
          <w:sz w:val="20"/>
          <w:szCs w:val="20"/>
          <w:lang w:val="en-US"/>
        </w:rPr>
      </w:pPr>
    </w:p>
    <w:p w14:paraId="3A386DF7" w14:textId="1210714B" w:rsidR="00327759" w:rsidRDefault="003704C4" w:rsidP="00A033B5">
      <w:pPr>
        <w:spacing w:line="360" w:lineRule="auto"/>
        <w:jc w:val="both"/>
        <w:rPr>
          <w:sz w:val="20"/>
          <w:szCs w:val="20"/>
          <w:lang w:val="en-US"/>
        </w:rPr>
      </w:pPr>
      <w:r>
        <w:rPr>
          <w:sz w:val="20"/>
          <w:szCs w:val="20"/>
          <w:lang w:val="en-US"/>
        </w:rPr>
        <w:t xml:space="preserve">A prominent challenge </w:t>
      </w:r>
      <w:r w:rsidR="00440B8A">
        <w:rPr>
          <w:sz w:val="20"/>
          <w:szCs w:val="20"/>
          <w:lang w:val="en-US"/>
        </w:rPr>
        <w:t>when working with 2D materials is their</w:t>
      </w:r>
      <w:r w:rsidR="000D22F6">
        <w:rPr>
          <w:sz w:val="20"/>
          <w:szCs w:val="20"/>
          <w:lang w:val="en-US"/>
        </w:rPr>
        <w:t xml:space="preserve"> </w:t>
      </w:r>
      <w:r w:rsidR="00B513F9">
        <w:rPr>
          <w:sz w:val="20"/>
          <w:szCs w:val="20"/>
          <w:lang w:val="en-US"/>
        </w:rPr>
        <w:t>growth-related</w:t>
      </w:r>
      <w:r w:rsidR="00034282">
        <w:rPr>
          <w:sz w:val="20"/>
          <w:szCs w:val="20"/>
          <w:lang w:val="en-US"/>
        </w:rPr>
        <w:t xml:space="preserve"> variability</w:t>
      </w:r>
      <w:r w:rsidR="000D22F6">
        <w:rPr>
          <w:sz w:val="20"/>
          <w:szCs w:val="20"/>
          <w:lang w:val="en-US"/>
        </w:rPr>
        <w:t>.</w:t>
      </w:r>
      <w:r w:rsidR="004E7EC8">
        <w:rPr>
          <w:sz w:val="20"/>
          <w:szCs w:val="20"/>
          <w:lang w:val="en-US"/>
        </w:rPr>
        <w:t xml:space="preserve"> As a result, caution is </w:t>
      </w:r>
      <w:r w:rsidR="00EF2F9B">
        <w:rPr>
          <w:sz w:val="20"/>
          <w:szCs w:val="20"/>
          <w:lang w:val="en-US"/>
        </w:rPr>
        <w:t xml:space="preserve">imperative </w:t>
      </w:r>
      <w:r w:rsidR="004E7EC8">
        <w:rPr>
          <w:sz w:val="20"/>
          <w:szCs w:val="20"/>
          <w:lang w:val="en-US"/>
        </w:rPr>
        <w:t xml:space="preserve">when </w:t>
      </w:r>
      <w:r w:rsidR="00067945">
        <w:rPr>
          <w:sz w:val="20"/>
          <w:szCs w:val="20"/>
          <w:lang w:val="en-US"/>
        </w:rPr>
        <w:t xml:space="preserve">single point measurements </w:t>
      </w:r>
      <w:r w:rsidR="0036020C">
        <w:rPr>
          <w:sz w:val="20"/>
          <w:szCs w:val="20"/>
          <w:lang w:val="en-US"/>
        </w:rPr>
        <w:t xml:space="preserve">are used to </w:t>
      </w:r>
      <w:r w:rsidR="00E20220">
        <w:rPr>
          <w:sz w:val="20"/>
          <w:szCs w:val="20"/>
          <w:lang w:val="en-US"/>
        </w:rPr>
        <w:t>make</w:t>
      </w:r>
      <w:r w:rsidR="00490BDB">
        <w:rPr>
          <w:sz w:val="20"/>
          <w:szCs w:val="20"/>
          <w:lang w:val="en-US"/>
        </w:rPr>
        <w:t xml:space="preserve"> </w:t>
      </w:r>
      <w:r w:rsidR="00B90E4B">
        <w:rPr>
          <w:sz w:val="20"/>
          <w:szCs w:val="20"/>
          <w:lang w:val="en-US"/>
        </w:rPr>
        <w:t xml:space="preserve">claims </w:t>
      </w:r>
      <w:r w:rsidR="00490BDB">
        <w:rPr>
          <w:sz w:val="20"/>
          <w:szCs w:val="20"/>
          <w:lang w:val="en-US"/>
        </w:rPr>
        <w:t xml:space="preserve">or statements about </w:t>
      </w:r>
      <w:r w:rsidR="00E11007">
        <w:rPr>
          <w:sz w:val="20"/>
          <w:szCs w:val="20"/>
          <w:lang w:val="en-US"/>
        </w:rPr>
        <w:t>the</w:t>
      </w:r>
      <w:r w:rsidR="00C675AF">
        <w:rPr>
          <w:sz w:val="20"/>
          <w:szCs w:val="20"/>
          <w:lang w:val="en-US"/>
        </w:rPr>
        <w:t xml:space="preserve"> 2D </w:t>
      </w:r>
      <w:r w:rsidR="000B1B67">
        <w:rPr>
          <w:sz w:val="20"/>
          <w:szCs w:val="20"/>
          <w:lang w:val="en-US"/>
        </w:rPr>
        <w:t>layer</w:t>
      </w:r>
      <w:r w:rsidR="00490BDB">
        <w:rPr>
          <w:sz w:val="20"/>
          <w:szCs w:val="20"/>
          <w:lang w:val="en-US"/>
        </w:rPr>
        <w:t>.</w:t>
      </w:r>
      <w:r w:rsidR="00815291">
        <w:rPr>
          <w:sz w:val="20"/>
          <w:szCs w:val="20"/>
          <w:lang w:val="en-US"/>
        </w:rPr>
        <w:t xml:space="preserve"> </w:t>
      </w:r>
      <w:r w:rsidR="00945C8F">
        <w:rPr>
          <w:sz w:val="20"/>
          <w:szCs w:val="20"/>
          <w:lang w:val="en-US"/>
        </w:rPr>
        <w:t>To account for this variability</w:t>
      </w:r>
      <w:r w:rsidR="00131B7B">
        <w:rPr>
          <w:sz w:val="20"/>
          <w:szCs w:val="20"/>
          <w:lang w:val="en-US"/>
        </w:rPr>
        <w:t>, Raman mappings</w:t>
      </w:r>
      <w:r w:rsidR="006E2684">
        <w:rPr>
          <w:sz w:val="20"/>
          <w:szCs w:val="20"/>
          <w:lang w:val="en-US"/>
        </w:rPr>
        <w:t xml:space="preserve"> provide a more</w:t>
      </w:r>
      <w:r w:rsidR="000C6FCC">
        <w:rPr>
          <w:sz w:val="20"/>
          <w:szCs w:val="20"/>
          <w:lang w:val="en-US"/>
        </w:rPr>
        <w:t xml:space="preserve"> representative</w:t>
      </w:r>
      <w:r w:rsidR="006E2684">
        <w:rPr>
          <w:sz w:val="20"/>
          <w:szCs w:val="20"/>
          <w:lang w:val="en-US"/>
        </w:rPr>
        <w:t xml:space="preserve"> view of</w:t>
      </w:r>
      <w:r w:rsidR="000C6FCC">
        <w:rPr>
          <w:sz w:val="20"/>
          <w:szCs w:val="20"/>
          <w:lang w:val="en-US"/>
        </w:rPr>
        <w:t xml:space="preserve"> the surface state</w:t>
      </w:r>
      <w:r w:rsidR="006E2684">
        <w:rPr>
          <w:sz w:val="20"/>
          <w:szCs w:val="20"/>
          <w:lang w:val="en-US"/>
        </w:rPr>
        <w:t>.</w:t>
      </w:r>
      <w:r w:rsidR="00D51C3B">
        <w:rPr>
          <w:sz w:val="20"/>
          <w:szCs w:val="20"/>
          <w:lang w:val="en-US"/>
        </w:rPr>
        <w:t xml:space="preserve"> A</w:t>
      </w:r>
      <w:r w:rsidR="00931427">
        <w:rPr>
          <w:sz w:val="20"/>
          <w:szCs w:val="20"/>
          <w:lang w:val="en-US"/>
        </w:rPr>
        <w:t xml:space="preserve"> scratch is made </w:t>
      </w:r>
      <w:r w:rsidR="00051C51">
        <w:rPr>
          <w:sz w:val="20"/>
          <w:szCs w:val="20"/>
          <w:lang w:val="en-US"/>
        </w:rPr>
        <w:t xml:space="preserve">in the </w:t>
      </w:r>
      <w:r w:rsidR="005F468C">
        <w:rPr>
          <w:sz w:val="20"/>
          <w:szCs w:val="20"/>
          <w:lang w:val="en-US"/>
        </w:rPr>
        <w:t>G</w:t>
      </w:r>
      <w:r w:rsidR="00051C51">
        <w:rPr>
          <w:sz w:val="20"/>
          <w:szCs w:val="20"/>
          <w:lang w:val="en-US"/>
        </w:rPr>
        <w:t xml:space="preserve">raphene layer </w:t>
      </w:r>
      <w:r w:rsidR="003410CD">
        <w:rPr>
          <w:sz w:val="20"/>
          <w:szCs w:val="20"/>
          <w:lang w:val="en-US"/>
        </w:rPr>
        <w:t xml:space="preserve">which </w:t>
      </w:r>
      <w:r w:rsidR="00051C51">
        <w:rPr>
          <w:sz w:val="20"/>
          <w:szCs w:val="20"/>
          <w:lang w:val="en-US"/>
        </w:rPr>
        <w:t>is used as reference point to measure approximately the same surface</w:t>
      </w:r>
      <w:r w:rsidR="008A77A9">
        <w:rPr>
          <w:sz w:val="20"/>
          <w:szCs w:val="20"/>
          <w:lang w:val="en-US"/>
        </w:rPr>
        <w:t xml:space="preserve"> area</w:t>
      </w:r>
      <w:r w:rsidR="00051C51">
        <w:rPr>
          <w:sz w:val="20"/>
          <w:szCs w:val="20"/>
          <w:lang w:val="en-US"/>
        </w:rPr>
        <w:t xml:space="preserve"> </w:t>
      </w:r>
      <w:r w:rsidR="00D51C3B">
        <w:rPr>
          <w:sz w:val="20"/>
          <w:szCs w:val="20"/>
          <w:lang w:val="en-US"/>
        </w:rPr>
        <w:t>after consecutive treatments.</w:t>
      </w:r>
      <w:r w:rsidR="00345D19">
        <w:rPr>
          <w:sz w:val="20"/>
          <w:szCs w:val="20"/>
          <w:lang w:val="en-US"/>
        </w:rPr>
        <w:t xml:space="preserve"> Part of this scratch can be observed on the left </w:t>
      </w:r>
      <w:r w:rsidR="00CA0B75">
        <w:rPr>
          <w:sz w:val="20"/>
          <w:szCs w:val="20"/>
          <w:lang w:val="en-US"/>
        </w:rPr>
        <w:t>side of the maps</w:t>
      </w:r>
      <w:r w:rsidR="00CA5049">
        <w:rPr>
          <w:sz w:val="20"/>
          <w:szCs w:val="20"/>
          <w:lang w:val="en-US"/>
        </w:rPr>
        <w:t xml:space="preserve"> </w:t>
      </w:r>
      <w:r w:rsidR="00CA0B75">
        <w:rPr>
          <w:sz w:val="20"/>
          <w:szCs w:val="20"/>
          <w:lang w:val="en-US"/>
        </w:rPr>
        <w:t>indic</w:t>
      </w:r>
      <w:r w:rsidR="00CA5049">
        <w:rPr>
          <w:sz w:val="20"/>
          <w:szCs w:val="20"/>
          <w:lang w:val="en-US"/>
        </w:rPr>
        <w:t>ated</w:t>
      </w:r>
      <w:r w:rsidR="00CA0B75">
        <w:rPr>
          <w:sz w:val="20"/>
          <w:szCs w:val="20"/>
          <w:lang w:val="en-US"/>
        </w:rPr>
        <w:t xml:space="preserve"> by the white are</w:t>
      </w:r>
      <w:r w:rsidR="00CA5049">
        <w:rPr>
          <w:sz w:val="20"/>
          <w:szCs w:val="20"/>
          <w:lang w:val="en-US"/>
        </w:rPr>
        <w:t>a</w:t>
      </w:r>
      <w:r w:rsidR="00CA0B75">
        <w:rPr>
          <w:sz w:val="20"/>
          <w:szCs w:val="20"/>
          <w:lang w:val="en-US"/>
        </w:rPr>
        <w:t xml:space="preserve"> (no </w:t>
      </w:r>
      <w:r w:rsidR="00CA5049">
        <w:rPr>
          <w:sz w:val="20"/>
          <w:szCs w:val="20"/>
          <w:lang w:val="en-US"/>
        </w:rPr>
        <w:t>signal</w:t>
      </w:r>
      <w:r w:rsidR="00CA0B75">
        <w:rPr>
          <w:sz w:val="20"/>
          <w:szCs w:val="20"/>
          <w:lang w:val="en-US"/>
        </w:rPr>
        <w:t>).</w:t>
      </w:r>
      <w:r w:rsidR="00E55AC2">
        <w:rPr>
          <w:sz w:val="20"/>
          <w:szCs w:val="20"/>
          <w:lang w:val="en-US"/>
        </w:rPr>
        <w:t xml:space="preserve"> </w:t>
      </w:r>
      <w:r w:rsidR="00E90129">
        <w:rPr>
          <w:sz w:val="20"/>
          <w:szCs w:val="20"/>
          <w:lang w:val="en-US"/>
        </w:rPr>
        <w:t>Note that</w:t>
      </w:r>
      <w:r w:rsidR="00FB46AD">
        <w:rPr>
          <w:sz w:val="20"/>
          <w:szCs w:val="20"/>
          <w:lang w:val="en-US"/>
        </w:rPr>
        <w:t xml:space="preserve"> </w:t>
      </w:r>
      <w:r w:rsidR="007E7624">
        <w:rPr>
          <w:sz w:val="20"/>
          <w:szCs w:val="20"/>
          <w:lang w:val="en-US"/>
        </w:rPr>
        <w:t xml:space="preserve">plotting the </w:t>
      </w:r>
      <w:r w:rsidR="00892058">
        <w:rPr>
          <w:sz w:val="20"/>
          <w:szCs w:val="20"/>
          <w:lang w:val="en-US"/>
        </w:rPr>
        <w:t>I</w:t>
      </w:r>
      <w:r w:rsidR="00892058" w:rsidRPr="00D148B5">
        <w:rPr>
          <w:sz w:val="20"/>
          <w:szCs w:val="20"/>
          <w:vertAlign w:val="subscript"/>
          <w:lang w:val="en-US"/>
        </w:rPr>
        <w:t>D</w:t>
      </w:r>
      <w:r w:rsidR="00892058">
        <w:rPr>
          <w:sz w:val="20"/>
          <w:szCs w:val="20"/>
          <w:lang w:val="en-US"/>
        </w:rPr>
        <w:t>/I</w:t>
      </w:r>
      <w:r w:rsidR="00892058" w:rsidRPr="00D148B5">
        <w:rPr>
          <w:sz w:val="20"/>
          <w:szCs w:val="20"/>
          <w:vertAlign w:val="subscript"/>
          <w:lang w:val="en-US"/>
        </w:rPr>
        <w:t>G</w:t>
      </w:r>
      <w:r w:rsidR="00B45D1B">
        <w:rPr>
          <w:sz w:val="20"/>
          <w:szCs w:val="20"/>
          <w:lang w:val="en-US"/>
        </w:rPr>
        <w:t xml:space="preserve"> corrects for any acquisition</w:t>
      </w:r>
      <w:r w:rsidR="008A2EC5">
        <w:rPr>
          <w:sz w:val="20"/>
          <w:szCs w:val="20"/>
          <w:lang w:val="en-US"/>
        </w:rPr>
        <w:t>-</w:t>
      </w:r>
      <w:r w:rsidR="00B45D1B">
        <w:rPr>
          <w:sz w:val="20"/>
          <w:szCs w:val="20"/>
          <w:lang w:val="en-US"/>
        </w:rPr>
        <w:t xml:space="preserve">related </w:t>
      </w:r>
      <w:r w:rsidR="00080F8A">
        <w:rPr>
          <w:sz w:val="20"/>
          <w:szCs w:val="20"/>
          <w:lang w:val="en-US"/>
        </w:rPr>
        <w:t>variations</w:t>
      </w:r>
      <w:r w:rsidR="00CA118B">
        <w:rPr>
          <w:sz w:val="20"/>
          <w:szCs w:val="20"/>
          <w:lang w:val="en-US"/>
        </w:rPr>
        <w:t xml:space="preserve"> </w:t>
      </w:r>
      <w:r w:rsidR="008A2EC5">
        <w:rPr>
          <w:sz w:val="20"/>
          <w:szCs w:val="20"/>
          <w:lang w:val="en-US"/>
        </w:rPr>
        <w:t xml:space="preserve">in peak intensities </w:t>
      </w:r>
      <w:r w:rsidR="0041134C">
        <w:rPr>
          <w:sz w:val="20"/>
          <w:szCs w:val="20"/>
          <w:lang w:val="en-US"/>
        </w:rPr>
        <w:t>and allows to compare</w:t>
      </w:r>
      <w:r w:rsidR="00BA38A1">
        <w:rPr>
          <w:sz w:val="20"/>
          <w:szCs w:val="20"/>
          <w:lang w:val="en-US"/>
        </w:rPr>
        <w:t xml:space="preserve"> </w:t>
      </w:r>
      <w:r w:rsidR="00327759">
        <w:rPr>
          <w:sz w:val="20"/>
          <w:szCs w:val="20"/>
          <w:lang w:val="en-US"/>
        </w:rPr>
        <w:t xml:space="preserve">the </w:t>
      </w:r>
      <w:r w:rsidR="00080F8A">
        <w:rPr>
          <w:sz w:val="20"/>
          <w:szCs w:val="20"/>
          <w:lang w:val="en-US"/>
        </w:rPr>
        <w:t>spec</w:t>
      </w:r>
      <w:r w:rsidR="00224CFB">
        <w:rPr>
          <w:sz w:val="20"/>
          <w:szCs w:val="20"/>
          <w:lang w:val="en-US"/>
        </w:rPr>
        <w:t>tra</w:t>
      </w:r>
      <w:r w:rsidR="00327759">
        <w:rPr>
          <w:sz w:val="20"/>
          <w:szCs w:val="20"/>
          <w:lang w:val="en-US"/>
        </w:rPr>
        <w:t xml:space="preserve"> recorded</w:t>
      </w:r>
      <w:r w:rsidR="00F506F2">
        <w:rPr>
          <w:sz w:val="20"/>
          <w:szCs w:val="20"/>
          <w:lang w:val="en-US"/>
        </w:rPr>
        <w:t xml:space="preserve">. </w:t>
      </w:r>
      <w:r w:rsidR="00FC3E70">
        <w:rPr>
          <w:sz w:val="20"/>
          <w:szCs w:val="20"/>
          <w:lang w:val="en-US"/>
        </w:rPr>
        <w:t xml:space="preserve">Quartiles </w:t>
      </w:r>
      <w:r w:rsidR="00BE2E67">
        <w:rPr>
          <w:sz w:val="20"/>
          <w:szCs w:val="20"/>
          <w:lang w:val="en-US"/>
        </w:rPr>
        <w:t>are selected as statistical indicators</w:t>
      </w:r>
      <w:r w:rsidR="00FF14A1">
        <w:rPr>
          <w:sz w:val="20"/>
          <w:szCs w:val="20"/>
          <w:lang w:val="en-US"/>
        </w:rPr>
        <w:t xml:space="preserve"> to limit the numerical weight of the high I</w:t>
      </w:r>
      <w:r w:rsidR="00FF14A1" w:rsidRPr="00D148B5">
        <w:rPr>
          <w:sz w:val="20"/>
          <w:szCs w:val="20"/>
          <w:vertAlign w:val="subscript"/>
          <w:lang w:val="en-US"/>
        </w:rPr>
        <w:t>D</w:t>
      </w:r>
      <w:r w:rsidR="00FF14A1">
        <w:rPr>
          <w:sz w:val="20"/>
          <w:szCs w:val="20"/>
          <w:lang w:val="en-US"/>
        </w:rPr>
        <w:t>/I</w:t>
      </w:r>
      <w:r w:rsidR="00FF14A1" w:rsidRPr="00D148B5">
        <w:rPr>
          <w:sz w:val="20"/>
          <w:szCs w:val="20"/>
          <w:vertAlign w:val="subscript"/>
          <w:lang w:val="en-US"/>
        </w:rPr>
        <w:t>G</w:t>
      </w:r>
      <w:r w:rsidR="00FF14A1">
        <w:rPr>
          <w:sz w:val="20"/>
          <w:szCs w:val="20"/>
          <w:vertAlign w:val="subscript"/>
          <w:lang w:val="en-US"/>
        </w:rPr>
        <w:t xml:space="preserve"> </w:t>
      </w:r>
      <w:r w:rsidR="00717425">
        <w:rPr>
          <w:sz w:val="20"/>
          <w:szCs w:val="20"/>
          <w:lang w:val="en-US"/>
        </w:rPr>
        <w:t>values recorded at the scratch edge.</w:t>
      </w:r>
      <w:r w:rsidR="00FF14A1">
        <w:rPr>
          <w:sz w:val="20"/>
          <w:szCs w:val="20"/>
          <w:lang w:val="en-US"/>
        </w:rPr>
        <w:t xml:space="preserve"> </w:t>
      </w:r>
    </w:p>
    <w:p w14:paraId="438E6A19" w14:textId="562E6B41" w:rsidR="008357AB" w:rsidRPr="005428E7" w:rsidRDefault="00CC5B2B" w:rsidP="00A033B5">
      <w:pPr>
        <w:spacing w:line="360" w:lineRule="auto"/>
        <w:jc w:val="both"/>
        <w:rPr>
          <w:sz w:val="20"/>
          <w:szCs w:val="20"/>
          <w:lang w:val="en-US"/>
        </w:rPr>
      </w:pPr>
      <w:r>
        <w:rPr>
          <w:sz w:val="20"/>
          <w:szCs w:val="20"/>
          <w:lang w:val="en-US"/>
        </w:rPr>
        <w:t>Overall, t</w:t>
      </w:r>
      <w:r w:rsidR="00EF2E4E">
        <w:rPr>
          <w:sz w:val="20"/>
          <w:szCs w:val="20"/>
          <w:lang w:val="en-US"/>
        </w:rPr>
        <w:t>here is</w:t>
      </w:r>
      <w:r w:rsidR="005428E7">
        <w:rPr>
          <w:sz w:val="20"/>
          <w:szCs w:val="20"/>
          <w:lang w:val="en-US"/>
        </w:rPr>
        <w:t xml:space="preserve"> </w:t>
      </w:r>
      <w:r w:rsidR="007858C3">
        <w:rPr>
          <w:sz w:val="20"/>
          <w:szCs w:val="20"/>
          <w:lang w:val="en-US"/>
        </w:rPr>
        <w:t xml:space="preserve">a </w:t>
      </w:r>
      <w:r w:rsidR="005428E7">
        <w:rPr>
          <w:sz w:val="20"/>
          <w:szCs w:val="20"/>
          <w:lang w:val="en-US"/>
        </w:rPr>
        <w:t>small increase in I</w:t>
      </w:r>
      <w:r w:rsidR="005428E7" w:rsidRPr="00D148B5">
        <w:rPr>
          <w:sz w:val="20"/>
          <w:szCs w:val="20"/>
          <w:vertAlign w:val="subscript"/>
          <w:lang w:val="en-US"/>
        </w:rPr>
        <w:t>D</w:t>
      </w:r>
      <w:r w:rsidR="005428E7">
        <w:rPr>
          <w:sz w:val="20"/>
          <w:szCs w:val="20"/>
          <w:lang w:val="en-US"/>
        </w:rPr>
        <w:t>/I</w:t>
      </w:r>
      <w:r w:rsidR="0059720E">
        <w:rPr>
          <w:sz w:val="20"/>
          <w:szCs w:val="20"/>
          <w:vertAlign w:val="subscript"/>
          <w:lang w:val="en-US"/>
        </w:rPr>
        <w:t>G</w:t>
      </w:r>
      <w:r w:rsidR="0059720E">
        <w:rPr>
          <w:sz w:val="20"/>
          <w:szCs w:val="20"/>
          <w:lang w:val="en-US"/>
        </w:rPr>
        <w:t xml:space="preserve"> going from solvent- to </w:t>
      </w:r>
      <w:r w:rsidR="00083E58">
        <w:rPr>
          <w:sz w:val="20"/>
          <w:szCs w:val="20"/>
          <w:lang w:val="en-US"/>
        </w:rPr>
        <w:t>3 s H</w:t>
      </w:r>
      <w:r w:rsidR="00083E58" w:rsidRPr="00083E58">
        <w:rPr>
          <w:sz w:val="20"/>
          <w:szCs w:val="20"/>
          <w:vertAlign w:val="subscript"/>
          <w:lang w:val="en-US"/>
        </w:rPr>
        <w:t>2</w:t>
      </w:r>
      <w:r w:rsidR="00083E58">
        <w:rPr>
          <w:sz w:val="20"/>
          <w:szCs w:val="20"/>
          <w:lang w:val="en-US"/>
        </w:rPr>
        <w:t xml:space="preserve"> DPS treated </w:t>
      </w:r>
      <w:r w:rsidR="005F468C">
        <w:rPr>
          <w:sz w:val="20"/>
          <w:szCs w:val="20"/>
          <w:lang w:val="en-US"/>
        </w:rPr>
        <w:t>G</w:t>
      </w:r>
      <w:r w:rsidR="00083E58">
        <w:rPr>
          <w:sz w:val="20"/>
          <w:szCs w:val="20"/>
          <w:lang w:val="en-US"/>
        </w:rPr>
        <w:t>raphene</w:t>
      </w:r>
      <w:r w:rsidR="00EA3D3A">
        <w:rPr>
          <w:sz w:val="20"/>
          <w:szCs w:val="20"/>
          <w:lang w:val="en-US"/>
        </w:rPr>
        <w:t xml:space="preserve"> </w:t>
      </w:r>
      <w:r w:rsidR="00083E58">
        <w:rPr>
          <w:sz w:val="20"/>
          <w:szCs w:val="20"/>
          <w:lang w:val="en-US"/>
        </w:rPr>
        <w:t>as shown by the</w:t>
      </w:r>
      <w:r w:rsidR="007858C3">
        <w:rPr>
          <w:sz w:val="20"/>
          <w:szCs w:val="20"/>
          <w:lang w:val="en-US"/>
        </w:rPr>
        <w:t xml:space="preserve"> respective</w:t>
      </w:r>
      <w:r w:rsidR="00083E58">
        <w:rPr>
          <w:sz w:val="20"/>
          <w:szCs w:val="20"/>
          <w:lang w:val="en-US"/>
        </w:rPr>
        <w:t xml:space="preserve"> 1</w:t>
      </w:r>
      <w:r w:rsidR="00083E58" w:rsidRPr="00083E58">
        <w:rPr>
          <w:sz w:val="20"/>
          <w:szCs w:val="20"/>
          <w:vertAlign w:val="superscript"/>
          <w:lang w:val="en-US"/>
        </w:rPr>
        <w:t>st</w:t>
      </w:r>
      <w:r w:rsidR="00083E58">
        <w:rPr>
          <w:sz w:val="20"/>
          <w:szCs w:val="20"/>
          <w:lang w:val="en-US"/>
        </w:rPr>
        <w:t xml:space="preserve"> quartile and median values. </w:t>
      </w:r>
      <w:r w:rsidR="00D01DE7">
        <w:rPr>
          <w:sz w:val="20"/>
          <w:szCs w:val="20"/>
          <w:lang w:val="en-US"/>
        </w:rPr>
        <w:t>T</w:t>
      </w:r>
      <w:r w:rsidR="00083E58">
        <w:rPr>
          <w:sz w:val="20"/>
          <w:szCs w:val="20"/>
          <w:lang w:val="en-US"/>
        </w:rPr>
        <w:t>h</w:t>
      </w:r>
      <w:r w:rsidR="004938D1">
        <w:rPr>
          <w:sz w:val="20"/>
          <w:szCs w:val="20"/>
          <w:lang w:val="en-US"/>
        </w:rPr>
        <w:t>is</w:t>
      </w:r>
      <w:r w:rsidR="00AE3C4C">
        <w:rPr>
          <w:sz w:val="20"/>
          <w:szCs w:val="20"/>
          <w:lang w:val="en-US"/>
        </w:rPr>
        <w:t xml:space="preserve"> small increase</w:t>
      </w:r>
      <w:r w:rsidR="00FC3E70">
        <w:rPr>
          <w:sz w:val="20"/>
          <w:szCs w:val="20"/>
          <w:lang w:val="en-US"/>
        </w:rPr>
        <w:t xml:space="preserve"> </w:t>
      </w:r>
      <w:r w:rsidR="00083E58">
        <w:rPr>
          <w:sz w:val="20"/>
          <w:szCs w:val="20"/>
          <w:lang w:val="en-US"/>
        </w:rPr>
        <w:t>is</w:t>
      </w:r>
      <w:r w:rsidR="00EA3D3A">
        <w:rPr>
          <w:sz w:val="20"/>
          <w:szCs w:val="20"/>
          <w:lang w:val="en-US"/>
        </w:rPr>
        <w:t xml:space="preserve"> </w:t>
      </w:r>
      <w:r w:rsidR="00083E58">
        <w:rPr>
          <w:sz w:val="20"/>
          <w:szCs w:val="20"/>
          <w:lang w:val="en-US"/>
        </w:rPr>
        <w:t xml:space="preserve">attributed </w:t>
      </w:r>
      <w:r w:rsidR="00D175DB">
        <w:rPr>
          <w:sz w:val="20"/>
          <w:szCs w:val="20"/>
          <w:lang w:val="en-US"/>
        </w:rPr>
        <w:t xml:space="preserve">to limited hydrogenation of the </w:t>
      </w:r>
      <w:r w:rsidR="005F468C">
        <w:rPr>
          <w:sz w:val="20"/>
          <w:szCs w:val="20"/>
          <w:lang w:val="en-US"/>
        </w:rPr>
        <w:t>G</w:t>
      </w:r>
      <w:r w:rsidR="00D175DB">
        <w:rPr>
          <w:sz w:val="20"/>
          <w:szCs w:val="20"/>
          <w:lang w:val="en-US"/>
        </w:rPr>
        <w:t xml:space="preserve">raphene surface by </w:t>
      </w:r>
      <w:r w:rsidR="0082069E">
        <w:rPr>
          <w:sz w:val="20"/>
          <w:szCs w:val="20"/>
          <w:lang w:val="en-US"/>
        </w:rPr>
        <w:t>hydrogen radicals produced in the plasma discharge.</w:t>
      </w:r>
      <w:r w:rsidR="00B0688C">
        <w:rPr>
          <w:sz w:val="20"/>
          <w:szCs w:val="20"/>
          <w:lang w:val="en-US"/>
        </w:rPr>
        <w:t xml:space="preserve"> A</w:t>
      </w:r>
      <w:r w:rsidR="007858C3">
        <w:rPr>
          <w:sz w:val="20"/>
          <w:szCs w:val="20"/>
          <w:lang w:val="en-US"/>
        </w:rPr>
        <w:t xml:space="preserve"> </w:t>
      </w:r>
      <w:r w:rsidR="00B0688C">
        <w:rPr>
          <w:sz w:val="20"/>
          <w:szCs w:val="20"/>
          <w:lang w:val="en-US"/>
        </w:rPr>
        <w:t>significant</w:t>
      </w:r>
      <w:r w:rsidR="00555D76">
        <w:rPr>
          <w:sz w:val="20"/>
          <w:szCs w:val="20"/>
          <w:lang w:val="en-US"/>
        </w:rPr>
        <w:t xml:space="preserve"> rise in</w:t>
      </w:r>
      <w:r w:rsidR="00B0688C">
        <w:rPr>
          <w:sz w:val="20"/>
          <w:szCs w:val="20"/>
          <w:lang w:val="en-US"/>
        </w:rPr>
        <w:t xml:space="preserve"> I</w:t>
      </w:r>
      <w:r w:rsidR="00B0688C" w:rsidRPr="00D148B5">
        <w:rPr>
          <w:sz w:val="20"/>
          <w:szCs w:val="20"/>
          <w:vertAlign w:val="subscript"/>
          <w:lang w:val="en-US"/>
        </w:rPr>
        <w:t>D</w:t>
      </w:r>
      <w:r w:rsidR="00B0688C">
        <w:rPr>
          <w:sz w:val="20"/>
          <w:szCs w:val="20"/>
          <w:lang w:val="en-US"/>
        </w:rPr>
        <w:t>/I</w:t>
      </w:r>
      <w:r w:rsidR="00B0688C">
        <w:rPr>
          <w:sz w:val="20"/>
          <w:szCs w:val="20"/>
          <w:vertAlign w:val="subscript"/>
          <w:lang w:val="en-US"/>
        </w:rPr>
        <w:t>G</w:t>
      </w:r>
      <w:r w:rsidR="00B0688C">
        <w:rPr>
          <w:sz w:val="20"/>
          <w:szCs w:val="20"/>
          <w:lang w:val="en-US"/>
        </w:rPr>
        <w:t xml:space="preserve"> </w:t>
      </w:r>
      <w:r w:rsidR="00555D76">
        <w:rPr>
          <w:sz w:val="20"/>
          <w:szCs w:val="20"/>
          <w:lang w:val="en-US"/>
        </w:rPr>
        <w:t>is quantified by a</w:t>
      </w:r>
      <w:r w:rsidR="005B2B9C">
        <w:rPr>
          <w:sz w:val="20"/>
          <w:szCs w:val="20"/>
          <w:lang w:val="en-US"/>
        </w:rPr>
        <w:t>n</w:t>
      </w:r>
      <w:r w:rsidR="00555D76">
        <w:rPr>
          <w:sz w:val="20"/>
          <w:szCs w:val="20"/>
          <w:lang w:val="en-US"/>
        </w:rPr>
        <w:t xml:space="preserve"> increase of</w:t>
      </w:r>
      <w:r w:rsidR="005B2B9C">
        <w:rPr>
          <w:sz w:val="20"/>
          <w:szCs w:val="20"/>
          <w:lang w:val="en-US"/>
        </w:rPr>
        <w:t xml:space="preserve"> all statistical indicators</w:t>
      </w:r>
      <w:r>
        <w:rPr>
          <w:sz w:val="20"/>
          <w:szCs w:val="20"/>
          <w:lang w:val="en-US"/>
        </w:rPr>
        <w:t xml:space="preserve"> presented</w:t>
      </w:r>
      <w:r w:rsidR="009825BA">
        <w:rPr>
          <w:sz w:val="20"/>
          <w:szCs w:val="20"/>
          <w:lang w:val="en-US"/>
        </w:rPr>
        <w:t xml:space="preserve"> and</w:t>
      </w:r>
      <w:r w:rsidR="00083E58">
        <w:rPr>
          <w:sz w:val="20"/>
          <w:szCs w:val="20"/>
          <w:lang w:val="en-US"/>
        </w:rPr>
        <w:t xml:space="preserve"> </w:t>
      </w:r>
      <w:r w:rsidR="00F2549E">
        <w:rPr>
          <w:sz w:val="20"/>
          <w:szCs w:val="20"/>
          <w:lang w:val="en-US"/>
        </w:rPr>
        <w:t xml:space="preserve">is ascribed to </w:t>
      </w:r>
      <w:r w:rsidR="009825BA">
        <w:rPr>
          <w:sz w:val="20"/>
          <w:szCs w:val="20"/>
          <w:lang w:val="en-US"/>
        </w:rPr>
        <w:t xml:space="preserve">the </w:t>
      </w:r>
      <w:r w:rsidR="00442179">
        <w:rPr>
          <w:sz w:val="20"/>
          <w:szCs w:val="20"/>
          <w:lang w:val="en-US"/>
        </w:rPr>
        <w:t xml:space="preserve">oxidation of </w:t>
      </w:r>
      <w:r w:rsidR="005F468C">
        <w:rPr>
          <w:sz w:val="20"/>
          <w:szCs w:val="20"/>
          <w:lang w:val="en-US"/>
        </w:rPr>
        <w:t>G</w:t>
      </w:r>
      <w:r w:rsidR="00442179">
        <w:rPr>
          <w:sz w:val="20"/>
          <w:szCs w:val="20"/>
          <w:lang w:val="en-US"/>
        </w:rPr>
        <w:t>raphene</w:t>
      </w:r>
      <w:r w:rsidR="00EF2B37">
        <w:rPr>
          <w:sz w:val="20"/>
          <w:szCs w:val="20"/>
          <w:lang w:val="en-US"/>
        </w:rPr>
        <w:t xml:space="preserve">’s basal plane </w:t>
      </w:r>
      <w:r w:rsidR="00442179">
        <w:rPr>
          <w:sz w:val="20"/>
          <w:szCs w:val="20"/>
          <w:lang w:val="en-US"/>
        </w:rPr>
        <w:t xml:space="preserve">by </w:t>
      </w:r>
      <w:r w:rsidR="00980DDB">
        <w:rPr>
          <w:sz w:val="20"/>
          <w:szCs w:val="20"/>
          <w:lang w:val="en-US"/>
        </w:rPr>
        <w:t>atomic oxygen generated during the UV/O</w:t>
      </w:r>
      <w:r w:rsidR="00980DDB" w:rsidRPr="00980DDB">
        <w:rPr>
          <w:sz w:val="20"/>
          <w:szCs w:val="20"/>
          <w:vertAlign w:val="subscript"/>
          <w:lang w:val="en-US"/>
        </w:rPr>
        <w:t>3</w:t>
      </w:r>
      <w:r w:rsidR="00980DDB">
        <w:rPr>
          <w:sz w:val="20"/>
          <w:szCs w:val="20"/>
          <w:lang w:val="en-US"/>
        </w:rPr>
        <w:t xml:space="preserve"> exposure. </w:t>
      </w:r>
    </w:p>
    <w:p w14:paraId="2A791151" w14:textId="019A0BA0" w:rsidR="008357AB" w:rsidRDefault="008357AB" w:rsidP="00A033B5">
      <w:pPr>
        <w:spacing w:line="360" w:lineRule="auto"/>
        <w:jc w:val="both"/>
        <w:rPr>
          <w:sz w:val="20"/>
          <w:szCs w:val="20"/>
          <w:lang w:val="en-US"/>
        </w:rPr>
      </w:pPr>
    </w:p>
    <w:p w14:paraId="02367E01" w14:textId="77777777" w:rsidR="0061783E" w:rsidRDefault="0061783E" w:rsidP="00893A7D">
      <w:pPr>
        <w:jc w:val="both"/>
        <w:rPr>
          <w:b/>
          <w:bCs/>
          <w:i/>
          <w:iCs/>
          <w:sz w:val="20"/>
          <w:szCs w:val="20"/>
          <w:lang w:val="en-US"/>
        </w:rPr>
      </w:pPr>
      <w:r>
        <w:rPr>
          <w:b/>
          <w:bCs/>
          <w:i/>
          <w:iCs/>
          <w:sz w:val="20"/>
          <w:szCs w:val="20"/>
          <w:lang w:val="en-US"/>
        </w:rPr>
        <w:br w:type="page"/>
      </w:r>
    </w:p>
    <w:p w14:paraId="769C3493" w14:textId="77777777" w:rsidR="00E01D46" w:rsidRPr="00F45756" w:rsidRDefault="00E01D46" w:rsidP="00E01D46">
      <w:pPr>
        <w:pStyle w:val="ListParagraph"/>
        <w:numPr>
          <w:ilvl w:val="0"/>
          <w:numId w:val="1"/>
        </w:numPr>
        <w:rPr>
          <w:b/>
          <w:bCs/>
          <w:i/>
          <w:iCs/>
          <w:sz w:val="20"/>
          <w:szCs w:val="20"/>
          <w:lang w:val="en-US"/>
        </w:rPr>
      </w:pPr>
      <w:r w:rsidRPr="00F45756">
        <w:rPr>
          <w:b/>
          <w:bCs/>
          <w:i/>
          <w:iCs/>
          <w:sz w:val="20"/>
          <w:szCs w:val="20"/>
          <w:lang w:val="en-US"/>
        </w:rPr>
        <w:lastRenderedPageBreak/>
        <w:t>Effect o</w:t>
      </w:r>
      <w:r>
        <w:rPr>
          <w:b/>
          <w:bCs/>
          <w:i/>
          <w:iCs/>
          <w:sz w:val="20"/>
          <w:szCs w:val="20"/>
          <w:lang w:val="en-US"/>
        </w:rPr>
        <w:t>f</w:t>
      </w:r>
      <w:r w:rsidRPr="00F45756">
        <w:rPr>
          <w:b/>
          <w:bCs/>
          <w:i/>
          <w:iCs/>
          <w:sz w:val="20"/>
          <w:szCs w:val="20"/>
          <w:lang w:val="en-US"/>
        </w:rPr>
        <w:t xml:space="preserve"> UV/O</w:t>
      </w:r>
      <w:r w:rsidRPr="004112ED">
        <w:rPr>
          <w:b/>
          <w:bCs/>
          <w:i/>
          <w:iCs/>
          <w:sz w:val="20"/>
          <w:szCs w:val="20"/>
          <w:vertAlign w:val="subscript"/>
          <w:lang w:val="en-US"/>
        </w:rPr>
        <w:t>3</w:t>
      </w:r>
      <w:r w:rsidRPr="00F45756">
        <w:rPr>
          <w:b/>
          <w:bCs/>
          <w:i/>
          <w:iCs/>
          <w:sz w:val="20"/>
          <w:szCs w:val="20"/>
          <w:lang w:val="en-US"/>
        </w:rPr>
        <w:t xml:space="preserve"> </w:t>
      </w:r>
      <w:r>
        <w:rPr>
          <w:b/>
          <w:bCs/>
          <w:i/>
          <w:iCs/>
          <w:sz w:val="20"/>
          <w:szCs w:val="20"/>
          <w:lang w:val="en-US"/>
        </w:rPr>
        <w:t xml:space="preserve">treatment </w:t>
      </w:r>
      <w:r w:rsidRPr="00F45756">
        <w:rPr>
          <w:b/>
          <w:bCs/>
          <w:i/>
          <w:iCs/>
          <w:sz w:val="20"/>
          <w:szCs w:val="20"/>
          <w:lang w:val="en-US"/>
        </w:rPr>
        <w:t xml:space="preserve">on Silicon Oxide wettability </w:t>
      </w:r>
    </w:p>
    <w:p w14:paraId="6199CF95" w14:textId="77777777" w:rsidR="00E01D46" w:rsidRDefault="00E01D46" w:rsidP="00E01D46">
      <w:pPr>
        <w:rPr>
          <w:sz w:val="20"/>
          <w:szCs w:val="20"/>
          <w:lang w:val="en-US"/>
        </w:rPr>
      </w:pPr>
    </w:p>
    <w:p w14:paraId="64BD7259" w14:textId="5C576A79" w:rsidR="00E01D46" w:rsidRDefault="00A96F7D" w:rsidP="00E01D46">
      <w:pPr>
        <w:rPr>
          <w:sz w:val="20"/>
          <w:szCs w:val="20"/>
          <w:lang w:val="en-US"/>
        </w:rPr>
      </w:pPr>
      <w:r>
        <w:rPr>
          <w:noProof/>
          <w:sz w:val="20"/>
          <w:szCs w:val="20"/>
          <w:lang w:val="en-US"/>
        </w:rPr>
        <w:drawing>
          <wp:inline distT="0" distB="0" distL="0" distR="0" wp14:anchorId="209C9553" wp14:editId="177C401D">
            <wp:extent cx="2971800" cy="2273300"/>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971800" cy="2273300"/>
                    </a:xfrm>
                    <a:prstGeom prst="rect">
                      <a:avLst/>
                    </a:prstGeom>
                  </pic:spPr>
                </pic:pic>
              </a:graphicData>
            </a:graphic>
          </wp:inline>
        </w:drawing>
      </w:r>
    </w:p>
    <w:p w14:paraId="52D8BDC3" w14:textId="77777777" w:rsidR="00E01D46" w:rsidRDefault="00E01D46" w:rsidP="00E01D46">
      <w:pPr>
        <w:rPr>
          <w:sz w:val="20"/>
          <w:szCs w:val="20"/>
          <w:lang w:val="en-US"/>
        </w:rPr>
      </w:pPr>
    </w:p>
    <w:p w14:paraId="5FF4BE3A" w14:textId="4B7221E6" w:rsidR="00E01D46" w:rsidRDefault="00E01D46" w:rsidP="00E01D46">
      <w:pPr>
        <w:rPr>
          <w:sz w:val="20"/>
          <w:szCs w:val="20"/>
          <w:lang w:val="en-US"/>
        </w:rPr>
      </w:pPr>
      <w:r>
        <w:rPr>
          <w:b/>
          <w:bCs/>
          <w:sz w:val="20"/>
          <w:szCs w:val="20"/>
          <w:lang w:val="en-US"/>
        </w:rPr>
        <w:t xml:space="preserve">Figure </w:t>
      </w:r>
      <w:r w:rsidR="00744BEA">
        <w:rPr>
          <w:b/>
          <w:bCs/>
          <w:sz w:val="20"/>
          <w:szCs w:val="20"/>
          <w:lang w:val="en-US"/>
        </w:rPr>
        <w:t>S</w:t>
      </w:r>
      <w:r w:rsidR="00F3071B">
        <w:rPr>
          <w:b/>
          <w:bCs/>
          <w:sz w:val="20"/>
          <w:szCs w:val="20"/>
          <w:lang w:val="en-US"/>
        </w:rPr>
        <w:t>3</w:t>
      </w:r>
      <w:r>
        <w:rPr>
          <w:b/>
          <w:bCs/>
          <w:sz w:val="20"/>
          <w:szCs w:val="20"/>
          <w:lang w:val="en-US"/>
        </w:rPr>
        <w:t xml:space="preserve">. </w:t>
      </w:r>
      <w:r w:rsidRPr="00FA25C1">
        <w:rPr>
          <w:i/>
          <w:iCs/>
          <w:sz w:val="20"/>
          <w:szCs w:val="20"/>
          <w:lang w:val="en-US"/>
        </w:rPr>
        <w:t xml:space="preserve">Water contact angle of </w:t>
      </w:r>
      <w:r w:rsidR="00F3071B">
        <w:rPr>
          <w:i/>
          <w:iCs/>
          <w:sz w:val="20"/>
          <w:szCs w:val="20"/>
          <w:lang w:val="en-US"/>
        </w:rPr>
        <w:t>SiO</w:t>
      </w:r>
      <w:r w:rsidR="00F3071B" w:rsidRPr="00F3071B">
        <w:rPr>
          <w:i/>
          <w:iCs/>
          <w:sz w:val="20"/>
          <w:szCs w:val="20"/>
          <w:vertAlign w:val="subscript"/>
          <w:lang w:val="en-US"/>
        </w:rPr>
        <w:t>2</w:t>
      </w:r>
      <w:r>
        <w:rPr>
          <w:i/>
          <w:iCs/>
          <w:sz w:val="20"/>
          <w:szCs w:val="20"/>
          <w:lang w:val="en-US"/>
        </w:rPr>
        <w:t xml:space="preserve"> as a</w:t>
      </w:r>
      <w:r w:rsidRPr="00FA25C1">
        <w:rPr>
          <w:i/>
          <w:iCs/>
          <w:sz w:val="20"/>
          <w:szCs w:val="20"/>
          <w:lang w:val="en-US"/>
        </w:rPr>
        <w:t xml:space="preserve"> function of UV/O</w:t>
      </w:r>
      <w:r w:rsidRPr="00BD5CE9">
        <w:rPr>
          <w:i/>
          <w:iCs/>
          <w:sz w:val="20"/>
          <w:szCs w:val="20"/>
          <w:vertAlign w:val="subscript"/>
          <w:lang w:val="en-US"/>
        </w:rPr>
        <w:t>3</w:t>
      </w:r>
      <w:r w:rsidRPr="00FA25C1">
        <w:rPr>
          <w:i/>
          <w:iCs/>
          <w:sz w:val="20"/>
          <w:szCs w:val="20"/>
          <w:lang w:val="en-US"/>
        </w:rPr>
        <w:t xml:space="preserve"> exposure time</w:t>
      </w:r>
      <w:r>
        <w:rPr>
          <w:i/>
          <w:iCs/>
          <w:sz w:val="20"/>
          <w:szCs w:val="20"/>
          <w:lang w:val="en-US"/>
        </w:rPr>
        <w:t>.</w:t>
      </w:r>
    </w:p>
    <w:p w14:paraId="4B328F7C" w14:textId="77777777" w:rsidR="00E01D46" w:rsidRDefault="00E01D46" w:rsidP="00E01D46">
      <w:pPr>
        <w:rPr>
          <w:sz w:val="20"/>
          <w:szCs w:val="20"/>
          <w:lang w:val="en-US"/>
        </w:rPr>
      </w:pPr>
    </w:p>
    <w:p w14:paraId="6DB76EC5" w14:textId="42205AAE" w:rsidR="00E01D46" w:rsidRDefault="00E01D46" w:rsidP="00A033B5">
      <w:pPr>
        <w:spacing w:line="360" w:lineRule="auto"/>
        <w:jc w:val="both"/>
        <w:rPr>
          <w:sz w:val="20"/>
          <w:szCs w:val="20"/>
          <w:lang w:val="en-US"/>
        </w:rPr>
      </w:pPr>
      <w:r w:rsidRPr="003A6192">
        <w:rPr>
          <w:sz w:val="20"/>
          <w:szCs w:val="20"/>
          <w:lang w:val="en-US"/>
        </w:rPr>
        <w:t xml:space="preserve">Figure </w:t>
      </w:r>
      <w:r w:rsidR="00744BEA">
        <w:rPr>
          <w:sz w:val="20"/>
          <w:szCs w:val="20"/>
          <w:lang w:val="en-US"/>
        </w:rPr>
        <w:t>S</w:t>
      </w:r>
      <w:r w:rsidR="00F3071B">
        <w:rPr>
          <w:sz w:val="20"/>
          <w:szCs w:val="20"/>
          <w:lang w:val="en-US"/>
        </w:rPr>
        <w:t>3</w:t>
      </w:r>
      <w:r w:rsidRPr="003A6192">
        <w:rPr>
          <w:sz w:val="20"/>
          <w:szCs w:val="20"/>
          <w:lang w:val="en-US"/>
        </w:rPr>
        <w:t xml:space="preserve"> shows the </w:t>
      </w:r>
      <w:r>
        <w:rPr>
          <w:sz w:val="20"/>
          <w:szCs w:val="20"/>
          <w:lang w:val="en-US"/>
        </w:rPr>
        <w:t xml:space="preserve">water contact angle of </w:t>
      </w:r>
      <w:r w:rsidR="00F3071B">
        <w:rPr>
          <w:sz w:val="20"/>
          <w:szCs w:val="20"/>
          <w:lang w:val="en-US"/>
        </w:rPr>
        <w:t>SiO</w:t>
      </w:r>
      <w:r w:rsidR="00F3071B" w:rsidRPr="00F3071B">
        <w:rPr>
          <w:sz w:val="20"/>
          <w:szCs w:val="20"/>
          <w:vertAlign w:val="subscript"/>
          <w:lang w:val="en-US"/>
        </w:rPr>
        <w:t>2</w:t>
      </w:r>
      <w:r w:rsidRPr="003A6192">
        <w:rPr>
          <w:sz w:val="20"/>
          <w:szCs w:val="20"/>
          <w:lang w:val="en-US"/>
        </w:rPr>
        <w:t xml:space="preserve"> </w:t>
      </w:r>
      <w:r>
        <w:rPr>
          <w:sz w:val="20"/>
          <w:szCs w:val="20"/>
          <w:lang w:val="en-US"/>
        </w:rPr>
        <w:t>as a</w:t>
      </w:r>
      <w:r w:rsidRPr="003A6192">
        <w:rPr>
          <w:sz w:val="20"/>
          <w:szCs w:val="20"/>
          <w:lang w:val="en-US"/>
        </w:rPr>
        <w:t xml:space="preserve"> function of UV/O</w:t>
      </w:r>
      <w:r w:rsidRPr="00286BDF">
        <w:rPr>
          <w:sz w:val="20"/>
          <w:szCs w:val="20"/>
          <w:vertAlign w:val="subscript"/>
          <w:lang w:val="en-US"/>
        </w:rPr>
        <w:t>3</w:t>
      </w:r>
      <w:r w:rsidRPr="003A6192">
        <w:rPr>
          <w:sz w:val="20"/>
          <w:szCs w:val="20"/>
          <w:lang w:val="en-US"/>
        </w:rPr>
        <w:t xml:space="preserve"> exposure time. A sigmoidal decrease is observed where a 20° WCA drop occurs during the first 2 minutes, after which the curve stabilizes around ± 15° within 10 minutes of UV/O</w:t>
      </w:r>
      <w:r w:rsidRPr="00286BDF">
        <w:rPr>
          <w:sz w:val="20"/>
          <w:szCs w:val="20"/>
          <w:vertAlign w:val="subscript"/>
          <w:lang w:val="en-US"/>
        </w:rPr>
        <w:t>3</w:t>
      </w:r>
      <w:r w:rsidRPr="003A6192">
        <w:rPr>
          <w:sz w:val="20"/>
          <w:szCs w:val="20"/>
          <w:lang w:val="en-US"/>
        </w:rPr>
        <w:t xml:space="preserve"> exposure.</w:t>
      </w:r>
      <w:r>
        <w:rPr>
          <w:sz w:val="20"/>
          <w:szCs w:val="20"/>
          <w:lang w:val="en-US"/>
        </w:rPr>
        <w:t xml:space="preserve"> </w:t>
      </w:r>
      <w:r w:rsidRPr="003A6192">
        <w:rPr>
          <w:sz w:val="20"/>
          <w:szCs w:val="20"/>
          <w:lang w:val="en-US"/>
        </w:rPr>
        <w:t xml:space="preserve">The hydrophilization observed is in agreement with experimental results obtained by Wang </w:t>
      </w:r>
      <w:r w:rsidRPr="00286BDF">
        <w:rPr>
          <w:i/>
          <w:iCs/>
          <w:sz w:val="20"/>
          <w:szCs w:val="20"/>
          <w:lang w:val="en-US"/>
        </w:rPr>
        <w:t xml:space="preserve">et al </w:t>
      </w:r>
      <w:r w:rsidRPr="003A6192">
        <w:rPr>
          <w:sz w:val="20"/>
          <w:szCs w:val="20"/>
          <w:lang w:val="en-US"/>
        </w:rPr>
        <w:t>who attribute their observations to a photo-oxidation process</w:t>
      </w:r>
      <w:r>
        <w:rPr>
          <w:sz w:val="20"/>
          <w:szCs w:val="20"/>
          <w:lang w:val="en-US"/>
        </w:rPr>
        <w:t xml:space="preserve"> </w:t>
      </w:r>
      <w:r>
        <w:rPr>
          <w:sz w:val="20"/>
          <w:szCs w:val="20"/>
          <w:lang w:val="en-US"/>
        </w:rPr>
        <w:fldChar w:fldCharType="begin" w:fldLock="1"/>
      </w:r>
      <w:r w:rsidR="00630ED5">
        <w:rPr>
          <w:sz w:val="20"/>
          <w:szCs w:val="20"/>
          <w:lang w:val="en-US"/>
        </w:rPr>
        <w:instrText>ADDIN CSL_CITATION {"citationItems":[{"id":"ITEM-1","itemData":{"DOI":"10.1039/c7ra07198a","ISSN":"20462069","abstract":"A UV/ozone-assisted tribochemistry-induced nanofabrication method is proposed to improve the efficiency of nanofabrication on monocrystalline silicon (Si). Experimental results indicated that the UV/ozone oxidation process provides a simple and efficient method to prepare SiOx films on Si substrates. After UV/ozone oxidation for 10 min, a SiOx film with 3 nm thickness and 42% oxygen content was prepared on a Si substrate. In addition, the SiOx film prepared via UV/ozone oxidation shows super-hydrophilicity, which is beneficial to the following tribochemistry-induced nanofabrication. Through the control of the UV/ozone oxidation period, nanostructures with various depths can be easily fabricated on Si substrates. With the increase of the UV/ozone oxidation period from 0 min to 30 min, the stable depth of the nanogrooves on the Si substrate increased from 2.5 nm to 230 nm. The proposed method provides a new approach for the fabrication of a wide variety of nanoscale structures and devices, including nanogratings, micro/nanofluidic devices, Si molds, and surface textures.","author":[{"dropping-particle":"","family":"Wang","given":"Hongbo","non-dropping-particle":"","parse-names":false,"suffix":""},{"dropping-particle":"","family":"Yu","given":"Bingjun","non-dropping-particle":"","parse-names":false,"suffix":""},{"dropping-particle":"","family":"Jiang","given":"Shulan","non-dropping-particle":"","parse-names":false,"suffix":""},{"dropping-particle":"","family":"Jiang","given":"Liang","non-dropping-particle":"","parse-names":false,"suffix":""},{"dropping-particle":"","family":"Qian","given":"Linmao","non-dropping-particle":"","parse-names":false,"suffix":""}],"container-title":"RSC Advances","id":"ITEM-1","issue":"63","issued":{"date-parts":[["2017"]]},"page":"39651-39656","publisher":"Royal Society of Chemistry","title":"UV/ozone-assisted tribochemistry-induced nanofabrication on Si(100) surfaces","type":"article-journal","volume":"7"},"uris":["http://www.mendeley.com/documents/?uuid=e839d052-f1c5-4a68-b0e5-8311a4d76927"]}],"mendeley":{"formattedCitation":"&lt;sup&gt;3&lt;/sup&gt;","plainTextFormattedCitation":"3","previouslyFormattedCitation":"&lt;sup&gt;3&lt;/sup&gt;"},"properties":{"noteIndex":0},"schema":"https://github.com/citation-style-language/schema/raw/master/csl-citation.json"}</w:instrText>
      </w:r>
      <w:r>
        <w:rPr>
          <w:sz w:val="20"/>
          <w:szCs w:val="20"/>
          <w:lang w:val="en-US"/>
        </w:rPr>
        <w:fldChar w:fldCharType="separate"/>
      </w:r>
      <w:r w:rsidR="00630ED5" w:rsidRPr="00630ED5">
        <w:rPr>
          <w:noProof/>
          <w:sz w:val="20"/>
          <w:szCs w:val="20"/>
          <w:vertAlign w:val="superscript"/>
          <w:lang w:val="en-US"/>
        </w:rPr>
        <w:t>3</w:t>
      </w:r>
      <w:r>
        <w:rPr>
          <w:sz w:val="20"/>
          <w:szCs w:val="20"/>
          <w:lang w:val="en-US"/>
        </w:rPr>
        <w:fldChar w:fldCharType="end"/>
      </w:r>
      <w:r w:rsidRPr="003A6192">
        <w:rPr>
          <w:sz w:val="20"/>
          <w:szCs w:val="20"/>
          <w:lang w:val="en-US"/>
        </w:rPr>
        <w:t>.</w:t>
      </w:r>
    </w:p>
    <w:p w14:paraId="04B6EF41" w14:textId="790538B2" w:rsidR="00B77004" w:rsidRDefault="00B77004" w:rsidP="00A033B5">
      <w:pPr>
        <w:spacing w:line="360" w:lineRule="auto"/>
        <w:jc w:val="both"/>
        <w:rPr>
          <w:sz w:val="20"/>
          <w:szCs w:val="20"/>
          <w:lang w:val="en-US"/>
        </w:rPr>
      </w:pPr>
    </w:p>
    <w:p w14:paraId="3D218C57" w14:textId="2E7DA3BB" w:rsidR="00340D2E" w:rsidRPr="009A5D54" w:rsidRDefault="00F83033" w:rsidP="00A033B5">
      <w:pPr>
        <w:pStyle w:val="ListParagraph"/>
        <w:numPr>
          <w:ilvl w:val="0"/>
          <w:numId w:val="1"/>
        </w:numPr>
        <w:spacing w:line="360" w:lineRule="auto"/>
        <w:rPr>
          <w:b/>
          <w:bCs/>
          <w:sz w:val="20"/>
          <w:szCs w:val="20"/>
          <w:lang w:val="en-US"/>
        </w:rPr>
      </w:pPr>
      <w:r w:rsidRPr="009A5D54">
        <w:rPr>
          <w:sz w:val="20"/>
          <w:szCs w:val="20"/>
          <w:lang w:val="en-US"/>
        </w:rPr>
        <w:br w:type="page"/>
      </w:r>
      <w:r w:rsidR="00340D2E" w:rsidRPr="009A5D54">
        <w:rPr>
          <w:b/>
          <w:bCs/>
          <w:sz w:val="20"/>
          <w:szCs w:val="20"/>
          <w:lang w:val="en-US"/>
        </w:rPr>
        <w:lastRenderedPageBreak/>
        <w:t>Demonstration Monolayer character WS</w:t>
      </w:r>
      <w:r w:rsidR="00340D2E" w:rsidRPr="009A5D54">
        <w:rPr>
          <w:b/>
          <w:bCs/>
          <w:sz w:val="20"/>
          <w:szCs w:val="20"/>
          <w:vertAlign w:val="subscript"/>
          <w:lang w:val="en-US"/>
        </w:rPr>
        <w:t>2</w:t>
      </w:r>
      <w:r w:rsidR="00340D2E" w:rsidRPr="009A5D54">
        <w:rPr>
          <w:b/>
          <w:bCs/>
          <w:sz w:val="20"/>
          <w:szCs w:val="20"/>
          <w:lang w:val="en-US"/>
        </w:rPr>
        <w:t xml:space="preserve"> &amp; Graphene via Raman- Photoluminescence Spectroscopy</w:t>
      </w:r>
    </w:p>
    <w:p w14:paraId="7F1F3B6F" w14:textId="390AF6B3" w:rsidR="00A9154A" w:rsidRDefault="00A9154A">
      <w:pPr>
        <w:rPr>
          <w:b/>
          <w:bCs/>
          <w:noProof/>
          <w:sz w:val="20"/>
          <w:szCs w:val="20"/>
          <w:lang w:val="en-US"/>
        </w:rPr>
      </w:pPr>
    </w:p>
    <w:p w14:paraId="74A710EF" w14:textId="69E2FC8D" w:rsidR="005F4E7A" w:rsidRDefault="00C70BFC">
      <w:pPr>
        <w:rPr>
          <w:b/>
          <w:bCs/>
          <w:sz w:val="20"/>
          <w:szCs w:val="20"/>
          <w:lang w:val="en-US"/>
        </w:rPr>
      </w:pPr>
      <w:r>
        <w:rPr>
          <w:b/>
          <w:bCs/>
          <w:noProof/>
          <w:sz w:val="20"/>
          <w:szCs w:val="20"/>
          <w:lang w:val="en-US"/>
        </w:rPr>
        <w:drawing>
          <wp:inline distT="0" distB="0" distL="0" distR="0" wp14:anchorId="43FFA7A8" wp14:editId="7D1C7BBC">
            <wp:extent cx="5730875" cy="4763135"/>
            <wp:effectExtent l="0" t="0" r="3175"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0875" cy="4763135"/>
                    </a:xfrm>
                    <a:prstGeom prst="rect">
                      <a:avLst/>
                    </a:prstGeom>
                  </pic:spPr>
                </pic:pic>
              </a:graphicData>
            </a:graphic>
          </wp:inline>
        </w:drawing>
      </w:r>
    </w:p>
    <w:p w14:paraId="75C1AA33" w14:textId="6298FC64" w:rsidR="002544B1" w:rsidRPr="00A06871" w:rsidRDefault="00A9154A">
      <w:pPr>
        <w:rPr>
          <w:i/>
          <w:iCs/>
          <w:sz w:val="20"/>
          <w:szCs w:val="20"/>
          <w:lang w:val="en-US"/>
        </w:rPr>
      </w:pPr>
      <w:r>
        <w:rPr>
          <w:b/>
          <w:bCs/>
          <w:sz w:val="20"/>
          <w:szCs w:val="20"/>
          <w:lang w:val="en-US"/>
        </w:rPr>
        <w:t>F</w:t>
      </w:r>
      <w:r w:rsidR="00D94D5D">
        <w:rPr>
          <w:b/>
          <w:bCs/>
          <w:sz w:val="20"/>
          <w:szCs w:val="20"/>
          <w:lang w:val="en-US"/>
        </w:rPr>
        <w:t>igure S</w:t>
      </w:r>
      <w:r w:rsidR="00A46828">
        <w:rPr>
          <w:b/>
          <w:bCs/>
          <w:sz w:val="20"/>
          <w:szCs w:val="20"/>
          <w:lang w:val="en-US"/>
        </w:rPr>
        <w:t>4</w:t>
      </w:r>
      <w:r w:rsidR="00D94D5D">
        <w:rPr>
          <w:b/>
          <w:bCs/>
          <w:sz w:val="20"/>
          <w:szCs w:val="20"/>
          <w:lang w:val="en-US"/>
        </w:rPr>
        <w:t xml:space="preserve">. </w:t>
      </w:r>
      <w:r w:rsidR="00D94D5D" w:rsidRPr="00A06871">
        <w:rPr>
          <w:i/>
          <w:iCs/>
          <w:sz w:val="20"/>
          <w:szCs w:val="20"/>
          <w:lang w:val="en-US"/>
        </w:rPr>
        <w:t>Raman spectr</w:t>
      </w:r>
      <w:r w:rsidR="00A4551C" w:rsidRPr="00A06871">
        <w:rPr>
          <w:i/>
          <w:iCs/>
          <w:sz w:val="20"/>
          <w:szCs w:val="20"/>
          <w:lang w:val="en-US"/>
        </w:rPr>
        <w:t>um</w:t>
      </w:r>
      <w:r w:rsidR="00D94D5D" w:rsidRPr="00A06871">
        <w:rPr>
          <w:i/>
          <w:iCs/>
          <w:sz w:val="20"/>
          <w:szCs w:val="20"/>
          <w:lang w:val="en-US"/>
        </w:rPr>
        <w:t xml:space="preserve"> </w:t>
      </w:r>
      <w:r w:rsidR="00A4551C" w:rsidRPr="00A06871">
        <w:rPr>
          <w:i/>
          <w:iCs/>
          <w:sz w:val="20"/>
          <w:szCs w:val="20"/>
          <w:lang w:val="en-US"/>
        </w:rPr>
        <w:t>of monolayer WS</w:t>
      </w:r>
      <w:r w:rsidR="00A4551C" w:rsidRPr="00A06871">
        <w:rPr>
          <w:i/>
          <w:iCs/>
          <w:sz w:val="20"/>
          <w:szCs w:val="20"/>
          <w:vertAlign w:val="subscript"/>
          <w:lang w:val="en-US"/>
        </w:rPr>
        <w:t xml:space="preserve">2 </w:t>
      </w:r>
      <w:r w:rsidR="00A4551C" w:rsidRPr="00A06871">
        <w:rPr>
          <w:i/>
          <w:iCs/>
          <w:sz w:val="20"/>
          <w:szCs w:val="20"/>
          <w:lang w:val="en-US"/>
        </w:rPr>
        <w:t xml:space="preserve">(a) with </w:t>
      </w:r>
      <w:r w:rsidR="00516EBE" w:rsidRPr="00A06871">
        <w:rPr>
          <w:i/>
          <w:iCs/>
          <w:sz w:val="20"/>
          <w:szCs w:val="20"/>
          <w:lang w:val="en-US"/>
        </w:rPr>
        <w:t>p</w:t>
      </w:r>
      <w:r w:rsidR="00A4551C" w:rsidRPr="00A06871">
        <w:rPr>
          <w:i/>
          <w:iCs/>
          <w:sz w:val="20"/>
          <w:szCs w:val="20"/>
          <w:lang w:val="en-US"/>
        </w:rPr>
        <w:t>eak deconvolution (b). PL spectrum monolayer WS</w:t>
      </w:r>
      <w:r w:rsidR="00A4551C" w:rsidRPr="00A06871">
        <w:rPr>
          <w:i/>
          <w:iCs/>
          <w:sz w:val="20"/>
          <w:szCs w:val="20"/>
          <w:vertAlign w:val="subscript"/>
          <w:lang w:val="en-US"/>
        </w:rPr>
        <w:t>2</w:t>
      </w:r>
      <w:r w:rsidR="00A4551C" w:rsidRPr="00A06871">
        <w:rPr>
          <w:i/>
          <w:iCs/>
          <w:sz w:val="20"/>
          <w:szCs w:val="20"/>
          <w:lang w:val="en-US"/>
        </w:rPr>
        <w:t xml:space="preserve"> (c). Raman spectrum </w:t>
      </w:r>
      <w:r w:rsidR="006C6BCA" w:rsidRPr="00A06871">
        <w:rPr>
          <w:i/>
          <w:iCs/>
          <w:sz w:val="20"/>
          <w:szCs w:val="20"/>
          <w:lang w:val="en-US"/>
        </w:rPr>
        <w:t xml:space="preserve">of </w:t>
      </w:r>
      <w:r w:rsidR="00A4551C" w:rsidRPr="00A06871">
        <w:rPr>
          <w:i/>
          <w:iCs/>
          <w:sz w:val="20"/>
          <w:szCs w:val="20"/>
          <w:lang w:val="en-US"/>
        </w:rPr>
        <w:t>Graphene with peak decon</w:t>
      </w:r>
      <w:r w:rsidR="00516EBE" w:rsidRPr="00A06871">
        <w:rPr>
          <w:i/>
          <w:iCs/>
          <w:sz w:val="20"/>
          <w:szCs w:val="20"/>
          <w:lang w:val="en-US"/>
        </w:rPr>
        <w:t>volution (d).</w:t>
      </w:r>
    </w:p>
    <w:p w14:paraId="46FB6C68" w14:textId="77777777" w:rsidR="002544B1" w:rsidRDefault="002544B1">
      <w:pPr>
        <w:rPr>
          <w:b/>
          <w:bCs/>
          <w:sz w:val="20"/>
          <w:szCs w:val="20"/>
          <w:lang w:val="en-US"/>
        </w:rPr>
      </w:pPr>
    </w:p>
    <w:p w14:paraId="243B8244" w14:textId="3E1A0E94" w:rsidR="00340D2E" w:rsidRPr="00001977" w:rsidRDefault="002544B1" w:rsidP="00A033B5">
      <w:pPr>
        <w:spacing w:line="360" w:lineRule="auto"/>
        <w:jc w:val="both"/>
        <w:rPr>
          <w:sz w:val="20"/>
          <w:szCs w:val="20"/>
          <w:lang w:val="en-US"/>
        </w:rPr>
      </w:pPr>
      <w:r>
        <w:rPr>
          <w:sz w:val="20"/>
          <w:szCs w:val="20"/>
          <w:lang w:val="en-US"/>
        </w:rPr>
        <w:t>Both Raman</w:t>
      </w:r>
      <w:r w:rsidR="0002650A">
        <w:rPr>
          <w:sz w:val="20"/>
          <w:szCs w:val="20"/>
          <w:lang w:val="en-US"/>
        </w:rPr>
        <w:t xml:space="preserve"> and Photoluminescence</w:t>
      </w:r>
      <w:r w:rsidR="004938D1">
        <w:rPr>
          <w:sz w:val="20"/>
          <w:szCs w:val="20"/>
          <w:lang w:val="en-US"/>
        </w:rPr>
        <w:t xml:space="preserve"> (PL)</w:t>
      </w:r>
      <w:r w:rsidR="0002650A">
        <w:rPr>
          <w:sz w:val="20"/>
          <w:szCs w:val="20"/>
          <w:lang w:val="en-US"/>
        </w:rPr>
        <w:t xml:space="preserve"> </w:t>
      </w:r>
      <w:r w:rsidR="0006222C">
        <w:rPr>
          <w:sz w:val="20"/>
          <w:szCs w:val="20"/>
          <w:lang w:val="en-US"/>
        </w:rPr>
        <w:t>spectra were recorded to demonstrat</w:t>
      </w:r>
      <w:r w:rsidR="00BD48D6">
        <w:rPr>
          <w:sz w:val="20"/>
          <w:szCs w:val="20"/>
          <w:lang w:val="en-US"/>
        </w:rPr>
        <w:t xml:space="preserve">e the monolayer </w:t>
      </w:r>
      <w:r w:rsidR="004938D1">
        <w:rPr>
          <w:sz w:val="20"/>
          <w:szCs w:val="20"/>
          <w:lang w:val="en-US"/>
        </w:rPr>
        <w:t>character</w:t>
      </w:r>
      <w:r w:rsidR="00BD48D6">
        <w:rPr>
          <w:sz w:val="20"/>
          <w:szCs w:val="20"/>
          <w:lang w:val="en-US"/>
        </w:rPr>
        <w:t xml:space="preserve"> of the 2D layers. Figure S</w:t>
      </w:r>
      <w:r w:rsidR="00095574">
        <w:rPr>
          <w:sz w:val="20"/>
          <w:szCs w:val="20"/>
          <w:lang w:val="en-US"/>
        </w:rPr>
        <w:t>4</w:t>
      </w:r>
      <w:r w:rsidR="00BD48D6">
        <w:rPr>
          <w:sz w:val="20"/>
          <w:szCs w:val="20"/>
          <w:lang w:val="en-US"/>
        </w:rPr>
        <w:t xml:space="preserve"> </w:t>
      </w:r>
      <w:r w:rsidR="005074A8">
        <w:rPr>
          <w:sz w:val="20"/>
          <w:szCs w:val="20"/>
          <w:lang w:val="en-US"/>
        </w:rPr>
        <w:t>(</w:t>
      </w:r>
      <w:r w:rsidR="00BD48D6">
        <w:rPr>
          <w:sz w:val="20"/>
          <w:szCs w:val="20"/>
          <w:lang w:val="en-US"/>
        </w:rPr>
        <w:t>a)</w:t>
      </w:r>
      <w:r w:rsidR="00C020CF">
        <w:rPr>
          <w:sz w:val="20"/>
          <w:szCs w:val="20"/>
          <w:lang w:val="en-US"/>
        </w:rPr>
        <w:t>-</w:t>
      </w:r>
      <w:r w:rsidR="005074A8">
        <w:rPr>
          <w:sz w:val="20"/>
          <w:szCs w:val="20"/>
          <w:lang w:val="en-US"/>
        </w:rPr>
        <w:t>(</w:t>
      </w:r>
      <w:r w:rsidR="00C020CF">
        <w:rPr>
          <w:sz w:val="20"/>
          <w:szCs w:val="20"/>
          <w:lang w:val="en-US"/>
        </w:rPr>
        <w:t xml:space="preserve">b) show the Raman spectrum with </w:t>
      </w:r>
      <w:r w:rsidR="001D4231">
        <w:rPr>
          <w:sz w:val="20"/>
          <w:szCs w:val="20"/>
          <w:lang w:val="en-US"/>
        </w:rPr>
        <w:t>WS</w:t>
      </w:r>
      <w:r w:rsidR="001D4231" w:rsidRPr="00703418">
        <w:rPr>
          <w:sz w:val="20"/>
          <w:szCs w:val="20"/>
          <w:vertAlign w:val="subscript"/>
          <w:lang w:val="en-US"/>
        </w:rPr>
        <w:t>2</w:t>
      </w:r>
      <w:r w:rsidR="001D4231">
        <w:rPr>
          <w:sz w:val="20"/>
          <w:szCs w:val="20"/>
          <w:vertAlign w:val="subscript"/>
          <w:lang w:val="en-US"/>
        </w:rPr>
        <w:t xml:space="preserve"> </w:t>
      </w:r>
      <w:r w:rsidR="00C020CF">
        <w:rPr>
          <w:sz w:val="20"/>
          <w:szCs w:val="20"/>
          <w:lang w:val="en-US"/>
        </w:rPr>
        <w:t>peak deconvolution. Raman signatures indicat</w:t>
      </w:r>
      <w:r w:rsidR="00681B3A">
        <w:rPr>
          <w:sz w:val="20"/>
          <w:szCs w:val="20"/>
          <w:lang w:val="en-US"/>
        </w:rPr>
        <w:t>ing</w:t>
      </w:r>
      <w:r w:rsidR="00C020CF">
        <w:rPr>
          <w:sz w:val="20"/>
          <w:szCs w:val="20"/>
          <w:lang w:val="en-US"/>
        </w:rPr>
        <w:t xml:space="preserve"> monolayer thickness include </w:t>
      </w:r>
      <w:r w:rsidR="00DD363C" w:rsidRPr="00DD363C">
        <w:rPr>
          <w:sz w:val="20"/>
          <w:szCs w:val="20"/>
          <w:lang w:val="en-US"/>
        </w:rPr>
        <w:t xml:space="preserve">peak separation </w:t>
      </w:r>
      <m:oMath>
        <m:sSub>
          <m:sSubPr>
            <m:ctrlPr>
              <w:rPr>
                <w:rFonts w:ascii="Cambria Math" w:hAnsi="Cambria Math"/>
                <w:iCs/>
                <w:sz w:val="20"/>
                <w:szCs w:val="20"/>
                <w:lang w:val="en-US"/>
              </w:rPr>
            </m:ctrlPr>
          </m:sSubPr>
          <m:e>
            <m:r>
              <m:rPr>
                <m:sty m:val="p"/>
              </m:rPr>
              <w:rPr>
                <w:rFonts w:ascii="Cambria Math" w:hAnsi="Cambria Math"/>
                <w:sz w:val="20"/>
                <w:szCs w:val="20"/>
                <w:lang w:val="en-US"/>
              </w:rPr>
              <m:t>A</m:t>
            </m:r>
          </m:e>
          <m:sub>
            <m:r>
              <m:rPr>
                <m:sty m:val="p"/>
              </m:rPr>
              <w:rPr>
                <w:rFonts w:ascii="Cambria Math" w:hAnsi="Cambria Math"/>
                <w:sz w:val="20"/>
                <w:szCs w:val="20"/>
                <w:lang w:val="en-US"/>
              </w:rPr>
              <m:t>1g</m:t>
            </m:r>
          </m:sub>
        </m:sSub>
      </m:oMath>
      <w:r w:rsidR="00703418" w:rsidRPr="00703418">
        <w:rPr>
          <w:rFonts w:ascii="Cambria Math" w:hAnsi="Cambria Math"/>
          <w:iCs/>
          <w:sz w:val="20"/>
          <w:szCs w:val="20"/>
          <w:lang w:val="en-US"/>
        </w:rPr>
        <w:t>(</w:t>
      </w:r>
      <m:oMath>
        <m:r>
          <m:rPr>
            <m:sty m:val="p"/>
          </m:rPr>
          <w:rPr>
            <w:rFonts w:ascii="Cambria Math" w:hAnsi="Cambria Math"/>
            <w:sz w:val="20"/>
            <w:szCs w:val="20"/>
            <w:lang w:val="en-US"/>
          </w:rPr>
          <m:t>Γ</m:t>
        </m:r>
      </m:oMath>
      <w:r w:rsidR="00703418" w:rsidRPr="00703418">
        <w:rPr>
          <w:rFonts w:ascii="Cambria Math" w:hAnsi="Cambria Math"/>
          <w:iCs/>
          <w:sz w:val="20"/>
          <w:szCs w:val="20"/>
          <w:lang w:val="en-US"/>
        </w:rPr>
        <w:t xml:space="preserve">) and </w:t>
      </w:r>
      <m:oMath>
        <m:sSubSup>
          <m:sSubSupPr>
            <m:ctrlPr>
              <w:rPr>
                <w:rFonts w:ascii="Cambria Math" w:hAnsi="Cambria Math"/>
                <w:iCs/>
                <w:sz w:val="20"/>
                <w:szCs w:val="20"/>
                <w:lang w:val="en-US"/>
              </w:rPr>
            </m:ctrlPr>
          </m:sSubSupPr>
          <m:e>
            <m:r>
              <m:rPr>
                <m:sty m:val="p"/>
              </m:rPr>
              <w:rPr>
                <w:rFonts w:ascii="Cambria Math" w:hAnsi="Cambria Math"/>
                <w:sz w:val="20"/>
                <w:szCs w:val="20"/>
                <w:lang w:val="en-US"/>
              </w:rPr>
              <m:t>E</m:t>
            </m:r>
          </m:e>
          <m:sub>
            <m:r>
              <m:rPr>
                <m:sty m:val="p"/>
              </m:rPr>
              <w:rPr>
                <w:rFonts w:ascii="Cambria Math" w:hAnsi="Cambria Math"/>
                <w:sz w:val="20"/>
                <w:szCs w:val="20"/>
                <w:lang w:val="en-US"/>
              </w:rPr>
              <m:t>2g</m:t>
            </m:r>
          </m:sub>
          <m:sup>
            <m:r>
              <m:rPr>
                <m:sty m:val="p"/>
              </m:rPr>
              <w:rPr>
                <w:rFonts w:ascii="Cambria Math" w:hAnsi="Cambria Math"/>
                <w:sz w:val="20"/>
                <w:szCs w:val="20"/>
                <w:lang w:val="en-US"/>
              </w:rPr>
              <m:t>1</m:t>
            </m:r>
          </m:sup>
        </m:sSubSup>
      </m:oMath>
      <w:r w:rsidR="00703418" w:rsidRPr="00703418">
        <w:rPr>
          <w:rFonts w:ascii="Cambria Math" w:hAnsi="Cambria Math"/>
          <w:iCs/>
          <w:sz w:val="20"/>
          <w:szCs w:val="20"/>
          <w:lang w:val="en-US"/>
        </w:rPr>
        <w:t>(G)</w:t>
      </w:r>
      <w:r w:rsidR="00703418">
        <w:rPr>
          <w:rFonts w:ascii="Cambria Math" w:hAnsi="Cambria Math"/>
          <w:iCs/>
          <w:sz w:val="20"/>
          <w:szCs w:val="20"/>
          <w:lang w:val="en-US"/>
        </w:rPr>
        <w:t xml:space="preserve"> </w:t>
      </w:r>
      <w:r w:rsidR="00703418">
        <w:rPr>
          <w:sz w:val="20"/>
          <w:szCs w:val="20"/>
          <w:lang w:val="en-US"/>
        </w:rPr>
        <w:t>~</w:t>
      </w:r>
      <w:r w:rsidR="00D77469">
        <w:rPr>
          <w:sz w:val="20"/>
          <w:szCs w:val="20"/>
          <w:lang w:val="en-US"/>
        </w:rPr>
        <w:t xml:space="preserve"> </w:t>
      </w:r>
      <w:r w:rsidR="00D77469" w:rsidRPr="00D77469">
        <w:rPr>
          <w:sz w:val="20"/>
          <w:szCs w:val="20"/>
          <w:lang w:val="en-US"/>
        </w:rPr>
        <w:t>61.3</w:t>
      </w:r>
      <w:r w:rsidR="00B86026">
        <w:rPr>
          <w:sz w:val="20"/>
          <w:szCs w:val="20"/>
          <w:lang w:val="en-US"/>
        </w:rPr>
        <w:t xml:space="preserve"> cm</w:t>
      </w:r>
      <w:r w:rsidR="00B86026" w:rsidRPr="00787B45">
        <w:rPr>
          <w:sz w:val="20"/>
          <w:szCs w:val="20"/>
          <w:vertAlign w:val="superscript"/>
          <w:lang w:val="en-US"/>
        </w:rPr>
        <w:t>-1</w:t>
      </w:r>
      <w:r w:rsidR="00B86026">
        <w:rPr>
          <w:sz w:val="20"/>
          <w:szCs w:val="20"/>
          <w:lang w:val="en-US"/>
        </w:rPr>
        <w:t xml:space="preserve"> </w:t>
      </w:r>
      <w:r w:rsidR="00484AA3">
        <w:rPr>
          <w:sz w:val="20"/>
          <w:szCs w:val="20"/>
          <w:lang w:val="en-US"/>
        </w:rPr>
        <w:fldChar w:fldCharType="begin" w:fldLock="1"/>
      </w:r>
      <w:r w:rsidR="00630ED5">
        <w:rPr>
          <w:sz w:val="20"/>
          <w:szCs w:val="20"/>
          <w:lang w:val="en-US"/>
        </w:rPr>
        <w:instrText>ADDIN CSL_CITATION {"citationItems":[{"id":"ITEM-1","itemData":{"DOI":"10.1038/s41598-020-74024-w","ISBN":"0123456789","ISSN":"20452322","PMID":"33060655","abstract":"Van der Waals heterostructures of monolayer transition metal dichalcogenides (TMDs) and graphene have attracted keen scientific interest due to the complementary properties of the materials, which have wide reaching technological applications. Direct growth of uniform, large area TMDs on graphene substrates by chemical vapor deposition (CVD) is limited by slow lateral growth rates, which result in a tendency for non-uniform multilayer growth. In this work, monolayer and few-layer WS2 was grown on epitaxial graphene on SiC by sulfurization of WO3</w:instrText>
      </w:r>
      <w:r w:rsidR="00630ED5">
        <w:rPr>
          <w:rFonts w:ascii="Arial" w:hAnsi="Arial" w:cs="Arial"/>
          <w:sz w:val="20"/>
          <w:szCs w:val="20"/>
          <w:lang w:val="en-US"/>
        </w:rPr>
        <w:instrText>−</w:instrText>
      </w:r>
      <w:r w:rsidR="00630ED5">
        <w:rPr>
          <w:sz w:val="20"/>
          <w:szCs w:val="20"/>
          <w:lang w:val="en-US"/>
        </w:rPr>
        <w:instrText>x thin films deposited directly onto the substrate. Using this method, WS2 growth was achieved at temperatures as low as 700</w:instrText>
      </w:r>
      <w:r w:rsidR="00630ED5">
        <w:rPr>
          <w:rFonts w:ascii="Gill Sans MT" w:hAnsi="Gill Sans MT" w:cs="Gill Sans MT"/>
          <w:sz w:val="20"/>
          <w:szCs w:val="20"/>
          <w:lang w:val="en-US"/>
        </w:rPr>
        <w:instrText> °</w:instrText>
      </w:r>
      <w:r w:rsidR="00630ED5">
        <w:rPr>
          <w:sz w:val="20"/>
          <w:szCs w:val="20"/>
          <w:lang w:val="en-US"/>
        </w:rPr>
        <w:instrText xml:space="preserve">C </w:instrText>
      </w:r>
      <w:r w:rsidR="00630ED5">
        <w:rPr>
          <w:rFonts w:ascii="Gill Sans MT" w:hAnsi="Gill Sans MT" w:cs="Gill Sans MT"/>
          <w:sz w:val="20"/>
          <w:szCs w:val="20"/>
          <w:lang w:val="en-US"/>
        </w:rPr>
        <w:instrText>–</w:instrText>
      </w:r>
      <w:r w:rsidR="00630ED5">
        <w:rPr>
          <w:sz w:val="20"/>
          <w:szCs w:val="20"/>
          <w:lang w:val="en-US"/>
        </w:rPr>
        <w:instrText xml:space="preserve"> significantly less than the temperature required for conventional CVD. Achieving long-range uniformity remains a challenge, but this process could provide a route to synthesize a broad range of TMD/graphene van der Waals heterostructures with novel properties and functionality not accessible by conventional CVD growth.","author":[{"dropping-particle":"","family":"Bradford","given":"Jonathan","non-dropping-particle":"","parse-names":false,"suffix":""},{"dropping-particle":"","family":"Shafiei","given":"Mahnaz","non-dropping-particle":"","parse-names":false,"suffix":""},{"dropping-particle":"","family":"MacLeod","given":"Jennifer","non-dropping-particle":"","parse-names":false,"suffix":""},{"dropping-particle":"","family":"Motta","given":"Nunzio","non-dropping-particle":"","parse-names":false,"suffix":""}],"container-title":"Scientific Reports","id":"ITEM-1","issue":"1","issued":{"date-parts":[["2020"]]},"page":"1-10","publisher":"Nature Publishing Group UK","title":"Synthesis and characterization of WS2/graphene/SiC van der Waals heterostructures via WO3</w:instrText>
      </w:r>
      <w:r w:rsidR="00630ED5">
        <w:rPr>
          <w:rFonts w:ascii="Arial" w:hAnsi="Arial" w:cs="Arial"/>
          <w:sz w:val="20"/>
          <w:szCs w:val="20"/>
          <w:lang w:val="en-US"/>
        </w:rPr>
        <w:instrText>−</w:instrText>
      </w:r>
      <w:r w:rsidR="00630ED5">
        <w:rPr>
          <w:sz w:val="20"/>
          <w:szCs w:val="20"/>
          <w:lang w:val="en-US"/>
        </w:rPr>
        <w:instrText>x thin film sulfurization","type":"article-journal","volume":"10"},"uris":["http://www.mendeley.com/documents/?uuid=8b76e271-4c81-400d-a6f3-2e884dad5b81"]},{"id":"ITEM-2","itemData":{"DOI":"10.1039/c3nr03052k","ISSN":"20403364","PMID":"23999910","abstract":"Thickness is one of the fundamental parameters that define the electronic, optical, and thermal properties of two-dimensional (2D) crystals. Phonons in molybdenum disulfide (MoS2) were recently found to exhibit unique thickness dependence due to the interplay between short and long range interactions. Here we report Raman spectra of atomically thin sheets of WS 2 and WSe2, isoelectronic compounds of MoS2, in the mono- to few-layer thickness regime. We show that, similar to the case of MoS2, the characteristic A1g and E2g1 modes exhibit stiffening and softening with increasing number of layers, respectively, with a small shift of less than 3 cm-1 due to large mass of the atoms. Thickness dependence is also observed in a series of multiphonon bands arising from overtone, combination, and zone edge phonons, whose intensity exhibit significant enhancement in excitonic resonance conditions. Some of these multiphonon peaks are found to be absent only in monolayers. These features provide a unique fingerprint and rapid identification for monolayer flakes. © The Royal Society of Chemistry 2013.","author":[{"dropping-particle":"","family":"Zhao","given":"Weijie","non-dropping-particle":"","parse-names":false,"suffix":""},{"dropping-particle":"","family":"Ghorannevis","given":"Zohreh","non-dropping-particle":"","parse-names":false,"suffix":""},{"dropping-particle":"","family":"Amara","given":"Kiran Kumar","non-dropping-particle":"","parse-names":false,"suffix":""},{"dropping-particle":"","family":"Pang","given":"Jing Ren","non-dropping-particle":"","parse-names":false,"suffix":""},{"dropping-particle":"","family":"Toh","given":"Minglin","non-dropping-particle":"","parse-names":false,"suffix":""},{"dropping-particle":"","family":"Zhang","given":"Xin","non-dropping-particle":"","parse-names":false,"suffix":""},{"dropping-particle":"","family":"Kloc","given":"Christian","non-dropping-particle":"","parse-names":false,"suffix":""},{"dropping-particle":"","family":"Tan","given":"Ping Heng","non-dropping-particle":"","parse-names":false,"suffix":""},{"dropping-particle":"","family":"Eda","given":"Goki","non-dropping-particle":"","parse-names":false,"suffix":""}],"container-title":"Nanoscale","id":"ITEM-2","issue":"20","issued":{"date-parts":[["2013"]]},"page":"9677-9683","title":"Lattice dynamics in mono- and few-layer sheets of WS2 and WSe2","type":"article-journal","volume":"5"},"uris":["http://www.mendeley.com/documents/?uuid=7a31c051-1006-4455-a161-85609c1b7da3"]}],"mendeley":{"formattedCitation":"&lt;sup&gt;4,5&lt;/sup&gt;","plainTextFormattedCitation":"4,5","previouslyFormattedCitation":"&lt;sup&gt;4,5&lt;/sup&gt;"},"properties":{"noteIndex":0},"schema":"https://github.com/citation-style-language/schema/raw/master/csl-citation.json"}</w:instrText>
      </w:r>
      <w:r w:rsidR="00484AA3">
        <w:rPr>
          <w:sz w:val="20"/>
          <w:szCs w:val="20"/>
          <w:lang w:val="en-US"/>
        </w:rPr>
        <w:fldChar w:fldCharType="separate"/>
      </w:r>
      <w:r w:rsidR="00630ED5" w:rsidRPr="00630ED5">
        <w:rPr>
          <w:noProof/>
          <w:sz w:val="20"/>
          <w:szCs w:val="20"/>
          <w:vertAlign w:val="superscript"/>
          <w:lang w:val="en-US"/>
        </w:rPr>
        <w:t>4,5</w:t>
      </w:r>
      <w:r w:rsidR="00484AA3">
        <w:rPr>
          <w:sz w:val="20"/>
          <w:szCs w:val="20"/>
          <w:lang w:val="en-US"/>
        </w:rPr>
        <w:fldChar w:fldCharType="end"/>
      </w:r>
      <w:r w:rsidR="00B86026">
        <w:rPr>
          <w:sz w:val="20"/>
          <w:szCs w:val="20"/>
          <w:lang w:val="en-US"/>
        </w:rPr>
        <w:t xml:space="preserve"> and</w:t>
      </w:r>
      <w:r w:rsidR="0045433D">
        <w:rPr>
          <w:sz w:val="20"/>
          <w:szCs w:val="20"/>
          <w:lang w:val="en-US"/>
        </w:rPr>
        <w:t xml:space="preserve"> a</w:t>
      </w:r>
      <w:r w:rsidR="00B86026">
        <w:rPr>
          <w:sz w:val="20"/>
          <w:szCs w:val="20"/>
          <w:lang w:val="en-US"/>
        </w:rPr>
        <w:t xml:space="preserve"> </w:t>
      </w:r>
      <m:oMath>
        <m:sSub>
          <m:sSubPr>
            <m:ctrlPr>
              <w:rPr>
                <w:rFonts w:ascii="Cambria Math" w:hAnsi="Cambria Math"/>
                <w:iCs/>
                <w:sz w:val="20"/>
                <w:szCs w:val="20"/>
                <w:lang w:val="en-US"/>
              </w:rPr>
            </m:ctrlPr>
          </m:sSubPr>
          <m:e>
            <m:r>
              <m:rPr>
                <m:sty m:val="p"/>
              </m:rPr>
              <w:rPr>
                <w:rFonts w:ascii="Cambria Math" w:hAnsi="Cambria Math"/>
                <w:sz w:val="20"/>
                <w:szCs w:val="20"/>
                <w:lang w:val="en-US"/>
              </w:rPr>
              <m:t>I</m:t>
            </m:r>
          </m:e>
          <m:sub>
            <m:r>
              <m:rPr>
                <m:sty m:val="p"/>
              </m:rPr>
              <w:rPr>
                <w:rFonts w:ascii="Cambria Math" w:hAnsi="Cambria Math"/>
                <w:sz w:val="20"/>
                <w:szCs w:val="20"/>
                <w:lang w:val="en-US"/>
              </w:rPr>
              <m:t>2LA(M)</m:t>
            </m:r>
          </m:sub>
        </m:sSub>
        <m:r>
          <m:rPr>
            <m:sty m:val="p"/>
          </m:rPr>
          <w:rPr>
            <w:rFonts w:ascii="Cambria Math" w:hAnsi="Cambria Math"/>
            <w:sz w:val="20"/>
            <w:szCs w:val="20"/>
            <w:lang w:val="en-US"/>
          </w:rPr>
          <m:t>/</m:t>
        </m:r>
        <m:sSub>
          <m:sSubPr>
            <m:ctrlPr>
              <w:rPr>
                <w:rFonts w:ascii="Cambria Math" w:hAnsi="Cambria Math"/>
                <w:iCs/>
                <w:sz w:val="20"/>
                <w:szCs w:val="20"/>
                <w:lang w:val="en-US"/>
              </w:rPr>
            </m:ctrlPr>
          </m:sSubPr>
          <m:e>
            <m:r>
              <m:rPr>
                <m:sty m:val="p"/>
              </m:rPr>
              <w:rPr>
                <w:rFonts w:ascii="Cambria Math" w:hAnsi="Cambria Math"/>
                <w:sz w:val="20"/>
                <w:szCs w:val="20"/>
                <w:lang w:val="en-US"/>
              </w:rPr>
              <m:t>I</m:t>
            </m:r>
          </m:e>
          <m:sub>
            <m:sSub>
              <m:sSubPr>
                <m:ctrlPr>
                  <w:rPr>
                    <w:rFonts w:ascii="Cambria Math" w:hAnsi="Cambria Math"/>
                    <w:iCs/>
                    <w:sz w:val="20"/>
                    <w:szCs w:val="20"/>
                    <w:lang w:val="en-US"/>
                  </w:rPr>
                </m:ctrlPr>
              </m:sSubPr>
              <m:e>
                <m:r>
                  <m:rPr>
                    <m:sty m:val="p"/>
                  </m:rPr>
                  <w:rPr>
                    <w:rFonts w:ascii="Cambria Math" w:hAnsi="Cambria Math"/>
                    <w:sz w:val="20"/>
                    <w:szCs w:val="20"/>
                    <w:lang w:val="en-US"/>
                  </w:rPr>
                  <m:t>A</m:t>
                </m:r>
              </m:e>
              <m:sub>
                <m:r>
                  <m:rPr>
                    <m:sty m:val="p"/>
                  </m:rPr>
                  <w:rPr>
                    <w:rFonts w:ascii="Cambria Math" w:hAnsi="Cambria Math"/>
                    <w:sz w:val="20"/>
                    <w:szCs w:val="20"/>
                    <w:lang w:val="en-US"/>
                  </w:rPr>
                  <m:t>1g</m:t>
                </m:r>
              </m:sub>
            </m:sSub>
          </m:sub>
        </m:sSub>
      </m:oMath>
      <w:r w:rsidR="00550D7C" w:rsidRPr="00DB5C90">
        <w:rPr>
          <w:sz w:val="20"/>
          <w:szCs w:val="20"/>
          <w:lang w:val="en-US"/>
        </w:rPr>
        <w:t xml:space="preserve"> </w:t>
      </w:r>
      <w:r w:rsidR="0045433D">
        <w:rPr>
          <w:sz w:val="20"/>
          <w:szCs w:val="20"/>
          <w:lang w:val="en-US"/>
        </w:rPr>
        <w:t xml:space="preserve">ratio </w:t>
      </w:r>
      <w:r w:rsidR="000E03C5">
        <w:rPr>
          <w:sz w:val="20"/>
          <w:szCs w:val="20"/>
          <w:lang w:val="en-US"/>
        </w:rPr>
        <w:t>over 2</w:t>
      </w:r>
      <w:r w:rsidR="0045433D">
        <w:rPr>
          <w:sz w:val="20"/>
          <w:szCs w:val="20"/>
          <w:lang w:val="en-US"/>
        </w:rPr>
        <w:t>,</w:t>
      </w:r>
      <w:r w:rsidR="000E03C5">
        <w:rPr>
          <w:sz w:val="20"/>
          <w:szCs w:val="20"/>
          <w:lang w:val="en-US"/>
        </w:rPr>
        <w:t xml:space="preserve">  which in our case reaches a value of 5</w:t>
      </w:r>
      <w:r w:rsidR="00636F9F">
        <w:rPr>
          <w:sz w:val="20"/>
          <w:szCs w:val="20"/>
          <w:lang w:val="en-US"/>
        </w:rPr>
        <w:t xml:space="preserve"> </w:t>
      </w:r>
      <w:r w:rsidR="00733F9F">
        <w:rPr>
          <w:sz w:val="20"/>
          <w:szCs w:val="20"/>
          <w:lang w:val="en-US"/>
        </w:rPr>
        <w:fldChar w:fldCharType="begin" w:fldLock="1"/>
      </w:r>
      <w:r w:rsidR="00630ED5">
        <w:rPr>
          <w:sz w:val="20"/>
          <w:szCs w:val="20"/>
          <w:lang w:val="en-US"/>
        </w:rPr>
        <w:instrText>ADDIN CSL_CITATION {"citationItems":[{"id":"ITEM-1","itemData":{"DOI":"10.1021/nn400971k","ISSN":"19360851","abstract":"The isolation of few-layered transition metal dichalcogenides has mainly been performed by mechanical and chemical exfoliation with very low yields. In this account, a controlled thermal reduction-sulfurization method is used to synthesize large-area (</w:instrText>
      </w:r>
      <w:r w:rsidR="00630ED5">
        <w:rPr>
          <w:rFonts w:ascii="Cambria Math" w:hAnsi="Cambria Math" w:cs="Cambria Math"/>
          <w:sz w:val="20"/>
          <w:szCs w:val="20"/>
          <w:lang w:val="en-US"/>
        </w:rPr>
        <w:instrText>∼</w:instrText>
      </w:r>
      <w:r w:rsidR="00630ED5">
        <w:rPr>
          <w:sz w:val="20"/>
          <w:szCs w:val="20"/>
          <w:lang w:val="en-US"/>
        </w:rPr>
        <w:instrText>1 cm2) WS2 sheets with thicknesses ranging from monolayers to a few layers. During synthesis, WO x thin films are first deposited on Si/SiO2 substrates, which are then sulfurized (under vacuum) at high temperatures (750-950 C). An efficient route to transfer the synthesized WS2 films onto different substrates such as quartz and transmission electron microscopy (TEM) grids has been satisfactorily developed using concentrated HF. Samples with different thicknesses have been analyzed by Raman spectroscopy and TEM, and their photoluminescence properties have been evaluated. We demonstrated the presence of single-, bi-, and few-layered WS2 on as-grown samples. It is well known that the electronic structure of these materials is very sensitive to the number of layers, ranging from indirect band gap semiconductor in the bulk phase to direct band gap semiconductor in monolayers. This method has also proved successful in the synthesis of heterogeneous systems of MoS2 and WS2 layers, thus shedding light on the controlled production of heterolayered devices from transition metal chalcogenides. © 2013 American Chemical Society.","author":[{"dropping-particle":"","family":"Elías","given":"Ana Laura","non-dropping-particle":"","parse-names":false,"suffix":""},{"dropping-particle":"","family":"Perea-López","given":"Néstor","non-dropping-particle":"","parse-names":false,"suffix":""},{"dropping-particle":"","family":"Castro-Beltrán","given":"Andrés","non-dropping-particle":"","parse-names":false,"suffix":""},{"dropping-particle":"","family":"Berkdemir","given":"Ayse","non-dropping-particle":"","parse-names":false,"suffix":""},{"dropping-particle":"","family":"Lv","given":"Ruitao","non-dropping-particle":"","parse-names":false,"suffix":""},{"dropping-particle":"","family":"Feng","given":"Simin","non-dropping-particle":"","parse-names":false,"suffix":""},{"dropping-particle":"","family":"Long","given":"Aaron D.","non-dropping-particle":"","parse-names":false,"suffix":""},{"dropping-particle":"","family":"Hayashi","given":"Takuya","non-dropping-particle":"","parse-names":false,"suffix":""},{"dropping-particle":"","family":"Kim","given":"Yoong Ahm","non-dropping-particle":"","parse-names":false,"suffix":""},{"dropping-particle":"","family":"Endo","given":"Morinobu","non-dropping-particle":"","parse-names":false,"suffix":""},{"dropping-particle":"","family":"Gutiérrez","given":"Humberto R.","non-dropping-particle":"","parse-names":false,"suffix":""},{"dropping-particle":"","family":"Pradhan","given":"Nihar R.","non-dropping-particle":"","parse-names":false,"suffix":""},{"dropping-particle":"","family":"Balicas","given":"Luis","non-dropping-particle":"","parse-names":false,"suffix":""},{"dropping-particle":"","family":"Mallouk","given":"Thomas E.","non-dropping-particle":"","parse-names":false,"suffix":""},{"dropping-particle":"","family":"López-Urías","given":"Florentino","non-dropping-particle":"","parse-names":false,"suffix":""},{"dropping-particle":"","family":"Terrones","given":"Humberto","non-dropping-particle":"","parse-names":false,"suffix":""},{"dropping-particle":"","family":"Terrones","given":"Mauricio","non-dropping-particle":"","parse-names":false,"suffix":""}],"container-title":"ACS Nano","id":"ITEM-1","issue":"6","issued":{"date-parts":[["2013"]]},"page":"5235-5242","title":"Controlled synthesis and transfer of large-area WS2 sheets: From single layer to few layers","type":"article-journal","volume":"7"},"uris":["http://www.mendeley.com/documents/?uuid=8f8eab84-c997-4cd8-9325-c4954175470c"]}],"mendeley":{"formattedCitation":"&lt;sup&gt;6&lt;/sup&gt;","plainTextFormattedCitation":"6","previouslyFormattedCitation":"&lt;sup&gt;6&lt;/sup&gt;"},"properties":{"noteIndex":0},"schema":"https://github.com/citation-style-language/schema/raw/master/csl-citation.json"}</w:instrText>
      </w:r>
      <w:r w:rsidR="00733F9F">
        <w:rPr>
          <w:sz w:val="20"/>
          <w:szCs w:val="20"/>
          <w:lang w:val="en-US"/>
        </w:rPr>
        <w:fldChar w:fldCharType="separate"/>
      </w:r>
      <w:r w:rsidR="00630ED5" w:rsidRPr="00630ED5">
        <w:rPr>
          <w:noProof/>
          <w:sz w:val="20"/>
          <w:szCs w:val="20"/>
          <w:vertAlign w:val="superscript"/>
          <w:lang w:val="en-US"/>
        </w:rPr>
        <w:t>6</w:t>
      </w:r>
      <w:r w:rsidR="00733F9F">
        <w:rPr>
          <w:sz w:val="20"/>
          <w:szCs w:val="20"/>
          <w:lang w:val="en-US"/>
        </w:rPr>
        <w:fldChar w:fldCharType="end"/>
      </w:r>
      <w:r w:rsidR="00DB5C90" w:rsidRPr="00DB5C90">
        <w:rPr>
          <w:sz w:val="20"/>
          <w:szCs w:val="20"/>
          <w:lang w:val="en-US"/>
        </w:rPr>
        <w:t>.</w:t>
      </w:r>
      <w:r w:rsidR="006D7F3B">
        <w:rPr>
          <w:sz w:val="20"/>
          <w:szCs w:val="20"/>
          <w:lang w:val="en-US"/>
        </w:rPr>
        <w:t xml:space="preserve"> </w:t>
      </w:r>
      <w:r w:rsidR="00410CD0">
        <w:rPr>
          <w:sz w:val="20"/>
          <w:szCs w:val="20"/>
          <w:lang w:val="en-US"/>
        </w:rPr>
        <w:t>In addition</w:t>
      </w:r>
      <w:r w:rsidR="006D7F3B">
        <w:rPr>
          <w:sz w:val="20"/>
          <w:szCs w:val="20"/>
          <w:lang w:val="en-US"/>
        </w:rPr>
        <w:t>, Photoluminescence</w:t>
      </w:r>
      <w:r w:rsidR="00CC6990">
        <w:rPr>
          <w:sz w:val="20"/>
          <w:szCs w:val="20"/>
          <w:lang w:val="en-US"/>
        </w:rPr>
        <w:t xml:space="preserve"> spectroscopy is sensitive towards the </w:t>
      </w:r>
      <w:r w:rsidR="0045433D">
        <w:rPr>
          <w:sz w:val="20"/>
          <w:szCs w:val="20"/>
          <w:lang w:val="en-US"/>
        </w:rPr>
        <w:t>WS</w:t>
      </w:r>
      <w:r w:rsidR="00CC6990" w:rsidRPr="00916574">
        <w:rPr>
          <w:sz w:val="20"/>
          <w:szCs w:val="20"/>
          <w:vertAlign w:val="subscript"/>
          <w:lang w:val="en-US"/>
        </w:rPr>
        <w:t>2</w:t>
      </w:r>
      <w:r w:rsidR="00CC6990">
        <w:rPr>
          <w:sz w:val="20"/>
          <w:szCs w:val="20"/>
          <w:lang w:val="en-US"/>
        </w:rPr>
        <w:t xml:space="preserve"> layer thickness due to </w:t>
      </w:r>
      <w:r w:rsidR="00916574">
        <w:rPr>
          <w:sz w:val="20"/>
          <w:szCs w:val="20"/>
          <w:lang w:val="en-US"/>
        </w:rPr>
        <w:t xml:space="preserve">the </w:t>
      </w:r>
      <w:r w:rsidR="00CC6990">
        <w:rPr>
          <w:sz w:val="20"/>
          <w:szCs w:val="20"/>
          <w:lang w:val="en-US"/>
        </w:rPr>
        <w:t>t</w:t>
      </w:r>
      <w:r w:rsidR="00134CE2">
        <w:rPr>
          <w:sz w:val="20"/>
          <w:szCs w:val="20"/>
          <w:lang w:val="en-US"/>
        </w:rPr>
        <w:t xml:space="preserve">ransition from indirect to direct bandgap when thinning to monolayer thickness. </w:t>
      </w:r>
      <w:r w:rsidR="00916574">
        <w:rPr>
          <w:sz w:val="20"/>
          <w:szCs w:val="20"/>
          <w:lang w:val="en-US"/>
        </w:rPr>
        <w:t>The PL</w:t>
      </w:r>
      <w:r w:rsidR="00410CD0">
        <w:rPr>
          <w:sz w:val="20"/>
          <w:szCs w:val="20"/>
          <w:lang w:val="en-US"/>
        </w:rPr>
        <w:t xml:space="preserve"> spectrum </w:t>
      </w:r>
      <w:r w:rsidR="00916574">
        <w:rPr>
          <w:sz w:val="20"/>
          <w:szCs w:val="20"/>
          <w:lang w:val="en-US"/>
        </w:rPr>
        <w:t xml:space="preserve">depicted </w:t>
      </w:r>
      <w:r w:rsidR="00410CD0">
        <w:rPr>
          <w:sz w:val="20"/>
          <w:szCs w:val="20"/>
          <w:lang w:val="en-US"/>
        </w:rPr>
        <w:t>in Figure S</w:t>
      </w:r>
      <w:r w:rsidR="0045433D">
        <w:rPr>
          <w:sz w:val="20"/>
          <w:szCs w:val="20"/>
          <w:lang w:val="en-US"/>
        </w:rPr>
        <w:t>4</w:t>
      </w:r>
      <w:r w:rsidR="00410CD0">
        <w:rPr>
          <w:sz w:val="20"/>
          <w:szCs w:val="20"/>
          <w:lang w:val="en-US"/>
        </w:rPr>
        <w:t xml:space="preserve"> </w:t>
      </w:r>
      <w:r w:rsidR="005074A8">
        <w:rPr>
          <w:sz w:val="20"/>
          <w:szCs w:val="20"/>
          <w:lang w:val="en-US"/>
        </w:rPr>
        <w:t>(</w:t>
      </w:r>
      <w:r w:rsidR="00410CD0">
        <w:rPr>
          <w:sz w:val="20"/>
          <w:szCs w:val="20"/>
          <w:lang w:val="en-US"/>
        </w:rPr>
        <w:t>c) shows only 1 peak corresponding to the direct transition</w:t>
      </w:r>
      <w:r w:rsidR="00C90D76">
        <w:rPr>
          <w:sz w:val="20"/>
          <w:szCs w:val="20"/>
          <w:lang w:val="en-US"/>
        </w:rPr>
        <w:t xml:space="preserve"> while no other peaks </w:t>
      </w:r>
      <w:r w:rsidR="00C90264">
        <w:rPr>
          <w:sz w:val="20"/>
          <w:szCs w:val="20"/>
          <w:lang w:val="en-US"/>
        </w:rPr>
        <w:t xml:space="preserve">in the 1.2-1.8 eV range </w:t>
      </w:r>
      <w:r w:rsidR="00C90D76">
        <w:rPr>
          <w:sz w:val="20"/>
          <w:szCs w:val="20"/>
          <w:lang w:val="en-US"/>
        </w:rPr>
        <w:t xml:space="preserve">related to </w:t>
      </w:r>
      <w:r w:rsidR="006F5628">
        <w:rPr>
          <w:sz w:val="20"/>
          <w:szCs w:val="20"/>
          <w:lang w:val="en-US"/>
        </w:rPr>
        <w:t xml:space="preserve">indirect transition are present </w:t>
      </w:r>
      <w:r w:rsidR="00C90264">
        <w:rPr>
          <w:sz w:val="20"/>
          <w:szCs w:val="20"/>
          <w:lang w:val="en-US"/>
        </w:rPr>
        <w:t xml:space="preserve">in the </w:t>
      </w:r>
      <w:r w:rsidR="006F5628">
        <w:rPr>
          <w:sz w:val="20"/>
          <w:szCs w:val="20"/>
          <w:lang w:val="en-US"/>
        </w:rPr>
        <w:t>spectrum</w:t>
      </w:r>
      <w:r w:rsidR="00C15A5D">
        <w:rPr>
          <w:sz w:val="20"/>
          <w:szCs w:val="20"/>
          <w:lang w:val="en-US"/>
        </w:rPr>
        <w:t xml:space="preserve"> </w:t>
      </w:r>
      <w:r w:rsidR="00636F9F">
        <w:rPr>
          <w:sz w:val="20"/>
          <w:szCs w:val="20"/>
          <w:lang w:val="en-US"/>
        </w:rPr>
        <w:fldChar w:fldCharType="begin" w:fldLock="1"/>
      </w:r>
      <w:r w:rsidR="00630ED5">
        <w:rPr>
          <w:sz w:val="20"/>
          <w:szCs w:val="20"/>
          <w:lang w:val="en-US"/>
        </w:rPr>
        <w:instrText>ADDIN CSL_CITATION {"citationItems":[{"id":"ITEM-1","itemData":{"ISBN":"0957-4484","abstract":"Transition metal dichalcogenides (TMDs) with a typical layered structure are highly sensitive to their layer number in optical and electronic properties. Seeking a simple and effective method for layer number identification is very important to low-dimensional TMD samples. Herein, a rapid and accurate layer number identification of few-layer WS 2 and WSe 2 is proposed via locking their photoluminescence (PL) peak-positions. As the layer number of WS 2 /WSe 2 increases, it is found that indirect transition emission is more thickness-sensitive than direct transition emission, and the PL peak-position differences between the indirect and direct transitions can be regarded as fingerprints to identify their layer number. Theoretical calculation confirms that the notable thickness-sensitivity of indirect transition derives from the variations of electron density of states of W atom d-orbitals and chalcogen atom p-orbitals. Besides, the PL peak-position differences between the indirect and direct transitions are almost independent of different insulating substrates. This work not only proposes a new method for layer number identification via PL studies, but also provides a valuable insight into the thickness-dependent optical and electronic properties of W-based TMDs.","author":[{"dropping-particle":"","family":"Yuanzheng","given":"Li","non-dropping-particle":"","parse-names":false,"suffix":""},{"dropping-particle":"","family":"Xinshu","given":"Li","non-dropping-particle":"","parse-names":false,"suffix":""},{"dropping-particle":"","family":"Tong","given":"Yu","non-dropping-particle":"","parse-names":false,"suffix":""},{"dropping-particle":"","family":"Guochun","given":"Yang","non-dropping-particle":"","parse-names":false,"suffix":""},{"dropping-particle":"","family":"Heyu","given":"Chen","non-dropping-particle":"","parse-names":false,"suffix":""},{"dropping-particle":"","family":"Cen","given":"Zhang","non-dropping-particle":"","parse-names":false,"suffix":""},{"dropping-particle":"","family":"Qiushi","given":"Feng","non-dropping-particle":"","parse-names":false,"suffix":""},{"dropping-particle":"","family":"Jiangang","given":"Ma","non-dropping-particle":"","parse-names":false,"suffix":""},{"dropping-particle":"","family":"Weizhen","given":"Liu","non-dropping-particle":"","parse-names":false,"suffix":""},{"dropping-particle":"","family":"Haiyang","given":"Xu","non-dropping-particle":"","parse-names":false,"suffix":""},{"dropping-particle":"","family":"Yichun","given":"Liu","non-dropping-particle":"","parse-names":false,"suffix":""},{"dropping-particle":"","family":"Xinfeng","given":"Liu","non-dropping-particle":"","parse-names":false,"suffix":""}],"container-title":"Nanotechnology","id":"ITEM-1","issue":"12","issued":{"date-parts":[["2018"]]},"page":"124001","publisher":"IOP Publishing","title":"Accurate identification of layer number for few-layer WS 2 and WSe 2 via spectroscopic study","type":"article-journal","volume":"29"},"uris":["http://www.mendeley.com/documents/?uuid=76cff99a-d76d-4c80-afbd-c4d8b7aa4973"]}],"mendeley":{"formattedCitation":"&lt;sup&gt;7&lt;/sup&gt;","plainTextFormattedCitation":"7","previouslyFormattedCitation":"&lt;sup&gt;7&lt;/sup&gt;"},"properties":{"noteIndex":0},"schema":"https://github.com/citation-style-language/schema/raw/master/csl-citation.json"}</w:instrText>
      </w:r>
      <w:r w:rsidR="00636F9F">
        <w:rPr>
          <w:sz w:val="20"/>
          <w:szCs w:val="20"/>
          <w:lang w:val="en-US"/>
        </w:rPr>
        <w:fldChar w:fldCharType="separate"/>
      </w:r>
      <w:r w:rsidR="00630ED5" w:rsidRPr="00630ED5">
        <w:rPr>
          <w:noProof/>
          <w:sz w:val="20"/>
          <w:szCs w:val="20"/>
          <w:vertAlign w:val="superscript"/>
          <w:lang w:val="en-US"/>
        </w:rPr>
        <w:t>7</w:t>
      </w:r>
      <w:r w:rsidR="00636F9F">
        <w:rPr>
          <w:sz w:val="20"/>
          <w:szCs w:val="20"/>
          <w:lang w:val="en-US"/>
        </w:rPr>
        <w:fldChar w:fldCharType="end"/>
      </w:r>
      <w:r w:rsidR="006F5628">
        <w:rPr>
          <w:sz w:val="20"/>
          <w:szCs w:val="20"/>
          <w:lang w:val="en-US"/>
        </w:rPr>
        <w:t>.</w:t>
      </w:r>
      <w:r w:rsidR="00001977">
        <w:rPr>
          <w:sz w:val="20"/>
          <w:szCs w:val="20"/>
          <w:lang w:val="en-US"/>
        </w:rPr>
        <w:t xml:space="preserve"> </w:t>
      </w:r>
      <w:r w:rsidR="00040FCE">
        <w:rPr>
          <w:sz w:val="20"/>
          <w:szCs w:val="20"/>
          <w:lang w:val="en-US"/>
        </w:rPr>
        <w:t>Figure S</w:t>
      </w:r>
      <w:r w:rsidR="005074A8">
        <w:rPr>
          <w:sz w:val="20"/>
          <w:szCs w:val="20"/>
          <w:lang w:val="en-US"/>
        </w:rPr>
        <w:t>4</w:t>
      </w:r>
      <w:r w:rsidR="00040FCE">
        <w:rPr>
          <w:sz w:val="20"/>
          <w:szCs w:val="20"/>
          <w:lang w:val="en-US"/>
        </w:rPr>
        <w:t xml:space="preserve"> </w:t>
      </w:r>
      <w:r w:rsidR="005074A8">
        <w:rPr>
          <w:sz w:val="20"/>
          <w:szCs w:val="20"/>
          <w:lang w:val="en-US"/>
        </w:rPr>
        <w:t>(</w:t>
      </w:r>
      <w:r w:rsidR="00040FCE">
        <w:rPr>
          <w:sz w:val="20"/>
          <w:szCs w:val="20"/>
          <w:lang w:val="en-US"/>
        </w:rPr>
        <w:t>d)</w:t>
      </w:r>
      <w:r w:rsidR="00457E6D">
        <w:rPr>
          <w:sz w:val="20"/>
          <w:szCs w:val="20"/>
          <w:lang w:val="en-US"/>
        </w:rPr>
        <w:t xml:space="preserve"> shows the Raman spectrum of a </w:t>
      </w:r>
      <w:r w:rsidR="005F468C">
        <w:rPr>
          <w:sz w:val="20"/>
          <w:szCs w:val="20"/>
          <w:lang w:val="en-US"/>
        </w:rPr>
        <w:t>G</w:t>
      </w:r>
      <w:r w:rsidR="00457E6D">
        <w:rPr>
          <w:sz w:val="20"/>
          <w:szCs w:val="20"/>
          <w:lang w:val="en-US"/>
        </w:rPr>
        <w:t>raphene layer transferred on SiO</w:t>
      </w:r>
      <w:r w:rsidR="00457E6D" w:rsidRPr="00040FCE">
        <w:rPr>
          <w:sz w:val="20"/>
          <w:szCs w:val="20"/>
          <w:vertAlign w:val="subscript"/>
          <w:lang w:val="en-US"/>
        </w:rPr>
        <w:t>2</w:t>
      </w:r>
      <w:r w:rsidR="00925AB3">
        <w:rPr>
          <w:sz w:val="20"/>
          <w:szCs w:val="20"/>
          <w:lang w:val="en-US"/>
        </w:rPr>
        <w:t>. The monolayer thickness is e</w:t>
      </w:r>
      <w:r w:rsidR="00D82A39">
        <w:rPr>
          <w:sz w:val="20"/>
          <w:szCs w:val="20"/>
          <w:lang w:val="en-US"/>
        </w:rPr>
        <w:t xml:space="preserve">videnced by the single Voigt fitting of the 2D peak which is known to split upon </w:t>
      </w:r>
      <w:r w:rsidR="008F07F7">
        <w:rPr>
          <w:sz w:val="20"/>
          <w:szCs w:val="20"/>
          <w:lang w:val="en-US"/>
        </w:rPr>
        <w:t xml:space="preserve">layer </w:t>
      </w:r>
      <w:r w:rsidR="00D82A39">
        <w:rPr>
          <w:sz w:val="20"/>
          <w:szCs w:val="20"/>
          <w:lang w:val="en-US"/>
        </w:rPr>
        <w:t xml:space="preserve">thickness increase </w:t>
      </w:r>
      <w:r w:rsidR="000C66E9">
        <w:rPr>
          <w:sz w:val="20"/>
          <w:szCs w:val="20"/>
          <w:lang w:val="en-US"/>
        </w:rPr>
        <w:fldChar w:fldCharType="begin" w:fldLock="1"/>
      </w:r>
      <w:r w:rsidR="00630ED5">
        <w:rPr>
          <w:sz w:val="20"/>
          <w:szCs w:val="20"/>
          <w:lang w:val="en-US"/>
        </w:rPr>
        <w:instrText>ADDIN CSL_CITATION {"citationItems":[{"id":"ITEM-1","itemData":{"DOI":"10.1016/j.mtcomm.2019.100795","ISSN":"23524928","abstract":"To attain the expected outcomes of any measurement, probing the quality of graphene is a prerequisite among the various graphene samples. Herein, we investigate the identification of the number of layers in mechanically exfoliated graphene using Raman spectroscopy. The intensity ratio (I2D/IG) and peak width of the 2D peak have been used to distinguish the number of layers. The 2D peak consists of a single Lorentzian fit having peak width 24 cm</w:instrText>
      </w:r>
      <w:r w:rsidR="00630ED5">
        <w:rPr>
          <w:rFonts w:ascii="Arial" w:hAnsi="Arial" w:cs="Arial"/>
          <w:sz w:val="20"/>
          <w:szCs w:val="20"/>
          <w:lang w:val="en-US"/>
        </w:rPr>
        <w:instrText>−</w:instrText>
      </w:r>
      <w:r w:rsidR="00630ED5">
        <w:rPr>
          <w:sz w:val="20"/>
          <w:szCs w:val="20"/>
          <w:lang w:val="en-US"/>
        </w:rPr>
        <w:instrText xml:space="preserve">1 in single layer graphene (SLG) and splits into four, six and five components for bilayer, trilayer, and five layers respectively. Further, the quality of graphene has been analyzed by I2D/IG, Raman mapping and the charge carrier mobility. In addition, the high quality of graphene has been encapsulated in terms of two phonon scattering processes and the variation in I2D/IG of SLG as a result of crossover from electron-electron to electron-hole scattering. The maximum mobility of SLG has been obtained </w:instrText>
      </w:r>
      <w:r w:rsidR="00630ED5">
        <w:rPr>
          <w:rFonts w:ascii="Cambria Math" w:hAnsi="Cambria Math" w:cs="Cambria Math"/>
          <w:sz w:val="20"/>
          <w:szCs w:val="20"/>
          <w:lang w:val="en-US"/>
        </w:rPr>
        <w:instrText>∼</w:instrText>
      </w:r>
      <w:r w:rsidR="00630ED5">
        <w:rPr>
          <w:sz w:val="20"/>
          <w:szCs w:val="20"/>
          <w:lang w:val="en-US"/>
        </w:rPr>
        <w:instrText>11,931 cm2V</w:instrText>
      </w:r>
      <w:r w:rsidR="00630ED5">
        <w:rPr>
          <w:rFonts w:ascii="Arial" w:hAnsi="Arial" w:cs="Arial"/>
          <w:sz w:val="20"/>
          <w:szCs w:val="20"/>
          <w:lang w:val="en-US"/>
        </w:rPr>
        <w:instrText>−</w:instrText>
      </w:r>
      <w:r w:rsidR="00630ED5">
        <w:rPr>
          <w:sz w:val="20"/>
          <w:szCs w:val="20"/>
          <w:lang w:val="en-US"/>
        </w:rPr>
        <w:instrText>1s</w:instrText>
      </w:r>
      <w:r w:rsidR="00630ED5">
        <w:rPr>
          <w:rFonts w:ascii="Arial" w:hAnsi="Arial" w:cs="Arial"/>
          <w:sz w:val="20"/>
          <w:szCs w:val="20"/>
          <w:lang w:val="en-US"/>
        </w:rPr>
        <w:instrText>−</w:instrText>
      </w:r>
      <w:r w:rsidR="00630ED5">
        <w:rPr>
          <w:sz w:val="20"/>
          <w:szCs w:val="20"/>
          <w:lang w:val="en-US"/>
        </w:rPr>
        <w:instrText>1 when the peak width and I2D/IG are 23.88 cm</w:instrText>
      </w:r>
      <w:r w:rsidR="00630ED5">
        <w:rPr>
          <w:rFonts w:ascii="Arial" w:hAnsi="Arial" w:cs="Arial"/>
          <w:sz w:val="20"/>
          <w:szCs w:val="20"/>
          <w:lang w:val="en-US"/>
        </w:rPr>
        <w:instrText>−</w:instrText>
      </w:r>
      <w:r w:rsidR="00630ED5">
        <w:rPr>
          <w:sz w:val="20"/>
          <w:szCs w:val="20"/>
          <w:lang w:val="en-US"/>
        </w:rPr>
        <w:instrText>1 and 5.36 respectively. Hence, the present study sets a platform to use Raman scattering as a probe for quantification of graphene layers and Raman mapping with spatial resolution provides the solution for specific area selection to fabricate the next generation graphene based quantum devices.","author":[{"dropping-particle":"","family":"Papanai","given":"Girija Shankar","non-dropping-particle":"","parse-names":false,"suffix":""},{"dropping-particle":"","family":"Sharma","given":"Indu","non-dropping-particle":"","parse-names":false,"suffix":""},{"dropping-particle":"","family":"Gupta","given":"Bipin Kumar","non-dropping-particle":"","parse-names":false,"suffix":""}],"container-title":"Materials Today Communications","id":"ITEM-1","issue":"November 2019","issued":{"date-parts":[["2020"]]},"page":"100795","publisher":"Elsevier","title":"Probing number of layers and quality assessment of mechanically exfoliated graphene via Raman fingerprint","type":"article-journal","volume":"22"},"uris":["http://www.mendeley.com/documents/?uuid=fd260e67-3848-4a1e-8681-a86b70c4bd78"]},{"id":"ITEM-2","itemData":{"DOI":"10.1038/nnano.2013.46","ISSN":"17483395","PMID":"23552117","abstract":"Raman spectroscopy is an integral part of graphene research. It is used to determine the number and orientation of layers, the quality and types of edge, and the effects of perturbations, such as electric and magnetic fields, strain, doping, disorder and functional groups. This, in turn, provides insight into all sp 2 -bonded carbon allotropes, because graphene is their fundamental building block. Here we review the state of the art, future directions and open questions in Raman spectroscopy of graphene. We describe essential physical processes whose importance has only recently been recognized, such as the various types of resonance at play, and the role of quantum interference. We update all basic concepts and notations, and propose a terminology that is able to describe any result in literature. We finally highlight the potential of Raman spectroscopy for layered materials other than graphene. Copyright © 2013 Macmillan Publishers Limited. All rights reserved.","author":[{"dropping-particle":"","family":"Ferrari","given":"Andrea C.","non-dropping-particle":"","parse-names":false,"suffix":""},{"dropping-particle":"","family":"Basko","given":"Denis M.","non-dropping-particle":"","parse-names":false,"suffix":""}],"container-title":"Nature Nanotechnology","id":"ITEM-2","issue":"4","issued":{"date-parts":[["2013"]]},"page":"235-246","publisher":"Nature Publishing Group","title":"Raman spectroscopy as a versatile tool for studying the properties of graphene","type":"article-journal","volume":"8"},"uris":["http://www.mendeley.com/documents/?uuid=63f9e68c-2483-4bc7-8108-50dd9ed937c3"]}],"mendeley":{"formattedCitation":"&lt;sup&gt;8,9&lt;/sup&gt;","plainTextFormattedCitation":"8,9","previouslyFormattedCitation":"&lt;sup&gt;8,9&lt;/sup&gt;"},"properties":{"noteIndex":0},"schema":"https://github.com/citation-style-language/schema/raw/master/csl-citation.json"}</w:instrText>
      </w:r>
      <w:r w:rsidR="000C66E9">
        <w:rPr>
          <w:sz w:val="20"/>
          <w:szCs w:val="20"/>
          <w:lang w:val="en-US"/>
        </w:rPr>
        <w:fldChar w:fldCharType="separate"/>
      </w:r>
      <w:r w:rsidR="00630ED5" w:rsidRPr="00630ED5">
        <w:rPr>
          <w:noProof/>
          <w:sz w:val="20"/>
          <w:szCs w:val="20"/>
          <w:vertAlign w:val="superscript"/>
          <w:lang w:val="en-US"/>
        </w:rPr>
        <w:t>8,9</w:t>
      </w:r>
      <w:r w:rsidR="000C66E9">
        <w:rPr>
          <w:sz w:val="20"/>
          <w:szCs w:val="20"/>
          <w:lang w:val="en-US"/>
        </w:rPr>
        <w:fldChar w:fldCharType="end"/>
      </w:r>
      <w:r w:rsidR="00D82A39">
        <w:rPr>
          <w:sz w:val="20"/>
          <w:szCs w:val="20"/>
          <w:lang w:val="en-US"/>
        </w:rPr>
        <w:t>.</w:t>
      </w:r>
      <w:r w:rsidR="00340D2E" w:rsidRPr="00340D2E">
        <w:rPr>
          <w:b/>
          <w:bCs/>
          <w:sz w:val="20"/>
          <w:szCs w:val="20"/>
          <w:lang w:val="en-US"/>
        </w:rPr>
        <w:br w:type="page"/>
      </w:r>
    </w:p>
    <w:p w14:paraId="72312D44" w14:textId="6BA4594F" w:rsidR="00210849" w:rsidRPr="009A5D54" w:rsidRDefault="006815B1" w:rsidP="009A5D54">
      <w:pPr>
        <w:pStyle w:val="ListParagraph"/>
        <w:numPr>
          <w:ilvl w:val="0"/>
          <w:numId w:val="1"/>
        </w:numPr>
        <w:rPr>
          <w:b/>
          <w:bCs/>
          <w:i/>
          <w:iCs/>
          <w:sz w:val="20"/>
          <w:szCs w:val="20"/>
          <w:lang w:val="en-US"/>
        </w:rPr>
      </w:pPr>
      <w:r w:rsidRPr="009A5D54">
        <w:rPr>
          <w:b/>
          <w:bCs/>
          <w:i/>
          <w:iCs/>
          <w:sz w:val="20"/>
          <w:szCs w:val="20"/>
          <w:lang w:val="en-US"/>
        </w:rPr>
        <w:lastRenderedPageBreak/>
        <w:t>2D Graphene</w:t>
      </w:r>
      <w:r w:rsidR="00FF75A9" w:rsidRPr="009A5D54">
        <w:rPr>
          <w:b/>
          <w:bCs/>
          <w:i/>
          <w:iCs/>
          <w:sz w:val="20"/>
          <w:szCs w:val="20"/>
          <w:lang w:val="en-US"/>
        </w:rPr>
        <w:t>/WS</w:t>
      </w:r>
      <w:r w:rsidR="00FF75A9" w:rsidRPr="009A5D54">
        <w:rPr>
          <w:b/>
          <w:bCs/>
          <w:i/>
          <w:iCs/>
          <w:sz w:val="20"/>
          <w:szCs w:val="20"/>
          <w:vertAlign w:val="subscript"/>
          <w:lang w:val="en-US"/>
        </w:rPr>
        <w:t>2</w:t>
      </w:r>
      <w:r w:rsidR="00FF75A9" w:rsidRPr="009A5D54">
        <w:rPr>
          <w:b/>
          <w:bCs/>
          <w:i/>
          <w:iCs/>
          <w:sz w:val="20"/>
          <w:szCs w:val="20"/>
          <w:lang w:val="en-US"/>
        </w:rPr>
        <w:t xml:space="preserve"> heterostack</w:t>
      </w:r>
      <w:r w:rsidR="00210849" w:rsidRPr="009A5D54">
        <w:rPr>
          <w:b/>
          <w:bCs/>
          <w:i/>
          <w:iCs/>
          <w:sz w:val="20"/>
          <w:szCs w:val="20"/>
          <w:lang w:val="en-US"/>
        </w:rPr>
        <w:t xml:space="preserve"> characterization</w:t>
      </w:r>
    </w:p>
    <w:p w14:paraId="6C3B4A57" w14:textId="1E12DEBA" w:rsidR="00210849" w:rsidRDefault="00210849" w:rsidP="00893A7D">
      <w:pPr>
        <w:jc w:val="both"/>
        <w:rPr>
          <w:sz w:val="20"/>
          <w:szCs w:val="20"/>
          <w:lang w:val="en-US"/>
        </w:rPr>
      </w:pPr>
    </w:p>
    <w:p w14:paraId="54F74E53" w14:textId="180CA24B" w:rsidR="00F83033" w:rsidRDefault="00F83033" w:rsidP="00893A7D">
      <w:pPr>
        <w:jc w:val="both"/>
        <w:rPr>
          <w:sz w:val="20"/>
          <w:szCs w:val="20"/>
          <w:lang w:val="en-US"/>
        </w:rPr>
      </w:pPr>
      <w:r>
        <w:rPr>
          <w:noProof/>
          <w:sz w:val="20"/>
          <w:szCs w:val="20"/>
          <w:lang w:val="en-US"/>
        </w:rPr>
        <w:drawing>
          <wp:inline distT="0" distB="0" distL="0" distR="0" wp14:anchorId="37BACE8B" wp14:editId="25066C31">
            <wp:extent cx="5730875" cy="4171315"/>
            <wp:effectExtent l="0" t="0" r="3175" b="635"/>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0875" cy="4171315"/>
                    </a:xfrm>
                    <a:prstGeom prst="rect">
                      <a:avLst/>
                    </a:prstGeom>
                  </pic:spPr>
                </pic:pic>
              </a:graphicData>
            </a:graphic>
          </wp:inline>
        </w:drawing>
      </w:r>
    </w:p>
    <w:p w14:paraId="32DA9A47" w14:textId="77777777" w:rsidR="006D74DD" w:rsidRDefault="006D74DD" w:rsidP="006D74DD">
      <w:pPr>
        <w:jc w:val="both"/>
        <w:rPr>
          <w:b/>
          <w:bCs/>
          <w:sz w:val="20"/>
          <w:szCs w:val="20"/>
          <w:lang w:val="en-US"/>
        </w:rPr>
      </w:pPr>
    </w:p>
    <w:p w14:paraId="233BED06" w14:textId="5D12D89C" w:rsidR="006D74DD" w:rsidRDefault="006D74DD" w:rsidP="006D74DD">
      <w:pPr>
        <w:jc w:val="both"/>
        <w:rPr>
          <w:i/>
          <w:iCs/>
          <w:sz w:val="20"/>
          <w:szCs w:val="20"/>
          <w:lang w:val="en-US"/>
        </w:rPr>
      </w:pPr>
      <w:r w:rsidRPr="008D41A4">
        <w:rPr>
          <w:b/>
          <w:bCs/>
          <w:sz w:val="20"/>
          <w:szCs w:val="20"/>
          <w:lang w:val="en-US"/>
        </w:rPr>
        <w:t xml:space="preserve">Figure </w:t>
      </w:r>
      <w:r>
        <w:rPr>
          <w:b/>
          <w:bCs/>
          <w:sz w:val="20"/>
          <w:szCs w:val="20"/>
          <w:lang w:val="en-US"/>
        </w:rPr>
        <w:t>S</w:t>
      </w:r>
      <w:r w:rsidR="005074A8">
        <w:rPr>
          <w:b/>
          <w:bCs/>
          <w:sz w:val="20"/>
          <w:szCs w:val="20"/>
          <w:lang w:val="en-US"/>
        </w:rPr>
        <w:t>5</w:t>
      </w:r>
      <w:r w:rsidRPr="008D41A4">
        <w:rPr>
          <w:b/>
          <w:bCs/>
          <w:sz w:val="20"/>
          <w:szCs w:val="20"/>
          <w:lang w:val="en-US"/>
        </w:rPr>
        <w:t>.</w:t>
      </w:r>
      <w:r w:rsidRPr="008D41A4">
        <w:rPr>
          <w:sz w:val="20"/>
          <w:szCs w:val="20"/>
          <w:lang w:val="en-US"/>
        </w:rPr>
        <w:t xml:space="preserve"> </w:t>
      </w:r>
      <w:r w:rsidR="00FE2EAA">
        <w:rPr>
          <w:sz w:val="20"/>
          <w:szCs w:val="20"/>
          <w:lang w:val="en-US"/>
        </w:rPr>
        <w:t xml:space="preserve">a) </w:t>
      </w:r>
      <w:r w:rsidR="00E25610">
        <w:rPr>
          <w:i/>
          <w:iCs/>
          <w:sz w:val="20"/>
          <w:szCs w:val="20"/>
          <w:lang w:val="en-US"/>
        </w:rPr>
        <w:t xml:space="preserve">Raman spectra of </w:t>
      </w:r>
      <w:r w:rsidR="005F468C">
        <w:rPr>
          <w:i/>
          <w:iCs/>
          <w:sz w:val="20"/>
          <w:szCs w:val="20"/>
          <w:lang w:val="en-US"/>
        </w:rPr>
        <w:t>G</w:t>
      </w:r>
      <w:r w:rsidR="00E25610">
        <w:rPr>
          <w:i/>
          <w:iCs/>
          <w:sz w:val="20"/>
          <w:szCs w:val="20"/>
          <w:lang w:val="en-US"/>
        </w:rPr>
        <w:t xml:space="preserve">raphene layer transferred on </w:t>
      </w:r>
      <w:r w:rsidR="00FE2EAA">
        <w:rPr>
          <w:i/>
          <w:iCs/>
          <w:sz w:val="20"/>
          <w:szCs w:val="20"/>
          <w:lang w:val="en-US"/>
        </w:rPr>
        <w:t>monolayer WS</w:t>
      </w:r>
      <w:r w:rsidR="00FE2EAA" w:rsidRPr="00FE2EAA">
        <w:rPr>
          <w:i/>
          <w:iCs/>
          <w:sz w:val="20"/>
          <w:szCs w:val="20"/>
          <w:vertAlign w:val="subscript"/>
          <w:lang w:val="en-US"/>
        </w:rPr>
        <w:t>2</w:t>
      </w:r>
      <w:r>
        <w:rPr>
          <w:i/>
          <w:iCs/>
          <w:sz w:val="20"/>
          <w:szCs w:val="20"/>
          <w:lang w:val="en-US"/>
        </w:rPr>
        <w:t>.</w:t>
      </w:r>
      <w:r w:rsidR="00FE2EAA">
        <w:rPr>
          <w:i/>
          <w:iCs/>
          <w:sz w:val="20"/>
          <w:szCs w:val="20"/>
          <w:lang w:val="en-US"/>
        </w:rPr>
        <w:t xml:space="preserve"> b) Photoluminescence spectra of monolayer WS2 before- (black) and after </w:t>
      </w:r>
      <w:r w:rsidR="005F468C">
        <w:rPr>
          <w:i/>
          <w:iCs/>
          <w:sz w:val="20"/>
          <w:szCs w:val="20"/>
          <w:lang w:val="en-US"/>
        </w:rPr>
        <w:t>G</w:t>
      </w:r>
      <w:r w:rsidR="00FE2EAA">
        <w:rPr>
          <w:i/>
          <w:iCs/>
          <w:sz w:val="20"/>
          <w:szCs w:val="20"/>
          <w:lang w:val="en-US"/>
        </w:rPr>
        <w:t xml:space="preserve">raphene capping. c) </w:t>
      </w:r>
      <w:r w:rsidR="000E3E2E">
        <w:rPr>
          <w:i/>
          <w:iCs/>
          <w:sz w:val="20"/>
          <w:szCs w:val="20"/>
          <w:lang w:val="en-US"/>
        </w:rPr>
        <w:t xml:space="preserve">Topography images </w:t>
      </w:r>
      <w:r w:rsidR="008C5F1E">
        <w:rPr>
          <w:i/>
          <w:iCs/>
          <w:sz w:val="20"/>
          <w:szCs w:val="20"/>
          <w:lang w:val="en-US"/>
        </w:rPr>
        <w:t xml:space="preserve">(10 x 10 </w:t>
      </w:r>
      <w:r w:rsidR="008C5F1E" w:rsidRPr="00D85E6F">
        <w:rPr>
          <w:rFonts w:ascii="Calibri" w:hAnsi="Calibri" w:cs="Calibri"/>
          <w:i/>
          <w:iCs/>
          <w:sz w:val="20"/>
          <w:szCs w:val="20"/>
          <w:lang w:val="en-US"/>
        </w:rPr>
        <w:t>μ</w:t>
      </w:r>
      <w:r w:rsidR="008C5F1E">
        <w:rPr>
          <w:i/>
          <w:iCs/>
          <w:sz w:val="20"/>
          <w:szCs w:val="20"/>
          <w:lang w:val="en-US"/>
        </w:rPr>
        <w:t>m</w:t>
      </w:r>
      <w:r w:rsidR="008C5F1E">
        <w:rPr>
          <w:i/>
          <w:iCs/>
          <w:sz w:val="20"/>
          <w:szCs w:val="20"/>
          <w:vertAlign w:val="superscript"/>
          <w:lang w:val="en-US"/>
        </w:rPr>
        <w:t>2</w:t>
      </w:r>
      <w:r w:rsidR="008C5F1E" w:rsidRPr="00E25317">
        <w:rPr>
          <w:i/>
          <w:iCs/>
          <w:sz w:val="20"/>
          <w:szCs w:val="20"/>
          <w:lang w:val="en-US"/>
        </w:rPr>
        <w:t>)</w:t>
      </w:r>
      <w:r w:rsidR="008C5F1E">
        <w:rPr>
          <w:i/>
          <w:iCs/>
          <w:sz w:val="20"/>
          <w:szCs w:val="20"/>
          <w:lang w:val="en-US"/>
        </w:rPr>
        <w:t xml:space="preserve"> </w:t>
      </w:r>
      <w:r w:rsidR="009F46F2">
        <w:rPr>
          <w:i/>
          <w:iCs/>
          <w:sz w:val="20"/>
          <w:szCs w:val="20"/>
          <w:lang w:val="en-US"/>
        </w:rPr>
        <w:t xml:space="preserve">of transferred </w:t>
      </w:r>
      <w:r w:rsidR="005F468C">
        <w:rPr>
          <w:i/>
          <w:iCs/>
          <w:sz w:val="20"/>
          <w:szCs w:val="20"/>
          <w:lang w:val="en-US"/>
        </w:rPr>
        <w:t>G</w:t>
      </w:r>
      <w:r w:rsidR="009F46F2">
        <w:rPr>
          <w:i/>
          <w:iCs/>
          <w:sz w:val="20"/>
          <w:szCs w:val="20"/>
          <w:lang w:val="en-US"/>
        </w:rPr>
        <w:t xml:space="preserve">raphene layer </w:t>
      </w:r>
      <w:r w:rsidR="000E3E2E">
        <w:rPr>
          <w:i/>
          <w:iCs/>
          <w:sz w:val="20"/>
          <w:szCs w:val="20"/>
          <w:lang w:val="en-US"/>
        </w:rPr>
        <w:t xml:space="preserve">measured via Atomic Force Microscopy </w:t>
      </w:r>
      <w:r w:rsidR="00202CEF">
        <w:rPr>
          <w:i/>
          <w:iCs/>
          <w:sz w:val="20"/>
          <w:szCs w:val="20"/>
          <w:lang w:val="en-US"/>
        </w:rPr>
        <w:t xml:space="preserve">before and after tip cleaning. </w:t>
      </w:r>
    </w:p>
    <w:p w14:paraId="06B685E9" w14:textId="77777777" w:rsidR="006D74DD" w:rsidRDefault="006D74DD" w:rsidP="00893A7D">
      <w:pPr>
        <w:jc w:val="both"/>
        <w:rPr>
          <w:sz w:val="20"/>
          <w:szCs w:val="20"/>
          <w:lang w:val="en-US"/>
        </w:rPr>
      </w:pPr>
    </w:p>
    <w:p w14:paraId="1D944CAC" w14:textId="6B608AE4" w:rsidR="0080177F" w:rsidRDefault="004005FB" w:rsidP="00A033B5">
      <w:pPr>
        <w:spacing w:line="360" w:lineRule="auto"/>
        <w:jc w:val="both"/>
        <w:rPr>
          <w:sz w:val="20"/>
          <w:szCs w:val="20"/>
          <w:lang w:val="en-US"/>
        </w:rPr>
      </w:pPr>
      <w:r>
        <w:rPr>
          <w:sz w:val="20"/>
          <w:szCs w:val="20"/>
          <w:lang w:val="en-US"/>
        </w:rPr>
        <w:t xml:space="preserve">Raman-, Photoluminescence spectroscopy and </w:t>
      </w:r>
      <w:r w:rsidR="006E05A4">
        <w:rPr>
          <w:sz w:val="20"/>
          <w:szCs w:val="20"/>
          <w:lang w:val="en-US"/>
        </w:rPr>
        <w:t xml:space="preserve">tip-cleaning </w:t>
      </w:r>
      <w:r>
        <w:rPr>
          <w:sz w:val="20"/>
          <w:szCs w:val="20"/>
          <w:lang w:val="en-US"/>
        </w:rPr>
        <w:t>Atomic Force</w:t>
      </w:r>
      <w:r w:rsidR="006E05A4">
        <w:rPr>
          <w:sz w:val="20"/>
          <w:szCs w:val="20"/>
          <w:lang w:val="en-US"/>
        </w:rPr>
        <w:t xml:space="preserve"> Microscopy were carried out to </w:t>
      </w:r>
      <w:r w:rsidR="00D8679C">
        <w:rPr>
          <w:sz w:val="20"/>
          <w:szCs w:val="20"/>
          <w:lang w:val="en-US"/>
        </w:rPr>
        <w:t>demonstrate successful Gr/WS</w:t>
      </w:r>
      <w:r w:rsidR="00D8679C" w:rsidRPr="00D8679C">
        <w:rPr>
          <w:sz w:val="20"/>
          <w:szCs w:val="20"/>
          <w:vertAlign w:val="subscript"/>
          <w:lang w:val="en-US"/>
        </w:rPr>
        <w:t>2</w:t>
      </w:r>
      <w:r w:rsidR="00D8679C">
        <w:rPr>
          <w:sz w:val="20"/>
          <w:szCs w:val="20"/>
          <w:lang w:val="en-US"/>
        </w:rPr>
        <w:t xml:space="preserve"> heterostructure fabrication</w:t>
      </w:r>
      <w:r w:rsidR="006E05A4">
        <w:rPr>
          <w:sz w:val="20"/>
          <w:szCs w:val="20"/>
          <w:lang w:val="en-US"/>
        </w:rPr>
        <w:t xml:space="preserve">. </w:t>
      </w:r>
      <w:r w:rsidR="00A22C5E">
        <w:rPr>
          <w:sz w:val="20"/>
          <w:szCs w:val="20"/>
          <w:lang w:val="en-US"/>
        </w:rPr>
        <w:t>Figure S</w:t>
      </w:r>
      <w:r w:rsidR="005074A8">
        <w:rPr>
          <w:sz w:val="20"/>
          <w:szCs w:val="20"/>
          <w:lang w:val="en-US"/>
        </w:rPr>
        <w:t>5</w:t>
      </w:r>
      <w:r w:rsidR="00A22C5E">
        <w:rPr>
          <w:sz w:val="20"/>
          <w:szCs w:val="20"/>
          <w:lang w:val="en-US"/>
        </w:rPr>
        <w:t xml:space="preserve"> </w:t>
      </w:r>
      <w:r w:rsidR="005074A8">
        <w:rPr>
          <w:sz w:val="20"/>
          <w:szCs w:val="20"/>
          <w:lang w:val="en-US"/>
        </w:rPr>
        <w:t>(</w:t>
      </w:r>
      <w:r w:rsidR="00A22C5E">
        <w:rPr>
          <w:sz w:val="20"/>
          <w:szCs w:val="20"/>
          <w:lang w:val="en-US"/>
        </w:rPr>
        <w:t xml:space="preserve">a) shows Raman spectra </w:t>
      </w:r>
      <w:r w:rsidR="009601ED">
        <w:rPr>
          <w:sz w:val="20"/>
          <w:szCs w:val="20"/>
          <w:lang w:val="en-US"/>
        </w:rPr>
        <w:t>of</w:t>
      </w:r>
      <w:r w:rsidR="00A22C5E">
        <w:rPr>
          <w:sz w:val="20"/>
          <w:szCs w:val="20"/>
          <w:lang w:val="en-US"/>
        </w:rPr>
        <w:t xml:space="preserve"> </w:t>
      </w:r>
      <w:r w:rsidR="00C8575F">
        <w:rPr>
          <w:sz w:val="20"/>
          <w:szCs w:val="20"/>
          <w:lang w:val="en-US"/>
        </w:rPr>
        <w:t>three</w:t>
      </w:r>
      <w:r w:rsidR="002531B9">
        <w:rPr>
          <w:sz w:val="20"/>
          <w:szCs w:val="20"/>
          <w:lang w:val="en-US"/>
        </w:rPr>
        <w:t xml:space="preserve"> </w:t>
      </w:r>
      <w:r w:rsidR="0096667A">
        <w:rPr>
          <w:sz w:val="20"/>
          <w:szCs w:val="20"/>
          <w:lang w:val="en-US"/>
        </w:rPr>
        <w:t xml:space="preserve">spots of </w:t>
      </w:r>
      <w:r w:rsidR="00346368">
        <w:rPr>
          <w:sz w:val="20"/>
          <w:szCs w:val="20"/>
          <w:lang w:val="en-US"/>
        </w:rPr>
        <w:t xml:space="preserve">the </w:t>
      </w:r>
      <w:r w:rsidR="005F468C">
        <w:rPr>
          <w:sz w:val="20"/>
          <w:szCs w:val="20"/>
          <w:lang w:val="en-US"/>
        </w:rPr>
        <w:t>G</w:t>
      </w:r>
      <w:r w:rsidR="00346368">
        <w:rPr>
          <w:sz w:val="20"/>
          <w:szCs w:val="20"/>
          <w:lang w:val="en-US"/>
        </w:rPr>
        <w:t xml:space="preserve">raphene layer transferred on </w:t>
      </w:r>
      <w:r w:rsidR="008726D4">
        <w:rPr>
          <w:sz w:val="20"/>
          <w:szCs w:val="20"/>
          <w:lang w:val="en-US"/>
        </w:rPr>
        <w:t>WS</w:t>
      </w:r>
      <w:r w:rsidR="008726D4" w:rsidRPr="008726D4">
        <w:rPr>
          <w:sz w:val="20"/>
          <w:szCs w:val="20"/>
          <w:vertAlign w:val="subscript"/>
          <w:lang w:val="en-US"/>
        </w:rPr>
        <w:t>2</w:t>
      </w:r>
      <w:r w:rsidR="0057183E">
        <w:rPr>
          <w:sz w:val="20"/>
          <w:szCs w:val="20"/>
          <w:vertAlign w:val="subscript"/>
          <w:lang w:val="en-US"/>
        </w:rPr>
        <w:t xml:space="preserve"> </w:t>
      </w:r>
      <w:r w:rsidR="0057183E">
        <w:rPr>
          <w:sz w:val="20"/>
          <w:szCs w:val="20"/>
          <w:lang w:val="en-US"/>
        </w:rPr>
        <w:t>coupon</w:t>
      </w:r>
      <w:r w:rsidR="008726D4">
        <w:rPr>
          <w:sz w:val="20"/>
          <w:szCs w:val="20"/>
          <w:lang w:val="en-US"/>
        </w:rPr>
        <w:t xml:space="preserve">, where the inset </w:t>
      </w:r>
      <w:r w:rsidR="00F30AA1">
        <w:rPr>
          <w:sz w:val="20"/>
          <w:szCs w:val="20"/>
          <w:lang w:val="en-US"/>
        </w:rPr>
        <w:t>plot focuses on 1200-1700 cm</w:t>
      </w:r>
      <w:r w:rsidR="00F30AA1">
        <w:rPr>
          <w:sz w:val="20"/>
          <w:szCs w:val="20"/>
          <w:vertAlign w:val="superscript"/>
          <w:lang w:val="en-US"/>
        </w:rPr>
        <w:t>-1</w:t>
      </w:r>
      <w:r w:rsidR="00F30AA1">
        <w:rPr>
          <w:sz w:val="20"/>
          <w:szCs w:val="20"/>
          <w:lang w:val="en-US"/>
        </w:rPr>
        <w:t xml:space="preserve"> range</w:t>
      </w:r>
      <w:r w:rsidR="008726D4">
        <w:rPr>
          <w:sz w:val="20"/>
          <w:szCs w:val="20"/>
          <w:lang w:val="en-US"/>
        </w:rPr>
        <w:t>.</w:t>
      </w:r>
      <w:r w:rsidR="00F30AA1">
        <w:rPr>
          <w:sz w:val="20"/>
          <w:szCs w:val="20"/>
          <w:lang w:val="en-US"/>
        </w:rPr>
        <w:t xml:space="preserve"> </w:t>
      </w:r>
      <w:r w:rsidR="000C1C05">
        <w:rPr>
          <w:sz w:val="20"/>
          <w:szCs w:val="20"/>
          <w:lang w:val="en-US"/>
        </w:rPr>
        <w:t xml:space="preserve">The </w:t>
      </w:r>
      <w:r w:rsidR="00302FD3">
        <w:rPr>
          <w:sz w:val="20"/>
          <w:szCs w:val="20"/>
          <w:lang w:val="en-US"/>
        </w:rPr>
        <w:t>strong background signal that appears ~2300 cm</w:t>
      </w:r>
      <w:r w:rsidR="00302FD3" w:rsidRPr="00302FD3">
        <w:rPr>
          <w:sz w:val="20"/>
          <w:szCs w:val="20"/>
          <w:vertAlign w:val="superscript"/>
          <w:lang w:val="en-US"/>
        </w:rPr>
        <w:t>-1</w:t>
      </w:r>
      <w:r w:rsidR="00302FD3">
        <w:rPr>
          <w:sz w:val="20"/>
          <w:szCs w:val="20"/>
          <w:lang w:val="en-US"/>
        </w:rPr>
        <w:t xml:space="preserve"> results from the PL signal from the underlying WS</w:t>
      </w:r>
      <w:r w:rsidR="00302FD3" w:rsidRPr="00302FD3">
        <w:rPr>
          <w:sz w:val="20"/>
          <w:szCs w:val="20"/>
          <w:vertAlign w:val="subscript"/>
          <w:lang w:val="en-US"/>
        </w:rPr>
        <w:t>2</w:t>
      </w:r>
      <w:r w:rsidR="00302FD3">
        <w:rPr>
          <w:sz w:val="20"/>
          <w:szCs w:val="20"/>
          <w:lang w:val="en-US"/>
        </w:rPr>
        <w:t xml:space="preserve"> monolayer</w:t>
      </w:r>
      <w:r w:rsidR="007B7A8D">
        <w:rPr>
          <w:sz w:val="20"/>
          <w:szCs w:val="20"/>
          <w:lang w:val="en-US"/>
        </w:rPr>
        <w:t xml:space="preserve"> </w:t>
      </w:r>
      <w:r w:rsidR="008F28F5">
        <w:rPr>
          <w:sz w:val="20"/>
          <w:szCs w:val="20"/>
          <w:lang w:val="en-US"/>
        </w:rPr>
        <w:fldChar w:fldCharType="begin" w:fldLock="1"/>
      </w:r>
      <w:r w:rsidR="00630ED5">
        <w:rPr>
          <w:sz w:val="20"/>
          <w:szCs w:val="20"/>
          <w:lang w:val="en-US"/>
        </w:rPr>
        <w:instrText>ADDIN CSL_CITATION {"citationItems":[{"id":"ITEM-1","itemData":{"DOI":"10.1038/s41598-020-74024-w","ISBN":"0123456789","ISSN":"20452322","PMID":"33060655","abstract":"Van der Waals heterostructures of monolayer transition metal dichalcogenides (TMDs) and graphene have attracted keen scientific interest due to the complementary properties of the materials, which have wide reaching technological applications. Direct growth of uniform, large area TMDs on graphene substrates by chemical vapor deposition (CVD) is limited by slow lateral growth rates, which result in a tendency for non-uniform multilayer growth. In this work, monolayer and few-layer WS2 was grown on epitaxial graphene on SiC by sulfurization of WO3</w:instrText>
      </w:r>
      <w:r w:rsidR="00630ED5">
        <w:rPr>
          <w:rFonts w:ascii="Arial" w:hAnsi="Arial" w:cs="Arial"/>
          <w:sz w:val="20"/>
          <w:szCs w:val="20"/>
          <w:lang w:val="en-US"/>
        </w:rPr>
        <w:instrText>−</w:instrText>
      </w:r>
      <w:r w:rsidR="00630ED5">
        <w:rPr>
          <w:sz w:val="20"/>
          <w:szCs w:val="20"/>
          <w:lang w:val="en-US"/>
        </w:rPr>
        <w:instrText>x thin films deposited directly onto the substrate. Using this method, WS2 growth was achieved at temperatures as low as 700</w:instrText>
      </w:r>
      <w:r w:rsidR="00630ED5">
        <w:rPr>
          <w:rFonts w:ascii="Gill Sans MT" w:hAnsi="Gill Sans MT" w:cs="Gill Sans MT"/>
          <w:sz w:val="20"/>
          <w:szCs w:val="20"/>
          <w:lang w:val="en-US"/>
        </w:rPr>
        <w:instrText> °</w:instrText>
      </w:r>
      <w:r w:rsidR="00630ED5">
        <w:rPr>
          <w:sz w:val="20"/>
          <w:szCs w:val="20"/>
          <w:lang w:val="en-US"/>
        </w:rPr>
        <w:instrText xml:space="preserve">C </w:instrText>
      </w:r>
      <w:r w:rsidR="00630ED5">
        <w:rPr>
          <w:rFonts w:ascii="Gill Sans MT" w:hAnsi="Gill Sans MT" w:cs="Gill Sans MT"/>
          <w:sz w:val="20"/>
          <w:szCs w:val="20"/>
          <w:lang w:val="en-US"/>
        </w:rPr>
        <w:instrText>–</w:instrText>
      </w:r>
      <w:r w:rsidR="00630ED5">
        <w:rPr>
          <w:sz w:val="20"/>
          <w:szCs w:val="20"/>
          <w:lang w:val="en-US"/>
        </w:rPr>
        <w:instrText xml:space="preserve"> significantly less than the temperature required for conventional CVD. Achieving long-range uniformity remains a challenge, but this process could provide a route to synthesize a broad range of TMD/graphene van der Waals heterostructures with novel properties and functionality not accessible by conventional CVD growth.","author":[{"dropping-particle":"","family":"Bradford","given":"Jonathan","non-dropping-particle":"","parse-names":false,"suffix":""},{"dropping-particle":"","family":"Shafiei","given":"Mahnaz","non-dropping-particle":"","parse-names":false,"suffix":""},{"dropping-particle":"","family":"MacLeod","given":"Jennifer","non-dropping-particle":"","parse-names":false,"suffix":""},{"dropping-particle":"","family":"Motta","given":"Nunzio","non-dropping-particle":"","parse-names":false,"suffix":""}],"container-title":"Scientific Reports","id":"ITEM-1","issue":"1","issued":{"date-parts":[["2020"]]},"page":"1-10","publisher":"Nature Publishing Group UK","title":"Synthesis and characterization of WS2/graphene/SiC van der Waals heterostructures via WO3</w:instrText>
      </w:r>
      <w:r w:rsidR="00630ED5">
        <w:rPr>
          <w:rFonts w:ascii="Arial" w:hAnsi="Arial" w:cs="Arial"/>
          <w:sz w:val="20"/>
          <w:szCs w:val="20"/>
          <w:lang w:val="en-US"/>
        </w:rPr>
        <w:instrText>−</w:instrText>
      </w:r>
      <w:r w:rsidR="00630ED5">
        <w:rPr>
          <w:sz w:val="20"/>
          <w:szCs w:val="20"/>
          <w:lang w:val="en-US"/>
        </w:rPr>
        <w:instrText xml:space="preserve">x thin film sulfurization","type":"article-journal","volume":"10"},"uris":["http://www.mendeley.com/documents/?uuid=7e916302-7912-46f4-885c-c69c06c090e3"]},{"id":"ITEM-2","itemData":{"DOI":"10.1039/c7nr08703a","ISSN":"20403372","PMID":"29443347","abstract":"One of the major issues in graphene-based optoelectronics is to scale-up high-performing devices. In this work, we report an original approach for the fabrication of efficient optoelectronic devices from scalable tungsten disulfide (WS2)/graphene heterostructures. Our approach allows for the patterned growth of WS2 on graphene and facilitates the realization of ohmic contacts. Photodetectors fabricated with WS2 on epitaxial graphene on silicon carbide (SiC) present, when illuminated with red light, a maximum responsivity R </w:instrText>
      </w:r>
      <w:r w:rsidR="00630ED5">
        <w:rPr>
          <w:rFonts w:ascii="Cambria Math" w:hAnsi="Cambria Math" w:cs="Cambria Math"/>
          <w:sz w:val="20"/>
          <w:szCs w:val="20"/>
          <w:lang w:val="en-US"/>
        </w:rPr>
        <w:instrText>∼</w:instrText>
      </w:r>
      <w:r w:rsidR="00630ED5">
        <w:rPr>
          <w:sz w:val="20"/>
          <w:szCs w:val="20"/>
          <w:lang w:val="en-US"/>
        </w:rPr>
        <w:instrText>220 A W-1, a detectivity D</w:instrText>
      </w:r>
      <w:r w:rsidR="00630ED5">
        <w:rPr>
          <w:rFonts w:ascii="Cambria Math" w:hAnsi="Cambria Math" w:cs="Cambria Math"/>
          <w:sz w:val="20"/>
          <w:szCs w:val="20"/>
          <w:lang w:val="en-US"/>
        </w:rPr>
        <w:instrText>∗</w:instrText>
      </w:r>
      <w:r w:rsidR="00630ED5">
        <w:rPr>
          <w:sz w:val="20"/>
          <w:szCs w:val="20"/>
          <w:lang w:val="en-US"/>
        </w:rPr>
        <w:instrText xml:space="preserve"> </w:instrText>
      </w:r>
      <w:r w:rsidR="00630ED5">
        <w:rPr>
          <w:rFonts w:ascii="Cambria Math" w:hAnsi="Cambria Math" w:cs="Cambria Math"/>
          <w:sz w:val="20"/>
          <w:szCs w:val="20"/>
          <w:lang w:val="en-US"/>
        </w:rPr>
        <w:instrText>∼</w:instrText>
      </w:r>
      <w:r w:rsidR="00630ED5">
        <w:rPr>
          <w:sz w:val="20"/>
          <w:szCs w:val="20"/>
          <w:lang w:val="en-US"/>
        </w:rPr>
        <w:instrText xml:space="preserve">2.0 </w:instrText>
      </w:r>
      <w:r w:rsidR="00630ED5">
        <w:rPr>
          <w:rFonts w:ascii="Gill Sans MT" w:hAnsi="Gill Sans MT" w:cs="Gill Sans MT"/>
          <w:sz w:val="20"/>
          <w:szCs w:val="20"/>
          <w:lang w:val="en-US"/>
        </w:rPr>
        <w:instrText>×</w:instrText>
      </w:r>
      <w:r w:rsidR="00630ED5">
        <w:rPr>
          <w:sz w:val="20"/>
          <w:szCs w:val="20"/>
          <w:lang w:val="en-US"/>
        </w:rPr>
        <w:instrText xml:space="preserve"> 109 Jones and a -3 dB bandwidth of 250 Hz. The retrieved detectivity is 3 orders of magnitude higher than that obtained with graphene-only devices at the same wavelength. For shorter illumination wavelengths we observe a persistent photocurrent with a nearly complete charge retention, which originates from deep trap levels in the SiC substrate. This work ultimately demonstrates that WS2/graphene optoelectronic devices with promising performances can be obtained in a scalable manner. Furthermore, by combining wavelength-selective memory, enhanced responsivity and fast detection, this system is of interest for the implementation of 2d-based data storage devices.","author":[{"dropping-particle":"","family":"Rossi","given":"A.","non-dropping-particle":"","parse-names":false,"suffix":""},{"dropping-particle":"","family":"Spirito","given":"D.","non-dropping-particle":"","parse-names":false,"suffix":""},{"dropping-particle":"","family":"Bianco","given":"F.","non-dropping-particle":"","parse-names":false,"suffix":""},{"dropping-particle":"","family":"Forti","given":"S.","non-dropping-particle":"","parse-names":false,"suffix":""},{"dropping-particle":"","family":"Fabbri","given":"F.","non-dropping-particle":"","parse-names":false,"suffix":""},{"dropping-particle":"","family":"Büch","given":"H.","non-dropping-particle":"","parse-names":false,"suffix":""},{"dropping-particle":"","family":"Tredicucci","given":"A.","non-dropping-particle":"","parse-names":false,"suffix":""},{"dropping-particle":"","family":"Krahne","given":"R.","non-dropping-particle":"","parse-names":false,"suffix":""},{"dropping-particle":"","family":"Coletti","given":"C.","non-dropping-particle":"","parse-names":false,"suffix":""}],"container-title":"Nanoscale","id":"ITEM-2","issue":"9","issued":{"date-parts":[["2018"]]},"page":"4332-4338","publisher":"Royal Society of Chemistry","title":"Patterned tungsten disulfide/graphene heterostructures for efficient multifunctional optoelectronic devices","type":"article-journal","volume":"10"},"uris":["http://www.mendeley.com/documents/?uuid=9f96de55-18ef-4131-9663-517e59276f1d"]}],"mendeley":{"formattedCitation":"&lt;sup&gt;4,10&lt;/sup&gt;","plainTextFormattedCitation":"4,10","previouslyFormattedCitation":"&lt;sup&gt;4,10&lt;/sup&gt;"},"properties":{"noteIndex":0},"schema":"https://github.com/citation-style-language/schema/raw/master/csl-citation.json"}</w:instrText>
      </w:r>
      <w:r w:rsidR="008F28F5">
        <w:rPr>
          <w:sz w:val="20"/>
          <w:szCs w:val="20"/>
          <w:lang w:val="en-US"/>
        </w:rPr>
        <w:fldChar w:fldCharType="separate"/>
      </w:r>
      <w:r w:rsidR="00630ED5" w:rsidRPr="00630ED5">
        <w:rPr>
          <w:noProof/>
          <w:sz w:val="20"/>
          <w:szCs w:val="20"/>
          <w:vertAlign w:val="superscript"/>
          <w:lang w:val="en-US"/>
        </w:rPr>
        <w:t>4,10</w:t>
      </w:r>
      <w:r w:rsidR="008F28F5">
        <w:rPr>
          <w:sz w:val="20"/>
          <w:szCs w:val="20"/>
          <w:lang w:val="en-US"/>
        </w:rPr>
        <w:fldChar w:fldCharType="end"/>
      </w:r>
      <w:r w:rsidR="00302FD3">
        <w:rPr>
          <w:sz w:val="20"/>
          <w:szCs w:val="20"/>
          <w:lang w:val="en-US"/>
        </w:rPr>
        <w:t xml:space="preserve">. </w:t>
      </w:r>
      <w:r w:rsidR="008243F1">
        <w:rPr>
          <w:sz w:val="20"/>
          <w:szCs w:val="20"/>
          <w:lang w:val="en-US"/>
        </w:rPr>
        <w:t>A clear</w:t>
      </w:r>
      <w:r w:rsidR="0057183E">
        <w:rPr>
          <w:sz w:val="20"/>
          <w:szCs w:val="20"/>
          <w:lang w:val="en-US"/>
        </w:rPr>
        <w:t xml:space="preserve"> </w:t>
      </w:r>
      <w:r w:rsidR="00E445C0">
        <w:rPr>
          <w:sz w:val="20"/>
          <w:szCs w:val="20"/>
          <w:lang w:val="en-US"/>
        </w:rPr>
        <w:t>G</w:t>
      </w:r>
      <w:r w:rsidR="00E71D38">
        <w:rPr>
          <w:sz w:val="20"/>
          <w:szCs w:val="20"/>
          <w:lang w:val="en-US"/>
        </w:rPr>
        <w:t xml:space="preserve"> peak</w:t>
      </w:r>
      <w:r w:rsidR="008243F1">
        <w:rPr>
          <w:sz w:val="20"/>
          <w:szCs w:val="20"/>
          <w:lang w:val="en-US"/>
        </w:rPr>
        <w:t xml:space="preserve"> </w:t>
      </w:r>
      <w:r w:rsidR="009D0979">
        <w:rPr>
          <w:sz w:val="20"/>
          <w:szCs w:val="20"/>
          <w:lang w:val="en-US"/>
        </w:rPr>
        <w:t xml:space="preserve">(~ </w:t>
      </w:r>
      <w:r w:rsidR="009D0979" w:rsidRPr="00E90A4F">
        <w:rPr>
          <w:sz w:val="20"/>
          <w:szCs w:val="20"/>
          <w:lang w:val="en-US"/>
        </w:rPr>
        <w:t>15</w:t>
      </w:r>
      <w:r w:rsidR="009D0979">
        <w:rPr>
          <w:sz w:val="20"/>
          <w:szCs w:val="20"/>
          <w:lang w:val="en-US"/>
        </w:rPr>
        <w:t>90</w:t>
      </w:r>
      <w:r w:rsidR="009D0979" w:rsidRPr="00E90A4F">
        <w:rPr>
          <w:sz w:val="20"/>
          <w:szCs w:val="20"/>
          <w:lang w:val="en-US"/>
        </w:rPr>
        <w:t xml:space="preserve"> cm</w:t>
      </w:r>
      <w:r w:rsidR="009D0979" w:rsidRPr="00E90A4F">
        <w:rPr>
          <w:sz w:val="20"/>
          <w:szCs w:val="20"/>
          <w:vertAlign w:val="superscript"/>
          <w:lang w:val="en-US"/>
        </w:rPr>
        <w:t>-1</w:t>
      </w:r>
      <w:r w:rsidR="001E2064">
        <w:rPr>
          <w:sz w:val="20"/>
          <w:szCs w:val="20"/>
          <w:lang w:val="en-US"/>
        </w:rPr>
        <w:t xml:space="preserve">) </w:t>
      </w:r>
      <w:r w:rsidR="00E71D38">
        <w:rPr>
          <w:sz w:val="20"/>
          <w:szCs w:val="20"/>
          <w:lang w:val="en-US"/>
        </w:rPr>
        <w:t xml:space="preserve">is observed, </w:t>
      </w:r>
      <w:r w:rsidR="001E2064">
        <w:rPr>
          <w:sz w:val="20"/>
          <w:szCs w:val="20"/>
          <w:lang w:val="en-US"/>
        </w:rPr>
        <w:t>but no D peak</w:t>
      </w:r>
      <w:r w:rsidR="007B7A8D">
        <w:rPr>
          <w:sz w:val="20"/>
          <w:szCs w:val="20"/>
          <w:lang w:val="en-US"/>
        </w:rPr>
        <w:t xml:space="preserve"> </w:t>
      </w:r>
      <w:r w:rsidR="001E2064">
        <w:rPr>
          <w:sz w:val="20"/>
          <w:szCs w:val="20"/>
          <w:lang w:val="en-US"/>
        </w:rPr>
        <w:t>(~1350 cm</w:t>
      </w:r>
      <w:r w:rsidR="001E2064">
        <w:rPr>
          <w:sz w:val="20"/>
          <w:szCs w:val="20"/>
          <w:vertAlign w:val="superscript"/>
          <w:lang w:val="en-US"/>
        </w:rPr>
        <w:t>-1</w:t>
      </w:r>
      <w:r w:rsidR="001E2064">
        <w:rPr>
          <w:sz w:val="20"/>
          <w:szCs w:val="20"/>
          <w:lang w:val="en-US"/>
        </w:rPr>
        <w:t>)</w:t>
      </w:r>
      <w:r w:rsidR="00624F9D">
        <w:rPr>
          <w:sz w:val="20"/>
          <w:szCs w:val="20"/>
          <w:lang w:val="en-US"/>
        </w:rPr>
        <w:t xml:space="preserve"> </w:t>
      </w:r>
      <w:r w:rsidR="001E2064">
        <w:rPr>
          <w:sz w:val="20"/>
          <w:szCs w:val="20"/>
          <w:lang w:val="en-US"/>
        </w:rPr>
        <w:t xml:space="preserve">indicating a </w:t>
      </w:r>
      <w:r w:rsidR="007829FB">
        <w:rPr>
          <w:sz w:val="20"/>
          <w:szCs w:val="20"/>
          <w:lang w:val="en-US"/>
        </w:rPr>
        <w:t>high-quality</w:t>
      </w:r>
      <w:r w:rsidR="001E2064">
        <w:rPr>
          <w:sz w:val="20"/>
          <w:szCs w:val="20"/>
          <w:lang w:val="en-US"/>
        </w:rPr>
        <w:t xml:space="preserve"> </w:t>
      </w:r>
      <w:r w:rsidR="005F468C">
        <w:rPr>
          <w:sz w:val="20"/>
          <w:szCs w:val="20"/>
          <w:lang w:val="en-US"/>
        </w:rPr>
        <w:t>G</w:t>
      </w:r>
      <w:r w:rsidR="001E2064">
        <w:rPr>
          <w:sz w:val="20"/>
          <w:szCs w:val="20"/>
          <w:lang w:val="en-US"/>
        </w:rPr>
        <w:t>raphene layer.</w:t>
      </w:r>
      <w:r w:rsidR="0057183E">
        <w:rPr>
          <w:sz w:val="20"/>
          <w:szCs w:val="20"/>
          <w:lang w:val="en-US"/>
        </w:rPr>
        <w:t xml:space="preserve"> </w:t>
      </w:r>
      <w:r w:rsidR="002D6808">
        <w:rPr>
          <w:sz w:val="20"/>
          <w:szCs w:val="20"/>
          <w:lang w:val="en-US"/>
        </w:rPr>
        <w:t xml:space="preserve">Authors </w:t>
      </w:r>
      <w:r w:rsidR="00145092">
        <w:rPr>
          <w:sz w:val="20"/>
          <w:szCs w:val="20"/>
          <w:lang w:val="en-US"/>
        </w:rPr>
        <w:t>attribute</w:t>
      </w:r>
      <w:r w:rsidR="002D6808">
        <w:rPr>
          <w:sz w:val="20"/>
          <w:szCs w:val="20"/>
          <w:lang w:val="en-US"/>
        </w:rPr>
        <w:t xml:space="preserve"> t</w:t>
      </w:r>
      <w:r w:rsidR="0057183E">
        <w:rPr>
          <w:sz w:val="20"/>
          <w:szCs w:val="20"/>
          <w:lang w:val="en-US"/>
        </w:rPr>
        <w:t xml:space="preserve">he rather low intensity of the </w:t>
      </w:r>
      <w:r w:rsidR="00005B19">
        <w:rPr>
          <w:sz w:val="20"/>
          <w:szCs w:val="20"/>
          <w:lang w:val="en-US"/>
        </w:rPr>
        <w:t>G peak</w:t>
      </w:r>
      <w:r w:rsidR="002D6808">
        <w:rPr>
          <w:sz w:val="20"/>
          <w:szCs w:val="20"/>
          <w:lang w:val="en-US"/>
        </w:rPr>
        <w:t xml:space="preserve"> to the interlayer coupling </w:t>
      </w:r>
      <w:r w:rsidR="00403670">
        <w:rPr>
          <w:sz w:val="20"/>
          <w:szCs w:val="20"/>
          <w:lang w:val="en-US"/>
        </w:rPr>
        <w:t xml:space="preserve">between the </w:t>
      </w:r>
      <w:r w:rsidR="005F468C">
        <w:rPr>
          <w:sz w:val="20"/>
          <w:szCs w:val="20"/>
          <w:lang w:val="en-US"/>
        </w:rPr>
        <w:t>G</w:t>
      </w:r>
      <w:r w:rsidR="00403670">
        <w:rPr>
          <w:sz w:val="20"/>
          <w:szCs w:val="20"/>
          <w:lang w:val="en-US"/>
        </w:rPr>
        <w:t>raphene layer and WS</w:t>
      </w:r>
      <w:r w:rsidR="00403670" w:rsidRPr="00403670">
        <w:rPr>
          <w:sz w:val="20"/>
          <w:szCs w:val="20"/>
          <w:vertAlign w:val="subscript"/>
          <w:lang w:val="en-US"/>
        </w:rPr>
        <w:t>2</w:t>
      </w:r>
      <w:r w:rsidR="00403670">
        <w:rPr>
          <w:sz w:val="20"/>
          <w:szCs w:val="20"/>
          <w:lang w:val="en-US"/>
        </w:rPr>
        <w:t xml:space="preserve"> substrate</w:t>
      </w:r>
      <w:r w:rsidR="008F5C62">
        <w:rPr>
          <w:sz w:val="20"/>
          <w:szCs w:val="20"/>
          <w:lang w:val="en-US"/>
        </w:rPr>
        <w:t>, where e</w:t>
      </w:r>
      <w:r w:rsidR="00F2621A">
        <w:rPr>
          <w:sz w:val="20"/>
          <w:szCs w:val="20"/>
          <w:lang w:val="en-US"/>
        </w:rPr>
        <w:t>lectronic</w:t>
      </w:r>
      <w:r w:rsidR="0076262C">
        <w:rPr>
          <w:sz w:val="20"/>
          <w:szCs w:val="20"/>
          <w:lang w:val="en-US"/>
        </w:rPr>
        <w:t xml:space="preserve"> </w:t>
      </w:r>
      <w:r w:rsidR="009C65A3">
        <w:rPr>
          <w:sz w:val="20"/>
          <w:szCs w:val="20"/>
          <w:lang w:val="en-US"/>
        </w:rPr>
        <w:t>coupling</w:t>
      </w:r>
      <w:r w:rsidR="00AC2B36">
        <w:rPr>
          <w:sz w:val="20"/>
          <w:szCs w:val="20"/>
          <w:lang w:val="en-US"/>
        </w:rPr>
        <w:t xml:space="preserve"> with the </w:t>
      </w:r>
      <w:r w:rsidR="0076262C">
        <w:rPr>
          <w:sz w:val="20"/>
          <w:szCs w:val="20"/>
          <w:lang w:val="en-US"/>
        </w:rPr>
        <w:t>substrate</w:t>
      </w:r>
      <w:r w:rsidR="00F2621A">
        <w:rPr>
          <w:sz w:val="20"/>
          <w:szCs w:val="20"/>
          <w:lang w:val="en-US"/>
        </w:rPr>
        <w:t xml:space="preserve"> </w:t>
      </w:r>
      <w:r w:rsidR="00145092">
        <w:rPr>
          <w:sz w:val="20"/>
          <w:szCs w:val="20"/>
          <w:lang w:val="en-US"/>
        </w:rPr>
        <w:t xml:space="preserve">can lead </w:t>
      </w:r>
      <w:r w:rsidR="00F2621A">
        <w:rPr>
          <w:sz w:val="20"/>
          <w:szCs w:val="20"/>
          <w:lang w:val="en-US"/>
        </w:rPr>
        <w:t>t</w:t>
      </w:r>
      <w:r w:rsidR="0076262C">
        <w:rPr>
          <w:sz w:val="20"/>
          <w:szCs w:val="20"/>
          <w:lang w:val="en-US"/>
        </w:rPr>
        <w:t xml:space="preserve">o significant quenching of the </w:t>
      </w:r>
      <w:r w:rsidR="00255574">
        <w:rPr>
          <w:sz w:val="20"/>
          <w:szCs w:val="20"/>
          <w:lang w:val="en-US"/>
        </w:rPr>
        <w:t>Raman</w:t>
      </w:r>
      <w:r w:rsidR="0076262C">
        <w:rPr>
          <w:sz w:val="20"/>
          <w:szCs w:val="20"/>
          <w:lang w:val="en-US"/>
        </w:rPr>
        <w:t xml:space="preserve"> signal as </w:t>
      </w:r>
      <w:r w:rsidR="00B904EA">
        <w:rPr>
          <w:sz w:val="20"/>
          <w:szCs w:val="20"/>
          <w:lang w:val="en-US"/>
        </w:rPr>
        <w:t>demonstrated by</w:t>
      </w:r>
      <w:r w:rsidR="00F2621A">
        <w:rPr>
          <w:sz w:val="20"/>
          <w:szCs w:val="20"/>
          <w:lang w:val="en-US"/>
        </w:rPr>
        <w:t xml:space="preserve"> </w:t>
      </w:r>
      <w:proofErr w:type="spellStart"/>
      <w:r w:rsidR="004C4AAA" w:rsidRPr="004C4AAA">
        <w:rPr>
          <w:sz w:val="20"/>
          <w:szCs w:val="20"/>
          <w:lang w:val="en-US"/>
        </w:rPr>
        <w:t>Mootheri</w:t>
      </w:r>
      <w:proofErr w:type="spellEnd"/>
      <w:r w:rsidR="004C4AAA">
        <w:rPr>
          <w:sz w:val="20"/>
          <w:szCs w:val="20"/>
          <w:lang w:val="en-US"/>
        </w:rPr>
        <w:t xml:space="preserve"> </w:t>
      </w:r>
      <w:r w:rsidR="00B904EA" w:rsidRPr="00E23DDF">
        <w:rPr>
          <w:i/>
          <w:iCs/>
          <w:sz w:val="20"/>
          <w:szCs w:val="20"/>
          <w:lang w:val="en-US"/>
        </w:rPr>
        <w:t>et al</w:t>
      </w:r>
      <w:r w:rsidR="00B904EA">
        <w:rPr>
          <w:sz w:val="20"/>
          <w:szCs w:val="20"/>
          <w:lang w:val="en-US"/>
        </w:rPr>
        <w:t xml:space="preserve"> </w:t>
      </w:r>
      <w:r w:rsidR="00E23DDF">
        <w:rPr>
          <w:sz w:val="20"/>
          <w:szCs w:val="20"/>
          <w:lang w:val="en-US"/>
        </w:rPr>
        <w:fldChar w:fldCharType="begin" w:fldLock="1"/>
      </w:r>
      <w:r w:rsidR="00630ED5">
        <w:rPr>
          <w:sz w:val="20"/>
          <w:szCs w:val="20"/>
          <w:lang w:val="en-US"/>
        </w:rPr>
        <w:instrText>ADDIN CSL_CITATION {"citationItems":[{"id":"ITEM-1","itemData":{"DOI":"10.1088/2053-1583/abb959","ISSN":"20531583","abstract":"Device performance of two dimensional (2D) material based field effect transistors is severely limited by the relatively high contact resistance encountered at the contact-channel interface. Metal-graphene hybrid contacts have been previously used to improve the contact resistance of devices based on thick exfoliated materials. Here we report a novel 2D FET fabrication process entailing the transfer of metal-graphene hybrid contacts on top of 3 monolayer-thick chemical vapor deposition (CVD) MoS2, enabling a lithography free contacting strategy, with respect to MoS2. Three different metal-graphene stacks consisting of Ni, Pd and Ru, have been fabricated, transferred onto MoS2 and characterized extensively using electrical and physical characterization techniques. We find strong correlation between the measured electrical characteristics and physical characterization of the contact interface. From Raman spectra measurement, maximum charge transfer of 1.7 × 1013 cm</w:instrText>
      </w:r>
      <w:r w:rsidR="00630ED5">
        <w:rPr>
          <w:rFonts w:ascii="Arial" w:hAnsi="Arial" w:cs="Arial"/>
          <w:sz w:val="20"/>
          <w:szCs w:val="20"/>
          <w:lang w:val="en-US"/>
        </w:rPr>
        <w:instrText>−</w:instrText>
      </w:r>
      <w:r w:rsidR="00630ED5">
        <w:rPr>
          <w:sz w:val="20"/>
          <w:szCs w:val="20"/>
          <w:lang w:val="en-US"/>
        </w:rPr>
        <w:instrText>2 is observed between graphene and Ru, leading to an improved contact resistance for MoS2 devices with Ru-Gr contacts. Ru-Gr contact shows the lowest contact resistance of 9.34 k</w:instrText>
      </w:r>
      <w:r w:rsidR="00630ED5">
        <w:rPr>
          <w:rFonts w:ascii="Calibri" w:hAnsi="Calibri" w:cs="Calibri"/>
          <w:sz w:val="20"/>
          <w:szCs w:val="20"/>
          <w:lang w:val="en-US"/>
        </w:rPr>
        <w:instrText>Ω</w:instrText>
      </w:r>
      <w:r w:rsidR="00630ED5">
        <w:rPr>
          <w:sz w:val="20"/>
          <w:szCs w:val="20"/>
          <w:lang w:val="en-US"/>
        </w:rPr>
        <w:instrText xml:space="preserve"> · </w:instrText>
      </w:r>
      <w:r w:rsidR="00630ED5">
        <w:rPr>
          <w:rFonts w:ascii="Calibri" w:hAnsi="Calibri" w:cs="Calibri"/>
          <w:sz w:val="20"/>
          <w:szCs w:val="20"/>
          <w:lang w:val="en-US"/>
        </w:rPr>
        <w:instrText>μ</w:instrText>
      </w:r>
      <w:r w:rsidR="00630ED5">
        <w:rPr>
          <w:sz w:val="20"/>
          <w:szCs w:val="20"/>
          <w:lang w:val="en-US"/>
        </w:rPr>
        <w:instrText>m among the three metal-graphene contact stacks reported in this article. This contact resistance is also the best among reported CVD grown graphene contacted MoS2 devices. Using more than 400 devices, we study the impact of the different metal-graphene contacts on other electrical parameters such as hysteresis, sub-threshold swing and threshold voltage. The metal-graphene contact stack transfer technique represents a technologically relevant contacting approach which can be further up-scaled to larger wafer areas.","author":[{"dropping-particle":"","family":"Mootheri","given":"Vivek","non-dropping-particle":"","parse-names":false,"suffix":""},{"dropping-particle":"","family":"Arutchelvan","given":"Goutham","non-dropping-particle":"","parse-names":false,"suffix":""},{"dropping-particle":"","family":"Banerjee","given":"Sreetama","non-dropping-particle":"","parse-names":false,"suffix":""},{"dropping-particle":"","family":"Sutar","given":"Surajit","non-dropping-particle":"","parse-names":false,"suffix":""},{"dropping-particle":"","family":"Leonhardt","given":"Alessandra","non-dropping-particle":"","parse-names":false,"suffix":""},{"dropping-particle":"","family":"Boulon","given":"Marie Emmanuelle","non-dropping-particle":"","parse-names":false,"suffix":""},{"dropping-particle":"","family":"Huyghebaert","given":"Cedric","non-dropping-particle":"","parse-names":false,"suffix":""},{"dropping-particle":"","family":"Houssa","given":"Michel","non-dropping-particle":"","parse-names":false,"suffix":""},{"dropping-particle":"","family":"Asselberghs","given":"Inge","non-dropping-particle":"","parse-names":false,"suffix":""},{"dropping-particle":"","family":"Radu","given":"Iuliana","non-dropping-particle":"","parse-names":false,"suffix":""},{"dropping-particle":"","family":"Heyns","given":"Marc","non-dropping-particle":"","parse-names":false,"suffix":""},{"dropping-particle":"","family":"Lin","given":"Dennis","non-dropping-particle":"","parse-names":false,"suffix":""}],"container-title":"2D Materials","id":"ITEM-1","issue":"1","issued":{"date-parts":[["2021"]]},"title":"Graphene based Van der Waals contacts on MoS2 field effect transistors","type":"article-journal","volume":"8"},"uris":["http://www.mendeley.com/documents/?uuid=8b1afe5b-63cc-4a0e-838c-d857f450db95"]}],"mendeley":{"formattedCitation":"&lt;sup&gt;11&lt;/sup&gt;","plainTextFormattedCitation":"11","previouslyFormattedCitation":"&lt;sup&gt;11&lt;/sup&gt;"},"properties":{"noteIndex":0},"schema":"https://github.com/citation-style-language/schema/raw/master/csl-citation.json"}</w:instrText>
      </w:r>
      <w:r w:rsidR="00E23DDF">
        <w:rPr>
          <w:sz w:val="20"/>
          <w:szCs w:val="20"/>
          <w:lang w:val="en-US"/>
        </w:rPr>
        <w:fldChar w:fldCharType="separate"/>
      </w:r>
      <w:r w:rsidR="00630ED5" w:rsidRPr="00630ED5">
        <w:rPr>
          <w:noProof/>
          <w:sz w:val="20"/>
          <w:szCs w:val="20"/>
          <w:vertAlign w:val="superscript"/>
          <w:lang w:val="en-US"/>
        </w:rPr>
        <w:t>11</w:t>
      </w:r>
      <w:r w:rsidR="00E23DDF">
        <w:rPr>
          <w:sz w:val="20"/>
          <w:szCs w:val="20"/>
          <w:lang w:val="en-US"/>
        </w:rPr>
        <w:fldChar w:fldCharType="end"/>
      </w:r>
      <w:r w:rsidR="00B904EA">
        <w:rPr>
          <w:sz w:val="20"/>
          <w:szCs w:val="20"/>
          <w:lang w:val="en-US"/>
        </w:rPr>
        <w:t>.</w:t>
      </w:r>
      <w:r w:rsidR="00255574">
        <w:rPr>
          <w:sz w:val="20"/>
          <w:szCs w:val="20"/>
          <w:lang w:val="en-US"/>
        </w:rPr>
        <w:t xml:space="preserve"> </w:t>
      </w:r>
      <w:r w:rsidR="009C65A3">
        <w:rPr>
          <w:sz w:val="20"/>
          <w:szCs w:val="20"/>
          <w:lang w:val="en-US"/>
        </w:rPr>
        <w:t>Th</w:t>
      </w:r>
      <w:r w:rsidR="00AC2B36">
        <w:rPr>
          <w:sz w:val="20"/>
          <w:szCs w:val="20"/>
          <w:lang w:val="en-US"/>
        </w:rPr>
        <w:t xml:space="preserve">e </w:t>
      </w:r>
      <w:r w:rsidR="00C87DE5">
        <w:rPr>
          <w:sz w:val="20"/>
          <w:szCs w:val="20"/>
          <w:lang w:val="en-US"/>
        </w:rPr>
        <w:t>Gr/WS</w:t>
      </w:r>
      <w:r w:rsidR="00C87DE5" w:rsidRPr="00D8679C">
        <w:rPr>
          <w:sz w:val="20"/>
          <w:szCs w:val="20"/>
          <w:vertAlign w:val="subscript"/>
          <w:lang w:val="en-US"/>
        </w:rPr>
        <w:t>2</w:t>
      </w:r>
      <w:r w:rsidR="00C87DE5">
        <w:rPr>
          <w:sz w:val="20"/>
          <w:szCs w:val="20"/>
          <w:lang w:val="en-US"/>
        </w:rPr>
        <w:t xml:space="preserve"> interlayer coupling is additionally demonstrated </w:t>
      </w:r>
      <w:r w:rsidR="00B56D02">
        <w:rPr>
          <w:sz w:val="20"/>
          <w:szCs w:val="20"/>
          <w:lang w:val="en-US"/>
        </w:rPr>
        <w:t xml:space="preserve">by </w:t>
      </w:r>
      <w:r w:rsidR="00A3783A">
        <w:rPr>
          <w:sz w:val="20"/>
          <w:szCs w:val="20"/>
          <w:lang w:val="en-US"/>
        </w:rPr>
        <w:t>Photoluminescence spectra shown in Figure S</w:t>
      </w:r>
      <w:r w:rsidR="008F5C62">
        <w:rPr>
          <w:sz w:val="20"/>
          <w:szCs w:val="20"/>
          <w:lang w:val="en-US"/>
        </w:rPr>
        <w:t>5</w:t>
      </w:r>
      <w:r w:rsidR="00A3783A">
        <w:rPr>
          <w:sz w:val="20"/>
          <w:szCs w:val="20"/>
          <w:lang w:val="en-US"/>
        </w:rPr>
        <w:t xml:space="preserve"> </w:t>
      </w:r>
      <w:r w:rsidR="008F5C62">
        <w:rPr>
          <w:sz w:val="20"/>
          <w:szCs w:val="20"/>
          <w:lang w:val="en-US"/>
        </w:rPr>
        <w:t>(</w:t>
      </w:r>
      <w:r w:rsidR="00A3783A">
        <w:rPr>
          <w:sz w:val="20"/>
          <w:szCs w:val="20"/>
          <w:lang w:val="en-US"/>
        </w:rPr>
        <w:t>b</w:t>
      </w:r>
      <w:r w:rsidR="008F3298">
        <w:rPr>
          <w:sz w:val="20"/>
          <w:szCs w:val="20"/>
          <w:lang w:val="en-US"/>
        </w:rPr>
        <w:t>)</w:t>
      </w:r>
      <w:r w:rsidR="00884FA0">
        <w:rPr>
          <w:sz w:val="20"/>
          <w:szCs w:val="20"/>
          <w:lang w:val="en-US"/>
        </w:rPr>
        <w:t>,</w:t>
      </w:r>
      <w:r w:rsidR="00BC03D2">
        <w:rPr>
          <w:sz w:val="20"/>
          <w:szCs w:val="20"/>
          <w:lang w:val="en-US"/>
        </w:rPr>
        <w:t xml:space="preserve"> showing a significant quenching of t</w:t>
      </w:r>
      <w:r w:rsidR="00B56D02">
        <w:rPr>
          <w:sz w:val="20"/>
          <w:szCs w:val="20"/>
          <w:lang w:val="en-US"/>
        </w:rPr>
        <w:t>he PL signal originating from the WS</w:t>
      </w:r>
      <w:r w:rsidR="00B56D02" w:rsidRPr="00420F85">
        <w:rPr>
          <w:sz w:val="20"/>
          <w:szCs w:val="20"/>
          <w:vertAlign w:val="subscript"/>
          <w:lang w:val="en-US"/>
        </w:rPr>
        <w:t>2</w:t>
      </w:r>
      <w:r w:rsidR="00B56D02">
        <w:rPr>
          <w:sz w:val="20"/>
          <w:szCs w:val="20"/>
          <w:lang w:val="en-US"/>
        </w:rPr>
        <w:t xml:space="preserve"> monolayer </w:t>
      </w:r>
      <w:r w:rsidR="007C5362">
        <w:rPr>
          <w:sz w:val="20"/>
          <w:szCs w:val="20"/>
          <w:lang w:val="en-US"/>
        </w:rPr>
        <w:t xml:space="preserve">before (black) and after </w:t>
      </w:r>
      <w:r w:rsidR="005F468C">
        <w:rPr>
          <w:sz w:val="20"/>
          <w:szCs w:val="20"/>
          <w:lang w:val="en-US"/>
        </w:rPr>
        <w:t>G</w:t>
      </w:r>
      <w:r w:rsidR="007C5362">
        <w:rPr>
          <w:sz w:val="20"/>
          <w:szCs w:val="20"/>
          <w:lang w:val="en-US"/>
        </w:rPr>
        <w:t xml:space="preserve">raphene capping (red). </w:t>
      </w:r>
      <w:r w:rsidR="00870995">
        <w:rPr>
          <w:sz w:val="20"/>
          <w:szCs w:val="20"/>
          <w:lang w:val="en-US"/>
        </w:rPr>
        <w:t>T</w:t>
      </w:r>
      <w:r w:rsidR="007C5362">
        <w:rPr>
          <w:sz w:val="20"/>
          <w:szCs w:val="20"/>
          <w:lang w:val="en-US"/>
        </w:rPr>
        <w:t>he PL quenching</w:t>
      </w:r>
      <w:r w:rsidR="00870995">
        <w:rPr>
          <w:sz w:val="20"/>
          <w:szCs w:val="20"/>
          <w:lang w:val="en-US"/>
        </w:rPr>
        <w:t xml:space="preserve"> also</w:t>
      </w:r>
      <w:r w:rsidR="007C5362">
        <w:rPr>
          <w:sz w:val="20"/>
          <w:szCs w:val="20"/>
          <w:lang w:val="en-US"/>
        </w:rPr>
        <w:t xml:space="preserve"> </w:t>
      </w:r>
      <w:r w:rsidR="002E16E4">
        <w:rPr>
          <w:sz w:val="20"/>
          <w:szCs w:val="20"/>
          <w:lang w:val="en-US"/>
        </w:rPr>
        <w:t xml:space="preserve">results </w:t>
      </w:r>
      <w:r w:rsidR="00884FA0">
        <w:rPr>
          <w:sz w:val="20"/>
          <w:szCs w:val="20"/>
          <w:lang w:val="en-US"/>
        </w:rPr>
        <w:t>from the interlayer coupling</w:t>
      </w:r>
      <w:r w:rsidR="002E16E4">
        <w:rPr>
          <w:sz w:val="20"/>
          <w:szCs w:val="20"/>
          <w:lang w:val="en-US"/>
        </w:rPr>
        <w:t xml:space="preserve"> </w:t>
      </w:r>
      <w:r w:rsidR="00D93D3F">
        <w:rPr>
          <w:sz w:val="20"/>
          <w:szCs w:val="20"/>
          <w:lang w:val="en-US"/>
        </w:rPr>
        <w:t>where</w:t>
      </w:r>
      <w:r w:rsidR="002E16E4">
        <w:rPr>
          <w:sz w:val="20"/>
          <w:szCs w:val="20"/>
          <w:lang w:val="en-US"/>
        </w:rPr>
        <w:t xml:space="preserve"> </w:t>
      </w:r>
      <w:r w:rsidR="00C713F7">
        <w:rPr>
          <w:sz w:val="20"/>
          <w:szCs w:val="20"/>
          <w:lang w:val="en-US"/>
        </w:rPr>
        <w:t xml:space="preserve">photo-excited electrons and holes </w:t>
      </w:r>
      <w:r w:rsidR="00FE069E">
        <w:rPr>
          <w:sz w:val="20"/>
          <w:szCs w:val="20"/>
          <w:lang w:val="en-US"/>
        </w:rPr>
        <w:t>generated in WS</w:t>
      </w:r>
      <w:r w:rsidR="00FE069E" w:rsidRPr="0039555A">
        <w:rPr>
          <w:sz w:val="20"/>
          <w:szCs w:val="20"/>
          <w:vertAlign w:val="subscript"/>
          <w:lang w:val="en-US"/>
        </w:rPr>
        <w:t>2</w:t>
      </w:r>
      <w:r w:rsidR="00FE069E">
        <w:rPr>
          <w:sz w:val="20"/>
          <w:szCs w:val="20"/>
          <w:lang w:val="en-US"/>
        </w:rPr>
        <w:t xml:space="preserve"> </w:t>
      </w:r>
      <w:r w:rsidR="00A355CE">
        <w:rPr>
          <w:sz w:val="20"/>
          <w:szCs w:val="20"/>
          <w:lang w:val="en-US"/>
        </w:rPr>
        <w:t xml:space="preserve">can </w:t>
      </w:r>
      <w:r w:rsidR="00FE069E">
        <w:rPr>
          <w:sz w:val="20"/>
          <w:szCs w:val="20"/>
          <w:lang w:val="en-US"/>
        </w:rPr>
        <w:t xml:space="preserve">tunnel to </w:t>
      </w:r>
      <w:r w:rsidR="0039555A">
        <w:rPr>
          <w:sz w:val="20"/>
          <w:szCs w:val="20"/>
          <w:lang w:val="en-US"/>
        </w:rPr>
        <w:t xml:space="preserve">the </w:t>
      </w:r>
      <w:r w:rsidR="005F468C">
        <w:rPr>
          <w:sz w:val="20"/>
          <w:szCs w:val="20"/>
          <w:lang w:val="en-US"/>
        </w:rPr>
        <w:t>G</w:t>
      </w:r>
      <w:r w:rsidR="0039555A">
        <w:rPr>
          <w:sz w:val="20"/>
          <w:szCs w:val="20"/>
          <w:lang w:val="en-US"/>
        </w:rPr>
        <w:t>raphene layer and recombine near the Dirac points</w:t>
      </w:r>
      <w:r w:rsidR="00E15EA2">
        <w:rPr>
          <w:sz w:val="20"/>
          <w:szCs w:val="20"/>
          <w:lang w:val="en-US"/>
        </w:rPr>
        <w:t xml:space="preserve"> in a</w:t>
      </w:r>
      <w:r w:rsidR="00554597">
        <w:rPr>
          <w:sz w:val="20"/>
          <w:szCs w:val="20"/>
          <w:lang w:val="en-US"/>
        </w:rPr>
        <w:t xml:space="preserve"> nonradiative manner</w:t>
      </w:r>
      <w:r w:rsidR="00CD48AE">
        <w:rPr>
          <w:sz w:val="20"/>
          <w:szCs w:val="20"/>
          <w:lang w:val="en-US"/>
        </w:rPr>
        <w:t xml:space="preserve"> </w:t>
      </w:r>
      <w:r w:rsidR="009125BD">
        <w:rPr>
          <w:sz w:val="20"/>
          <w:szCs w:val="20"/>
          <w:lang w:val="en-US"/>
        </w:rPr>
        <w:fldChar w:fldCharType="begin" w:fldLock="1"/>
      </w:r>
      <w:r w:rsidR="00630ED5">
        <w:rPr>
          <w:sz w:val="20"/>
          <w:szCs w:val="20"/>
          <w:lang w:val="en-US"/>
        </w:rPr>
        <w:instrText>ADDIN CSL_CITATION {"citationItems":[{"id":"ITEM-1","itemData":{"DOI":"10.1039/c5tc00698h","ISSN":"20507526","abstract":"Unique optoelectronic properties and interlayer coupling are observed in the artificial two-dimensional (2D) heterostructures based on graphene, MoS2 and WS2 monolayers. In the graphene-WS2 heterostructures, substantial photoluminescence (PL) quenching and significant stiffening phonon modes emerge due to strong interlayer coupling. Such hybrid systems also exhibit gate-tunable current rectification behavior with a maximum rectification ratio of 103. In addition, the ambipolar properties originating from their constituents and enhanced photo-switching properties with a maximum on/off ratio of 103 were also observed. The MoS2-WS2 heterostructures exhibit light emission quenching of WS2 while unchanged emission of MoS2. Such a phenomenon is due to the weak interlayer coupling and inefficient charge transfer process. The enhanced optoelectronic performances suggest that the ultrathin 2D heterostructures have great potential in the future architectural design of novel optoelectronic devices.","author":[{"dropping-particle":"","family":"Huo","given":"Nengjie","non-dropping-particle":"","parse-names":false,"suffix":""},{"dropping-particle":"","family":"Wei","given":"Zhongming","non-dropping-particle":"","parse-names":false,"suffix":""},{"dropping-particle":"","family":"Meng","given":"Xiuqing","non-dropping-particle":"","parse-names":false,"suffix":""},{"dropping-particle":"","family":"Kang","given":"Joongoo","non-dropping-particle":"","parse-names":false,"suffix":""},{"dropping-particle":"","family":"Wu","given":"Fengmin","non-dropping-particle":"","parse-names":false,"suffix":""},{"dropping-particle":"","family":"Li","given":"Shu Shen","non-dropping-particle":"","parse-names":false,"suffix":""},{"dropping-particle":"","family":"Wei","given":"Su Huai","non-dropping-particle":"","parse-names":false,"suffix":""},{"dropping-particle":"","family":"Li","given":"Jingbo","non-dropping-particle":"","parse-names":false,"suffix":""}],"container-title":"Journal of Materials Chemistry C","id":"ITEM-1","issue":"21","issued":{"date-parts":[["2015"]]},"page":"5467-5473","publisher":"Royal Society of Chemistry","title":"Interlayer coupling and optoelectronic properties of ultrathin two-dimensional heterostructures based on graphene, MoS2 and WS2","type":"article-journal","volume":"3"},"uris":["http://www.mendeley.com/documents/?uuid=1d9d4e85-573d-4b96-b06a-b855788bb5b7"]}],"mendeley":{"formattedCitation":"&lt;sup&gt;12&lt;/sup&gt;","plainTextFormattedCitation":"12","previouslyFormattedCitation":"&lt;sup&gt;12&lt;/sup&gt;"},"properties":{"noteIndex":0},"schema":"https://github.com/citation-style-language/schema/raw/master/csl-citation.json"}</w:instrText>
      </w:r>
      <w:r w:rsidR="009125BD">
        <w:rPr>
          <w:sz w:val="20"/>
          <w:szCs w:val="20"/>
          <w:lang w:val="en-US"/>
        </w:rPr>
        <w:fldChar w:fldCharType="separate"/>
      </w:r>
      <w:r w:rsidR="00630ED5" w:rsidRPr="00630ED5">
        <w:rPr>
          <w:noProof/>
          <w:sz w:val="20"/>
          <w:szCs w:val="20"/>
          <w:vertAlign w:val="superscript"/>
          <w:lang w:val="en-US"/>
        </w:rPr>
        <w:t>12</w:t>
      </w:r>
      <w:r w:rsidR="009125BD">
        <w:rPr>
          <w:sz w:val="20"/>
          <w:szCs w:val="20"/>
          <w:lang w:val="en-US"/>
        </w:rPr>
        <w:fldChar w:fldCharType="end"/>
      </w:r>
      <w:r w:rsidR="00CD48AE">
        <w:rPr>
          <w:sz w:val="20"/>
          <w:szCs w:val="20"/>
          <w:lang w:val="en-US"/>
        </w:rPr>
        <w:t>.</w:t>
      </w:r>
    </w:p>
    <w:p w14:paraId="3496F032" w14:textId="02453009" w:rsidR="00A033B5" w:rsidRDefault="002C021F" w:rsidP="00A033B5">
      <w:pPr>
        <w:spacing w:line="360" w:lineRule="auto"/>
        <w:jc w:val="both"/>
        <w:rPr>
          <w:sz w:val="20"/>
          <w:szCs w:val="20"/>
          <w:lang w:val="en-US"/>
        </w:rPr>
      </w:pPr>
      <w:r>
        <w:rPr>
          <w:sz w:val="20"/>
          <w:szCs w:val="20"/>
          <w:lang w:val="en-US"/>
        </w:rPr>
        <w:t xml:space="preserve">After </w:t>
      </w:r>
      <w:r w:rsidR="005F468C">
        <w:rPr>
          <w:sz w:val="20"/>
          <w:szCs w:val="20"/>
          <w:lang w:val="en-US"/>
        </w:rPr>
        <w:t>G</w:t>
      </w:r>
      <w:r>
        <w:rPr>
          <w:sz w:val="20"/>
          <w:szCs w:val="20"/>
          <w:lang w:val="en-US"/>
        </w:rPr>
        <w:t xml:space="preserve">raphene transfer, </w:t>
      </w:r>
      <w:r w:rsidR="00556AED">
        <w:rPr>
          <w:sz w:val="20"/>
          <w:szCs w:val="20"/>
          <w:lang w:val="en-US"/>
        </w:rPr>
        <w:t>H</w:t>
      </w:r>
      <w:r w:rsidR="00556AED" w:rsidRPr="00556AED">
        <w:rPr>
          <w:sz w:val="20"/>
          <w:szCs w:val="20"/>
          <w:vertAlign w:val="subscript"/>
          <w:lang w:val="en-US"/>
        </w:rPr>
        <w:t>2</w:t>
      </w:r>
      <w:r w:rsidR="00556AED">
        <w:rPr>
          <w:sz w:val="20"/>
          <w:szCs w:val="20"/>
          <w:lang w:val="en-US"/>
        </w:rPr>
        <w:t xml:space="preserve"> DPS </w:t>
      </w:r>
      <w:r>
        <w:rPr>
          <w:sz w:val="20"/>
          <w:szCs w:val="20"/>
          <w:lang w:val="en-US"/>
        </w:rPr>
        <w:t xml:space="preserve">cleaning </w:t>
      </w:r>
      <w:r w:rsidR="00F4530B">
        <w:rPr>
          <w:sz w:val="20"/>
          <w:szCs w:val="20"/>
          <w:lang w:val="en-US"/>
        </w:rPr>
        <w:t xml:space="preserve">is applied to obtain a clean </w:t>
      </w:r>
      <w:r w:rsidR="005F468C">
        <w:rPr>
          <w:sz w:val="20"/>
          <w:szCs w:val="20"/>
          <w:lang w:val="en-US"/>
        </w:rPr>
        <w:t>G</w:t>
      </w:r>
      <w:r w:rsidR="00F4530B">
        <w:rPr>
          <w:sz w:val="20"/>
          <w:szCs w:val="20"/>
          <w:lang w:val="en-US"/>
        </w:rPr>
        <w:t xml:space="preserve">raphene surface. </w:t>
      </w:r>
      <w:r w:rsidR="009F46F2">
        <w:rPr>
          <w:sz w:val="20"/>
          <w:szCs w:val="20"/>
          <w:lang w:val="en-US"/>
        </w:rPr>
        <w:t xml:space="preserve">Figure </w:t>
      </w:r>
      <w:r w:rsidR="00056F3B">
        <w:rPr>
          <w:sz w:val="20"/>
          <w:szCs w:val="20"/>
          <w:lang w:val="en-US"/>
        </w:rPr>
        <w:t>S</w:t>
      </w:r>
      <w:r w:rsidR="006D509D">
        <w:rPr>
          <w:sz w:val="20"/>
          <w:szCs w:val="20"/>
          <w:lang w:val="en-US"/>
        </w:rPr>
        <w:t>5</w:t>
      </w:r>
      <w:r w:rsidR="00056F3B">
        <w:rPr>
          <w:sz w:val="20"/>
          <w:szCs w:val="20"/>
          <w:lang w:val="en-US"/>
        </w:rPr>
        <w:t xml:space="preserve"> </w:t>
      </w:r>
      <w:r w:rsidR="006D509D">
        <w:rPr>
          <w:sz w:val="20"/>
          <w:szCs w:val="20"/>
          <w:lang w:val="en-US"/>
        </w:rPr>
        <w:t>(</w:t>
      </w:r>
      <w:r w:rsidR="00056F3B">
        <w:rPr>
          <w:sz w:val="20"/>
          <w:szCs w:val="20"/>
          <w:lang w:val="en-US"/>
        </w:rPr>
        <w:t xml:space="preserve">c) </w:t>
      </w:r>
      <w:r w:rsidR="00BF3C5C">
        <w:rPr>
          <w:sz w:val="20"/>
          <w:szCs w:val="20"/>
          <w:lang w:val="en-US"/>
        </w:rPr>
        <w:t>shows t</w:t>
      </w:r>
      <w:r w:rsidR="00BF3C5C" w:rsidRPr="00BF3C5C">
        <w:rPr>
          <w:sz w:val="20"/>
          <w:szCs w:val="20"/>
          <w:lang w:val="en-US"/>
        </w:rPr>
        <w:t xml:space="preserve">opography images of </w:t>
      </w:r>
      <w:r w:rsidR="00BF3C5C">
        <w:rPr>
          <w:sz w:val="20"/>
          <w:szCs w:val="20"/>
          <w:lang w:val="en-US"/>
        </w:rPr>
        <w:t xml:space="preserve">the </w:t>
      </w:r>
      <w:r w:rsidR="00BF3C5C" w:rsidRPr="00BF3C5C">
        <w:rPr>
          <w:sz w:val="20"/>
          <w:szCs w:val="20"/>
          <w:lang w:val="en-US"/>
        </w:rPr>
        <w:t xml:space="preserve">transferred </w:t>
      </w:r>
      <w:r w:rsidR="005F468C">
        <w:rPr>
          <w:sz w:val="20"/>
          <w:szCs w:val="20"/>
          <w:lang w:val="en-US"/>
        </w:rPr>
        <w:t>G</w:t>
      </w:r>
      <w:r w:rsidR="00BF3C5C" w:rsidRPr="00BF3C5C">
        <w:rPr>
          <w:sz w:val="20"/>
          <w:szCs w:val="20"/>
          <w:lang w:val="en-US"/>
        </w:rPr>
        <w:t>raphene layer measured via Atomic Force Microscopy before and after tip cleaning</w:t>
      </w:r>
      <w:r w:rsidR="00BF3C5C">
        <w:rPr>
          <w:sz w:val="20"/>
          <w:szCs w:val="20"/>
          <w:lang w:val="en-US"/>
        </w:rPr>
        <w:t>. After tip-cleaning</w:t>
      </w:r>
      <w:r w:rsidR="00D37565">
        <w:rPr>
          <w:sz w:val="20"/>
          <w:szCs w:val="20"/>
          <w:lang w:val="en-US"/>
        </w:rPr>
        <w:t xml:space="preserve">, no contamination build-up is noted on the scan edges </w:t>
      </w:r>
      <w:r w:rsidR="00E23E9D">
        <w:rPr>
          <w:sz w:val="20"/>
          <w:szCs w:val="20"/>
          <w:lang w:val="en-US"/>
        </w:rPr>
        <w:t>demonstrating</w:t>
      </w:r>
      <w:r w:rsidR="00D37565">
        <w:rPr>
          <w:sz w:val="20"/>
          <w:szCs w:val="20"/>
          <w:lang w:val="en-US"/>
        </w:rPr>
        <w:t xml:space="preserve"> </w:t>
      </w:r>
      <w:r w:rsidR="009314AB">
        <w:rPr>
          <w:sz w:val="20"/>
          <w:szCs w:val="20"/>
          <w:lang w:val="en-US"/>
        </w:rPr>
        <w:t>a</w:t>
      </w:r>
      <w:r w:rsidR="00326AA3">
        <w:rPr>
          <w:sz w:val="20"/>
          <w:szCs w:val="20"/>
          <w:lang w:val="en-US"/>
        </w:rPr>
        <w:t xml:space="preserve"> clean </w:t>
      </w:r>
      <w:r w:rsidR="005F468C">
        <w:rPr>
          <w:sz w:val="20"/>
          <w:szCs w:val="20"/>
          <w:lang w:val="en-US"/>
        </w:rPr>
        <w:t>G</w:t>
      </w:r>
      <w:r w:rsidR="00326AA3">
        <w:rPr>
          <w:sz w:val="20"/>
          <w:szCs w:val="20"/>
          <w:lang w:val="en-US"/>
        </w:rPr>
        <w:t xml:space="preserve">raphene surface. However, </w:t>
      </w:r>
      <w:r w:rsidR="000F7878">
        <w:rPr>
          <w:sz w:val="20"/>
          <w:szCs w:val="20"/>
          <w:lang w:val="en-US"/>
        </w:rPr>
        <w:t xml:space="preserve">both before and after tip-cleaning </w:t>
      </w:r>
      <w:r w:rsidR="00326AA3">
        <w:rPr>
          <w:sz w:val="20"/>
          <w:szCs w:val="20"/>
          <w:lang w:val="en-US"/>
        </w:rPr>
        <w:t xml:space="preserve">regular white </w:t>
      </w:r>
      <w:r w:rsidR="005E6A96">
        <w:rPr>
          <w:sz w:val="20"/>
          <w:szCs w:val="20"/>
          <w:lang w:val="en-US"/>
        </w:rPr>
        <w:t xml:space="preserve">stripes </w:t>
      </w:r>
      <w:r w:rsidR="00C37A8C">
        <w:rPr>
          <w:sz w:val="20"/>
          <w:szCs w:val="20"/>
          <w:lang w:val="en-US"/>
        </w:rPr>
        <w:t>are present in the images</w:t>
      </w:r>
      <w:r w:rsidR="000F7878">
        <w:rPr>
          <w:sz w:val="20"/>
          <w:szCs w:val="20"/>
          <w:lang w:val="en-US"/>
        </w:rPr>
        <w:t xml:space="preserve"> </w:t>
      </w:r>
      <w:r w:rsidR="00C37A8C">
        <w:rPr>
          <w:sz w:val="20"/>
          <w:szCs w:val="20"/>
          <w:lang w:val="en-US"/>
        </w:rPr>
        <w:lastRenderedPageBreak/>
        <w:t>indicating</w:t>
      </w:r>
      <w:r w:rsidR="004D138F">
        <w:rPr>
          <w:sz w:val="20"/>
          <w:szCs w:val="20"/>
          <w:lang w:val="en-US"/>
        </w:rPr>
        <w:t xml:space="preserve"> </w:t>
      </w:r>
      <w:r w:rsidR="00476094">
        <w:rPr>
          <w:sz w:val="20"/>
          <w:szCs w:val="20"/>
          <w:lang w:val="en-US"/>
        </w:rPr>
        <w:t xml:space="preserve">elevated </w:t>
      </w:r>
      <w:r w:rsidR="004808A7">
        <w:rPr>
          <w:sz w:val="20"/>
          <w:szCs w:val="20"/>
          <w:lang w:val="en-US"/>
        </w:rPr>
        <w:t>Graphene</w:t>
      </w:r>
      <w:r w:rsidR="006B5B8C">
        <w:rPr>
          <w:sz w:val="20"/>
          <w:szCs w:val="20"/>
          <w:lang w:val="en-US"/>
        </w:rPr>
        <w:t xml:space="preserve"> areas</w:t>
      </w:r>
      <w:r w:rsidR="00187759">
        <w:rPr>
          <w:sz w:val="20"/>
          <w:szCs w:val="20"/>
          <w:lang w:val="en-US"/>
        </w:rPr>
        <w:t xml:space="preserve">. These areas </w:t>
      </w:r>
      <w:r w:rsidR="004B7322">
        <w:rPr>
          <w:sz w:val="20"/>
          <w:szCs w:val="20"/>
          <w:lang w:val="en-US"/>
        </w:rPr>
        <w:t>are</w:t>
      </w:r>
      <w:r w:rsidR="005C1204">
        <w:rPr>
          <w:sz w:val="20"/>
          <w:szCs w:val="20"/>
          <w:lang w:val="en-US"/>
        </w:rPr>
        <w:t xml:space="preserve"> </w:t>
      </w:r>
      <w:r w:rsidR="003B220C">
        <w:rPr>
          <w:sz w:val="20"/>
          <w:szCs w:val="20"/>
          <w:lang w:val="en-US"/>
        </w:rPr>
        <w:t>characterized</w:t>
      </w:r>
      <w:r w:rsidR="005C1204">
        <w:rPr>
          <w:sz w:val="20"/>
          <w:szCs w:val="20"/>
          <w:lang w:val="en-US"/>
        </w:rPr>
        <w:t xml:space="preserve"> as </w:t>
      </w:r>
      <w:r w:rsidR="005F468C">
        <w:rPr>
          <w:sz w:val="20"/>
          <w:szCs w:val="20"/>
          <w:lang w:val="en-US"/>
        </w:rPr>
        <w:t>G</w:t>
      </w:r>
      <w:r w:rsidR="005C1204">
        <w:rPr>
          <w:sz w:val="20"/>
          <w:szCs w:val="20"/>
          <w:lang w:val="en-US"/>
        </w:rPr>
        <w:t>raphene wrinkles originating from the wet transfer process</w:t>
      </w:r>
      <w:r w:rsidR="00EE09FE">
        <w:rPr>
          <w:sz w:val="20"/>
          <w:szCs w:val="20"/>
          <w:lang w:val="en-US"/>
        </w:rPr>
        <w:t xml:space="preserve"> (see </w:t>
      </w:r>
      <w:r w:rsidR="008630B3">
        <w:rPr>
          <w:sz w:val="20"/>
          <w:szCs w:val="20"/>
          <w:lang w:val="en-US"/>
        </w:rPr>
        <w:t>Method section</w:t>
      </w:r>
      <w:r w:rsidR="00EE09FE">
        <w:rPr>
          <w:sz w:val="20"/>
          <w:szCs w:val="20"/>
          <w:lang w:val="en-US"/>
        </w:rPr>
        <w:t xml:space="preserve"> for detailed description)</w:t>
      </w:r>
      <w:r w:rsidR="008630B3">
        <w:rPr>
          <w:sz w:val="20"/>
          <w:szCs w:val="20"/>
          <w:lang w:val="en-US"/>
        </w:rPr>
        <w:t>.</w:t>
      </w:r>
      <w:r w:rsidR="005C1204">
        <w:rPr>
          <w:sz w:val="20"/>
          <w:szCs w:val="20"/>
          <w:lang w:val="en-US"/>
        </w:rPr>
        <w:t xml:space="preserve"> </w:t>
      </w:r>
      <w:r w:rsidR="008630B3">
        <w:rPr>
          <w:sz w:val="20"/>
          <w:szCs w:val="20"/>
          <w:lang w:val="en-US"/>
        </w:rPr>
        <w:t xml:space="preserve">Essentially, </w:t>
      </w:r>
      <w:r w:rsidR="005277A2">
        <w:rPr>
          <w:sz w:val="20"/>
          <w:szCs w:val="20"/>
          <w:lang w:val="en-US"/>
        </w:rPr>
        <w:t xml:space="preserve">the </w:t>
      </w:r>
      <w:r w:rsidR="005F468C">
        <w:rPr>
          <w:sz w:val="20"/>
          <w:szCs w:val="20"/>
          <w:lang w:val="en-US"/>
        </w:rPr>
        <w:t>G</w:t>
      </w:r>
      <w:r w:rsidR="005277A2">
        <w:rPr>
          <w:sz w:val="20"/>
          <w:szCs w:val="20"/>
          <w:lang w:val="en-US"/>
        </w:rPr>
        <w:t>raphene layer is laminated on top o</w:t>
      </w:r>
      <w:r w:rsidR="00B257A5">
        <w:rPr>
          <w:sz w:val="20"/>
          <w:szCs w:val="20"/>
          <w:lang w:val="en-US"/>
        </w:rPr>
        <w:t>f the WS</w:t>
      </w:r>
      <w:r w:rsidR="00B257A5" w:rsidRPr="00B257A5">
        <w:rPr>
          <w:sz w:val="20"/>
          <w:szCs w:val="20"/>
          <w:vertAlign w:val="subscript"/>
          <w:lang w:val="en-US"/>
        </w:rPr>
        <w:t>2</w:t>
      </w:r>
      <w:r w:rsidR="00B257A5">
        <w:rPr>
          <w:sz w:val="20"/>
          <w:szCs w:val="20"/>
          <w:lang w:val="en-US"/>
        </w:rPr>
        <w:t xml:space="preserve"> coupon using a</w:t>
      </w:r>
      <w:r w:rsidR="00B257A5" w:rsidRPr="00021568">
        <w:rPr>
          <w:sz w:val="20"/>
          <w:szCs w:val="20"/>
          <w:lang w:val="en-US"/>
        </w:rPr>
        <w:t xml:space="preserve"> specially designed frame and substrate holder</w:t>
      </w:r>
      <w:r w:rsidR="0042289F">
        <w:rPr>
          <w:sz w:val="20"/>
          <w:szCs w:val="20"/>
          <w:lang w:val="en-US"/>
        </w:rPr>
        <w:t xml:space="preserve"> which are both</w:t>
      </w:r>
      <w:r w:rsidR="00B257A5" w:rsidRPr="00021568">
        <w:rPr>
          <w:sz w:val="20"/>
          <w:szCs w:val="20"/>
          <w:lang w:val="en-US"/>
        </w:rPr>
        <w:t xml:space="preserve"> </w:t>
      </w:r>
      <w:r w:rsidR="00B257A5">
        <w:rPr>
          <w:sz w:val="20"/>
          <w:szCs w:val="20"/>
          <w:lang w:val="en-US"/>
        </w:rPr>
        <w:t xml:space="preserve">put in </w:t>
      </w:r>
      <w:r w:rsidR="0059463E">
        <w:rPr>
          <w:sz w:val="20"/>
          <w:szCs w:val="20"/>
          <w:lang w:val="en-US"/>
        </w:rPr>
        <w:t xml:space="preserve">a </w:t>
      </w:r>
      <w:r w:rsidR="00B257A5">
        <w:rPr>
          <w:sz w:val="20"/>
          <w:szCs w:val="20"/>
          <w:lang w:val="en-US"/>
        </w:rPr>
        <w:t xml:space="preserve">deionized water bath to </w:t>
      </w:r>
      <w:r w:rsidR="00B257A5" w:rsidRPr="00021568">
        <w:rPr>
          <w:sz w:val="20"/>
          <w:szCs w:val="20"/>
          <w:lang w:val="en-US"/>
        </w:rPr>
        <w:t>facilitate alignment</w:t>
      </w:r>
      <w:r w:rsidR="00F914D8">
        <w:rPr>
          <w:sz w:val="20"/>
          <w:szCs w:val="20"/>
          <w:lang w:val="en-US"/>
        </w:rPr>
        <w:t>.</w:t>
      </w:r>
      <w:r w:rsidR="00B257A5">
        <w:rPr>
          <w:sz w:val="20"/>
          <w:szCs w:val="20"/>
          <w:lang w:val="en-US"/>
        </w:rPr>
        <w:t xml:space="preserve"> </w:t>
      </w:r>
      <w:r w:rsidR="004C4DAE">
        <w:rPr>
          <w:sz w:val="20"/>
          <w:szCs w:val="20"/>
          <w:lang w:val="en-US"/>
        </w:rPr>
        <w:t>Next</w:t>
      </w:r>
      <w:r w:rsidR="00F914D8">
        <w:rPr>
          <w:sz w:val="20"/>
          <w:szCs w:val="20"/>
          <w:lang w:val="en-US"/>
        </w:rPr>
        <w:t>,</w:t>
      </w:r>
      <w:r w:rsidR="00B257A5">
        <w:rPr>
          <w:sz w:val="20"/>
          <w:szCs w:val="20"/>
          <w:lang w:val="en-US"/>
        </w:rPr>
        <w:t xml:space="preserve"> </w:t>
      </w:r>
      <w:r w:rsidR="00EB5341">
        <w:rPr>
          <w:sz w:val="20"/>
          <w:szCs w:val="20"/>
          <w:lang w:val="en-US"/>
        </w:rPr>
        <w:t xml:space="preserve">the </w:t>
      </w:r>
      <w:r w:rsidR="005F468C">
        <w:rPr>
          <w:sz w:val="20"/>
          <w:szCs w:val="20"/>
          <w:lang w:val="en-US"/>
        </w:rPr>
        <w:t>G</w:t>
      </w:r>
      <w:r w:rsidR="00EB5341">
        <w:rPr>
          <w:sz w:val="20"/>
          <w:szCs w:val="20"/>
          <w:lang w:val="en-US"/>
        </w:rPr>
        <w:t>raphene layer is laminated on the WS</w:t>
      </w:r>
      <w:r w:rsidR="00EB5341" w:rsidRPr="0059463E">
        <w:rPr>
          <w:sz w:val="20"/>
          <w:szCs w:val="20"/>
          <w:vertAlign w:val="subscript"/>
          <w:lang w:val="en-US"/>
        </w:rPr>
        <w:t>2</w:t>
      </w:r>
      <w:r w:rsidR="00EB5341">
        <w:rPr>
          <w:sz w:val="20"/>
          <w:szCs w:val="20"/>
          <w:lang w:val="en-US"/>
        </w:rPr>
        <w:t xml:space="preserve"> coupon by </w:t>
      </w:r>
      <w:r w:rsidR="0042289F">
        <w:rPr>
          <w:sz w:val="20"/>
          <w:szCs w:val="20"/>
          <w:lang w:val="en-US"/>
        </w:rPr>
        <w:t xml:space="preserve">gradually </w:t>
      </w:r>
      <w:r w:rsidR="00EB5341">
        <w:rPr>
          <w:sz w:val="20"/>
          <w:szCs w:val="20"/>
          <w:lang w:val="en-US"/>
        </w:rPr>
        <w:t xml:space="preserve">lowering the water level in the bath. </w:t>
      </w:r>
      <w:r w:rsidR="0059463E">
        <w:rPr>
          <w:sz w:val="20"/>
          <w:szCs w:val="20"/>
          <w:lang w:val="en-US"/>
        </w:rPr>
        <w:t xml:space="preserve">As a result, a lot of water is trapped between the </w:t>
      </w:r>
      <w:r w:rsidR="005F468C">
        <w:rPr>
          <w:sz w:val="20"/>
          <w:szCs w:val="20"/>
          <w:lang w:val="en-US"/>
        </w:rPr>
        <w:t>G</w:t>
      </w:r>
      <w:r w:rsidR="00611B4A">
        <w:rPr>
          <w:sz w:val="20"/>
          <w:szCs w:val="20"/>
          <w:lang w:val="en-US"/>
        </w:rPr>
        <w:t>raphene and WS</w:t>
      </w:r>
      <w:r w:rsidR="00611B4A" w:rsidRPr="006C6A17">
        <w:rPr>
          <w:sz w:val="20"/>
          <w:szCs w:val="20"/>
          <w:vertAlign w:val="subscript"/>
          <w:lang w:val="en-US"/>
        </w:rPr>
        <w:t>2</w:t>
      </w:r>
      <w:r w:rsidR="00611B4A">
        <w:rPr>
          <w:sz w:val="20"/>
          <w:szCs w:val="20"/>
          <w:lang w:val="en-US"/>
        </w:rPr>
        <w:t xml:space="preserve"> monolayer. </w:t>
      </w:r>
      <w:r w:rsidR="00B90415">
        <w:rPr>
          <w:sz w:val="20"/>
          <w:szCs w:val="20"/>
          <w:lang w:val="en-US"/>
        </w:rPr>
        <w:t>A</w:t>
      </w:r>
      <w:r w:rsidR="00B81F68">
        <w:rPr>
          <w:sz w:val="20"/>
          <w:szCs w:val="20"/>
          <w:lang w:val="en-US"/>
        </w:rPr>
        <w:t xml:space="preserve">n </w:t>
      </w:r>
      <w:r w:rsidR="00B90415">
        <w:rPr>
          <w:sz w:val="20"/>
          <w:szCs w:val="20"/>
          <w:lang w:val="en-US"/>
        </w:rPr>
        <w:t>overnight vacuum anneal is performed to remove t</w:t>
      </w:r>
      <w:r w:rsidR="00611B4A">
        <w:rPr>
          <w:sz w:val="20"/>
          <w:szCs w:val="20"/>
          <w:lang w:val="en-US"/>
        </w:rPr>
        <w:t>h</w:t>
      </w:r>
      <w:r w:rsidR="00E0677C">
        <w:rPr>
          <w:sz w:val="20"/>
          <w:szCs w:val="20"/>
          <w:lang w:val="en-US"/>
        </w:rPr>
        <w:t>e</w:t>
      </w:r>
      <w:r w:rsidR="004F6A6D">
        <w:rPr>
          <w:sz w:val="20"/>
          <w:szCs w:val="20"/>
          <w:lang w:val="en-US"/>
        </w:rPr>
        <w:t xml:space="preserve"> </w:t>
      </w:r>
      <w:r w:rsidR="00611B4A">
        <w:rPr>
          <w:sz w:val="20"/>
          <w:szCs w:val="20"/>
          <w:lang w:val="en-US"/>
        </w:rPr>
        <w:t>residual water</w:t>
      </w:r>
      <w:r w:rsidR="00B90415">
        <w:rPr>
          <w:sz w:val="20"/>
          <w:szCs w:val="20"/>
          <w:lang w:val="en-US"/>
        </w:rPr>
        <w:t xml:space="preserve">, during which </w:t>
      </w:r>
      <w:r w:rsidR="009666C7">
        <w:rPr>
          <w:sz w:val="20"/>
          <w:szCs w:val="20"/>
          <w:lang w:val="en-US"/>
        </w:rPr>
        <w:t>wrinkle</w:t>
      </w:r>
      <w:r w:rsidR="0096619E">
        <w:rPr>
          <w:sz w:val="20"/>
          <w:szCs w:val="20"/>
          <w:lang w:val="en-US"/>
        </w:rPr>
        <w:t>s</w:t>
      </w:r>
      <w:r w:rsidR="009666C7">
        <w:rPr>
          <w:sz w:val="20"/>
          <w:szCs w:val="20"/>
          <w:lang w:val="en-US"/>
        </w:rPr>
        <w:t xml:space="preserve"> </w:t>
      </w:r>
      <w:r w:rsidR="008A2C57">
        <w:rPr>
          <w:sz w:val="20"/>
          <w:szCs w:val="20"/>
          <w:lang w:val="en-US"/>
        </w:rPr>
        <w:t xml:space="preserve">can be formed </w:t>
      </w:r>
      <w:r w:rsidR="008A2C57" w:rsidRPr="008A2C57">
        <w:rPr>
          <w:sz w:val="20"/>
          <w:szCs w:val="20"/>
          <w:lang w:val="en-US"/>
        </w:rPr>
        <w:t xml:space="preserve">whose </w:t>
      </w:r>
      <w:r w:rsidR="00EB7575" w:rsidRPr="008A2C57">
        <w:rPr>
          <w:sz w:val="20"/>
          <w:szCs w:val="20"/>
          <w:lang w:val="en-US"/>
        </w:rPr>
        <w:t>configuration</w:t>
      </w:r>
      <w:r w:rsidR="008A2C57" w:rsidRPr="008A2C57">
        <w:rPr>
          <w:sz w:val="20"/>
          <w:szCs w:val="20"/>
          <w:lang w:val="en-US"/>
        </w:rPr>
        <w:t xml:space="preserve"> depends on the initial wrinkle geometry and the quantity</w:t>
      </w:r>
      <w:r w:rsidR="006C6A17">
        <w:rPr>
          <w:sz w:val="20"/>
          <w:szCs w:val="20"/>
          <w:lang w:val="en-US"/>
        </w:rPr>
        <w:t xml:space="preserve"> </w:t>
      </w:r>
      <w:r w:rsidR="00EB7575" w:rsidRPr="008A2C57">
        <w:rPr>
          <w:sz w:val="20"/>
          <w:szCs w:val="20"/>
          <w:lang w:val="en-US"/>
        </w:rPr>
        <w:t>of diffused water</w:t>
      </w:r>
      <w:r w:rsidR="00EB7575">
        <w:rPr>
          <w:sz w:val="20"/>
          <w:szCs w:val="20"/>
          <w:lang w:val="en-US"/>
        </w:rPr>
        <w:t xml:space="preserve"> </w:t>
      </w:r>
      <w:r w:rsidR="006C6A17">
        <w:rPr>
          <w:sz w:val="20"/>
          <w:szCs w:val="20"/>
          <w:lang w:val="en-US"/>
        </w:rPr>
        <w:t>as demonstrated by</w:t>
      </w:r>
      <w:r w:rsidR="006C6A17" w:rsidRPr="006C6A17">
        <w:rPr>
          <w:sz w:val="20"/>
          <w:szCs w:val="20"/>
          <w:lang w:val="en-US"/>
        </w:rPr>
        <w:t xml:space="preserve"> </w:t>
      </w:r>
      <w:r w:rsidR="006C6A17" w:rsidRPr="004B7ED4">
        <w:rPr>
          <w:sz w:val="20"/>
          <w:szCs w:val="20"/>
          <w:lang w:val="en-US"/>
        </w:rPr>
        <w:t>Kashyap</w:t>
      </w:r>
      <w:r w:rsidR="006C6A17">
        <w:rPr>
          <w:sz w:val="20"/>
          <w:szCs w:val="20"/>
          <w:lang w:val="en-US"/>
        </w:rPr>
        <w:t xml:space="preserve"> </w:t>
      </w:r>
      <w:r w:rsidR="006C6A17" w:rsidRPr="006C6A17">
        <w:rPr>
          <w:i/>
          <w:iCs/>
          <w:sz w:val="20"/>
          <w:szCs w:val="20"/>
          <w:lang w:val="en-US"/>
        </w:rPr>
        <w:t>et al</w:t>
      </w:r>
      <w:r w:rsidR="006C6A17">
        <w:rPr>
          <w:sz w:val="20"/>
          <w:szCs w:val="20"/>
          <w:lang w:val="en-US"/>
        </w:rPr>
        <w:t xml:space="preserve"> </w:t>
      </w:r>
      <w:r w:rsidR="007D3299">
        <w:rPr>
          <w:sz w:val="20"/>
          <w:szCs w:val="20"/>
          <w:lang w:val="en-US"/>
        </w:rPr>
        <w:fldChar w:fldCharType="begin" w:fldLock="1"/>
      </w:r>
      <w:r w:rsidR="00630ED5">
        <w:rPr>
          <w:sz w:val="20"/>
          <w:szCs w:val="20"/>
          <w:lang w:val="en-US"/>
        </w:rPr>
        <w:instrText>ADDIN CSL_CITATION {"citationItems":[{"id":"ITEM-1","itemData":{"DOI":"10.1038/s41598-020-68080-5","ISBN":"0123456789","ISSN":"20452322","PMID":"32647172","abstract":"The ubiquitous presence of wrinkles in two-dimensional materials alters their properties significantly. It is observed that during the growth process of graphene, water molecules, sourced from ambient humidity or transferred method used, can get diffused in between graphene and the substrate. The water diffusion causes/assists wrinkle formation in graphene, which influences its properties. The diffused water eventually dries, altering the geometrical parameters and properties of wrinkled graphene nanoribbons. Our study reveals that the initially distributed wrinkles tend to coalesce to form a localized wrinkle whose configuration depends on the initial wrinkle geometry and the quantity of the diffused water. The movement of the localized wrinkle is categorized into three modes—bending, buckling, and sliding. The sliding mode is characterized in terms of velocity as a function of diffused water quantity. Direct bandgap increases linearly with the initial angle except the highest angle considered (21°), which can be attributed to the electron tunneling effect observed in the orbital analysis. The system becomes stable with an increase in the initial angle of wrinkle as observed from the potential energy plots extracted from MD trajectories and confirmed with the DOS plot. The maximum stress generated is less than the plastic limit of the graphene.","author":[{"dropping-particle":"","family":"Kashyap","given":"Jatin","non-dropping-particle":"","parse-names":false,"suffix":""},{"dropping-particle":"","family":"Yang","given":"Eui Hyeok","non-dropping-particle":"","parse-names":false,"suffix":""},{"dropping-particle":"","family":"Datta","given":"Dibakar","non-dropping-particle":"","parse-names":false,"suffix":""}],"container-title":"Scientific Reports","id":"ITEM-1","issue":"1","issued":{"date-parts":[["2020"]]},"page":"1-15","publisher":"Nature Publishing Group UK","title":"Computational study of the water-driven graphene wrinkle life-cycle towards applications in flexible electronics","type":"article-journal","volume":"10"},"uris":["http://www.mendeley.com/documents/?uuid=33c0c96c-b822-43d4-9d73-bee7012a289a"]}],"mendeley":{"formattedCitation":"&lt;sup&gt;13&lt;/sup&gt;","plainTextFormattedCitation":"13","previouslyFormattedCitation":"&lt;sup&gt;13&lt;/sup&gt;"},"properties":{"noteIndex":0},"schema":"https://github.com/citation-style-language/schema/raw/master/csl-citation.json"}</w:instrText>
      </w:r>
      <w:r w:rsidR="007D3299">
        <w:rPr>
          <w:sz w:val="20"/>
          <w:szCs w:val="20"/>
          <w:lang w:val="en-US"/>
        </w:rPr>
        <w:fldChar w:fldCharType="separate"/>
      </w:r>
      <w:r w:rsidR="00630ED5" w:rsidRPr="00630ED5">
        <w:rPr>
          <w:noProof/>
          <w:sz w:val="20"/>
          <w:szCs w:val="20"/>
          <w:vertAlign w:val="superscript"/>
          <w:lang w:val="en-US"/>
        </w:rPr>
        <w:t>13</w:t>
      </w:r>
      <w:r w:rsidR="007D3299">
        <w:rPr>
          <w:sz w:val="20"/>
          <w:szCs w:val="20"/>
          <w:lang w:val="en-US"/>
        </w:rPr>
        <w:fldChar w:fldCharType="end"/>
      </w:r>
      <w:r w:rsidR="006A4AF1">
        <w:rPr>
          <w:sz w:val="20"/>
          <w:szCs w:val="20"/>
          <w:lang w:val="en-US"/>
        </w:rPr>
        <w:t>.</w:t>
      </w:r>
      <w:r w:rsidR="00021568" w:rsidRPr="00021568">
        <w:rPr>
          <w:sz w:val="20"/>
          <w:szCs w:val="20"/>
          <w:lang w:val="en-US"/>
        </w:rPr>
        <w:t xml:space="preserve"> </w:t>
      </w:r>
    </w:p>
    <w:p w14:paraId="3D33E291" w14:textId="77777777" w:rsidR="00A033B5" w:rsidRDefault="00A033B5" w:rsidP="00A033B5">
      <w:pPr>
        <w:spacing w:line="360" w:lineRule="auto"/>
        <w:jc w:val="both"/>
        <w:rPr>
          <w:sz w:val="20"/>
          <w:szCs w:val="20"/>
          <w:lang w:val="en-US"/>
        </w:rPr>
      </w:pPr>
    </w:p>
    <w:p w14:paraId="56FA6C69" w14:textId="6495D1E9" w:rsidR="00A83509" w:rsidRPr="00A033B5" w:rsidRDefault="00A83509" w:rsidP="00A033B5">
      <w:pPr>
        <w:pStyle w:val="ListParagraph"/>
        <w:numPr>
          <w:ilvl w:val="0"/>
          <w:numId w:val="1"/>
        </w:numPr>
        <w:spacing w:line="360" w:lineRule="auto"/>
        <w:jc w:val="both"/>
        <w:rPr>
          <w:sz w:val="20"/>
          <w:szCs w:val="20"/>
          <w:lang w:val="en-US"/>
        </w:rPr>
      </w:pPr>
      <w:r w:rsidRPr="00A033B5">
        <w:rPr>
          <w:b/>
          <w:bCs/>
          <w:i/>
          <w:iCs/>
          <w:sz w:val="20"/>
          <w:szCs w:val="20"/>
          <w:lang w:val="en-US"/>
        </w:rPr>
        <w:t>A</w:t>
      </w:r>
      <w:r w:rsidR="00984F06" w:rsidRPr="00A033B5">
        <w:rPr>
          <w:b/>
          <w:bCs/>
          <w:i/>
          <w:iCs/>
          <w:sz w:val="20"/>
          <w:szCs w:val="20"/>
          <w:lang w:val="en-US"/>
        </w:rPr>
        <w:t xml:space="preserve">tomic </w:t>
      </w:r>
      <w:r w:rsidRPr="00A033B5">
        <w:rPr>
          <w:b/>
          <w:bCs/>
          <w:i/>
          <w:iCs/>
          <w:sz w:val="20"/>
          <w:szCs w:val="20"/>
          <w:lang w:val="en-US"/>
        </w:rPr>
        <w:t>F</w:t>
      </w:r>
      <w:r w:rsidR="00984F06" w:rsidRPr="00A033B5">
        <w:rPr>
          <w:b/>
          <w:bCs/>
          <w:i/>
          <w:iCs/>
          <w:sz w:val="20"/>
          <w:szCs w:val="20"/>
          <w:lang w:val="en-US"/>
        </w:rPr>
        <w:t xml:space="preserve">orce </w:t>
      </w:r>
      <w:r w:rsidRPr="00A033B5">
        <w:rPr>
          <w:b/>
          <w:bCs/>
          <w:i/>
          <w:iCs/>
          <w:sz w:val="20"/>
          <w:szCs w:val="20"/>
          <w:lang w:val="en-US"/>
        </w:rPr>
        <w:t>M</w:t>
      </w:r>
      <w:r w:rsidR="00984F06" w:rsidRPr="00A033B5">
        <w:rPr>
          <w:b/>
          <w:bCs/>
          <w:i/>
          <w:iCs/>
          <w:sz w:val="20"/>
          <w:szCs w:val="20"/>
          <w:lang w:val="en-US"/>
        </w:rPr>
        <w:t>icroscopic</w:t>
      </w:r>
      <w:r w:rsidRPr="00A033B5">
        <w:rPr>
          <w:b/>
          <w:bCs/>
          <w:i/>
          <w:iCs/>
          <w:sz w:val="20"/>
          <w:szCs w:val="20"/>
          <w:lang w:val="en-US"/>
        </w:rPr>
        <w:t xml:space="preserve"> images </w:t>
      </w:r>
      <w:r w:rsidR="00084E4D" w:rsidRPr="00A033B5">
        <w:rPr>
          <w:b/>
          <w:bCs/>
          <w:i/>
          <w:iCs/>
          <w:sz w:val="20"/>
          <w:szCs w:val="20"/>
          <w:lang w:val="en-US"/>
        </w:rPr>
        <w:t xml:space="preserve">for </w:t>
      </w:r>
      <w:r w:rsidR="00F914D8" w:rsidRPr="00A033B5">
        <w:rPr>
          <w:b/>
          <w:bCs/>
          <w:i/>
          <w:iCs/>
          <w:sz w:val="20"/>
          <w:szCs w:val="20"/>
          <w:lang w:val="en-US"/>
        </w:rPr>
        <w:t>HfO</w:t>
      </w:r>
      <w:r w:rsidR="00F914D8" w:rsidRPr="00A033B5">
        <w:rPr>
          <w:b/>
          <w:bCs/>
          <w:i/>
          <w:iCs/>
          <w:sz w:val="20"/>
          <w:szCs w:val="20"/>
          <w:vertAlign w:val="subscript"/>
          <w:lang w:val="en-US"/>
        </w:rPr>
        <w:t>2</w:t>
      </w:r>
      <w:r w:rsidR="00F914D8" w:rsidRPr="00A033B5">
        <w:rPr>
          <w:b/>
          <w:bCs/>
          <w:i/>
          <w:iCs/>
          <w:sz w:val="20"/>
          <w:szCs w:val="20"/>
          <w:lang w:val="en-US"/>
        </w:rPr>
        <w:t xml:space="preserve"> </w:t>
      </w:r>
      <w:r w:rsidRPr="00A033B5">
        <w:rPr>
          <w:b/>
          <w:bCs/>
          <w:i/>
          <w:iCs/>
          <w:sz w:val="20"/>
          <w:szCs w:val="20"/>
          <w:lang w:val="en-US"/>
        </w:rPr>
        <w:t>roughness</w:t>
      </w:r>
      <w:r w:rsidR="00084E4D" w:rsidRPr="00A033B5">
        <w:rPr>
          <w:b/>
          <w:bCs/>
          <w:i/>
          <w:iCs/>
          <w:sz w:val="20"/>
          <w:szCs w:val="20"/>
          <w:lang w:val="en-US"/>
        </w:rPr>
        <w:t xml:space="preserve"> extraction</w:t>
      </w:r>
      <w:r w:rsidRPr="00A033B5">
        <w:rPr>
          <w:b/>
          <w:bCs/>
          <w:i/>
          <w:iCs/>
          <w:sz w:val="20"/>
          <w:szCs w:val="20"/>
          <w:lang w:val="en-US"/>
        </w:rPr>
        <w:t>.</w:t>
      </w:r>
    </w:p>
    <w:p w14:paraId="0C841B59" w14:textId="4319D01E" w:rsidR="003E33E9" w:rsidRDefault="003E33E9" w:rsidP="00893A7D">
      <w:pPr>
        <w:jc w:val="both"/>
        <w:rPr>
          <w:sz w:val="20"/>
          <w:szCs w:val="20"/>
          <w:lang w:val="en-US"/>
        </w:rPr>
      </w:pPr>
    </w:p>
    <w:p w14:paraId="3A55BD18" w14:textId="7C6FA2A3" w:rsidR="00630E44" w:rsidRDefault="00BD30EC">
      <w:pPr>
        <w:rPr>
          <w:sz w:val="20"/>
          <w:szCs w:val="20"/>
          <w:lang w:val="en-US"/>
        </w:rPr>
      </w:pPr>
      <w:r>
        <w:rPr>
          <w:noProof/>
          <w:sz w:val="20"/>
          <w:szCs w:val="20"/>
          <w:lang w:val="en-US"/>
        </w:rPr>
        <w:drawing>
          <wp:inline distT="0" distB="0" distL="0" distR="0" wp14:anchorId="61BF3E59" wp14:editId="0353B341">
            <wp:extent cx="5730875" cy="1748155"/>
            <wp:effectExtent l="0" t="0" r="3175" b="4445"/>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0875" cy="1748155"/>
                    </a:xfrm>
                    <a:prstGeom prst="rect">
                      <a:avLst/>
                    </a:prstGeom>
                  </pic:spPr>
                </pic:pic>
              </a:graphicData>
            </a:graphic>
          </wp:inline>
        </w:drawing>
      </w:r>
    </w:p>
    <w:p w14:paraId="1429515B" w14:textId="033AEE07" w:rsidR="00630E44" w:rsidRDefault="00630E44" w:rsidP="000D7DCD">
      <w:pPr>
        <w:jc w:val="both"/>
        <w:rPr>
          <w:sz w:val="20"/>
          <w:szCs w:val="20"/>
          <w:lang w:val="en-US"/>
        </w:rPr>
      </w:pPr>
      <w:r w:rsidRPr="00A24506">
        <w:rPr>
          <w:b/>
          <w:bCs/>
          <w:sz w:val="20"/>
          <w:szCs w:val="20"/>
          <w:lang w:val="en-US"/>
        </w:rPr>
        <w:t>Figure</w:t>
      </w:r>
      <w:r w:rsidR="00084E4D" w:rsidRPr="00A24506">
        <w:rPr>
          <w:b/>
          <w:bCs/>
          <w:sz w:val="20"/>
          <w:szCs w:val="20"/>
          <w:lang w:val="en-US"/>
        </w:rPr>
        <w:t xml:space="preserve"> S</w:t>
      </w:r>
      <w:r w:rsidR="00574534">
        <w:rPr>
          <w:b/>
          <w:bCs/>
          <w:sz w:val="20"/>
          <w:szCs w:val="20"/>
          <w:lang w:val="en-US"/>
        </w:rPr>
        <w:t>6</w:t>
      </w:r>
      <w:r w:rsidR="00084E4D" w:rsidRPr="00A24506">
        <w:rPr>
          <w:b/>
          <w:bCs/>
          <w:sz w:val="20"/>
          <w:szCs w:val="20"/>
          <w:lang w:val="en-US"/>
        </w:rPr>
        <w:t>.</w:t>
      </w:r>
      <w:r w:rsidR="00084E4D">
        <w:rPr>
          <w:sz w:val="20"/>
          <w:szCs w:val="20"/>
          <w:lang w:val="en-US"/>
        </w:rPr>
        <w:t xml:space="preserve"> </w:t>
      </w:r>
      <w:r w:rsidR="008C5F1E">
        <w:rPr>
          <w:i/>
          <w:iCs/>
          <w:sz w:val="20"/>
          <w:szCs w:val="20"/>
          <w:lang w:val="en-US"/>
        </w:rPr>
        <w:t xml:space="preserve">(10 x 10 </w:t>
      </w:r>
      <w:r w:rsidR="008C5F1E" w:rsidRPr="00D85E6F">
        <w:rPr>
          <w:rFonts w:ascii="Calibri" w:hAnsi="Calibri" w:cs="Calibri"/>
          <w:i/>
          <w:iCs/>
          <w:sz w:val="20"/>
          <w:szCs w:val="20"/>
          <w:lang w:val="en-US"/>
        </w:rPr>
        <w:t>μ</w:t>
      </w:r>
      <w:r w:rsidR="008C5F1E">
        <w:rPr>
          <w:i/>
          <w:iCs/>
          <w:sz w:val="20"/>
          <w:szCs w:val="20"/>
          <w:lang w:val="en-US"/>
        </w:rPr>
        <w:t>m</w:t>
      </w:r>
      <w:r w:rsidR="008C5F1E">
        <w:rPr>
          <w:i/>
          <w:iCs/>
          <w:sz w:val="20"/>
          <w:szCs w:val="20"/>
          <w:vertAlign w:val="superscript"/>
          <w:lang w:val="en-US"/>
        </w:rPr>
        <w:t>2</w:t>
      </w:r>
      <w:r w:rsidR="008C5F1E" w:rsidRPr="00E25317">
        <w:rPr>
          <w:i/>
          <w:iCs/>
          <w:sz w:val="20"/>
          <w:szCs w:val="20"/>
          <w:lang w:val="en-US"/>
        </w:rPr>
        <w:t>)</w:t>
      </w:r>
      <w:r w:rsidR="008C5F1E">
        <w:rPr>
          <w:i/>
          <w:iCs/>
          <w:sz w:val="20"/>
          <w:szCs w:val="20"/>
          <w:lang w:val="en-US"/>
        </w:rPr>
        <w:t xml:space="preserve"> </w:t>
      </w:r>
      <w:r w:rsidR="00084E4D" w:rsidRPr="0000306B">
        <w:rPr>
          <w:i/>
          <w:iCs/>
          <w:sz w:val="20"/>
          <w:szCs w:val="20"/>
          <w:lang w:val="en-US"/>
        </w:rPr>
        <w:t xml:space="preserve">AFM images of </w:t>
      </w:r>
      <w:r w:rsidR="00F914D8" w:rsidRPr="0000306B">
        <w:rPr>
          <w:i/>
          <w:iCs/>
          <w:sz w:val="20"/>
          <w:szCs w:val="20"/>
          <w:lang w:val="en-US"/>
        </w:rPr>
        <w:t>HfO</w:t>
      </w:r>
      <w:r w:rsidR="00F914D8">
        <w:rPr>
          <w:i/>
          <w:iCs/>
          <w:sz w:val="20"/>
          <w:szCs w:val="20"/>
          <w:vertAlign w:val="subscript"/>
          <w:lang w:val="en-US"/>
        </w:rPr>
        <w:t>2</w:t>
      </w:r>
      <w:r w:rsidR="00F914D8" w:rsidRPr="0000306B">
        <w:rPr>
          <w:i/>
          <w:iCs/>
          <w:sz w:val="20"/>
          <w:szCs w:val="20"/>
          <w:lang w:val="en-US"/>
        </w:rPr>
        <w:t xml:space="preserve"> </w:t>
      </w:r>
      <w:r w:rsidR="00084E4D" w:rsidRPr="0000306B">
        <w:rPr>
          <w:i/>
          <w:iCs/>
          <w:sz w:val="20"/>
          <w:szCs w:val="20"/>
          <w:lang w:val="en-US"/>
        </w:rPr>
        <w:t>diele</w:t>
      </w:r>
      <w:r w:rsidR="00ED6E41">
        <w:rPr>
          <w:i/>
          <w:iCs/>
          <w:sz w:val="20"/>
          <w:szCs w:val="20"/>
          <w:lang w:val="en-US"/>
        </w:rPr>
        <w:t>c</w:t>
      </w:r>
      <w:r w:rsidR="00084E4D" w:rsidRPr="0000306B">
        <w:rPr>
          <w:i/>
          <w:iCs/>
          <w:sz w:val="20"/>
          <w:szCs w:val="20"/>
          <w:lang w:val="en-US"/>
        </w:rPr>
        <w:t xml:space="preserve">tric grown via ALD </w:t>
      </w:r>
      <w:r w:rsidR="00A24506" w:rsidRPr="0000306B">
        <w:rPr>
          <w:i/>
          <w:iCs/>
          <w:sz w:val="20"/>
          <w:szCs w:val="20"/>
          <w:lang w:val="en-US"/>
        </w:rPr>
        <w:t>on GrO/WS</w:t>
      </w:r>
      <w:r w:rsidR="00A24506" w:rsidRPr="0000306B">
        <w:rPr>
          <w:i/>
          <w:iCs/>
          <w:sz w:val="20"/>
          <w:szCs w:val="20"/>
          <w:vertAlign w:val="subscript"/>
          <w:lang w:val="en-US"/>
        </w:rPr>
        <w:t>2</w:t>
      </w:r>
      <w:r w:rsidR="00A24506" w:rsidRPr="0000306B">
        <w:rPr>
          <w:i/>
          <w:iCs/>
          <w:sz w:val="20"/>
          <w:szCs w:val="20"/>
          <w:lang w:val="en-US"/>
        </w:rPr>
        <w:t xml:space="preserve"> and WS</w:t>
      </w:r>
      <w:r w:rsidR="00A24506" w:rsidRPr="0000306B">
        <w:rPr>
          <w:i/>
          <w:iCs/>
          <w:sz w:val="20"/>
          <w:szCs w:val="20"/>
          <w:vertAlign w:val="subscript"/>
          <w:lang w:val="en-US"/>
        </w:rPr>
        <w:t>2</w:t>
      </w:r>
      <w:r w:rsidR="00A24506" w:rsidRPr="0000306B">
        <w:rPr>
          <w:i/>
          <w:iCs/>
          <w:sz w:val="20"/>
          <w:szCs w:val="20"/>
          <w:lang w:val="en-US"/>
        </w:rPr>
        <w:t xml:space="preserve"> as function of ALD cycles.</w:t>
      </w:r>
    </w:p>
    <w:p w14:paraId="21E202DD" w14:textId="77777777" w:rsidR="00630E44" w:rsidRDefault="00630E44">
      <w:pPr>
        <w:rPr>
          <w:sz w:val="20"/>
          <w:szCs w:val="20"/>
          <w:lang w:val="en-US"/>
        </w:rPr>
      </w:pPr>
    </w:p>
    <w:p w14:paraId="7694A6F5" w14:textId="3FD8CE28" w:rsidR="00630E44" w:rsidRPr="00D8146F" w:rsidRDefault="00630E44" w:rsidP="00A033B5">
      <w:pPr>
        <w:spacing w:line="360" w:lineRule="auto"/>
        <w:jc w:val="both"/>
        <w:rPr>
          <w:sz w:val="20"/>
          <w:szCs w:val="20"/>
        </w:rPr>
      </w:pPr>
      <w:r w:rsidRPr="00D8146F">
        <w:rPr>
          <w:sz w:val="20"/>
          <w:szCs w:val="20"/>
        </w:rPr>
        <w:t xml:space="preserve">The </w:t>
      </w:r>
      <w:r w:rsidR="00F914D8" w:rsidRPr="00D8146F">
        <w:rPr>
          <w:sz w:val="20"/>
          <w:szCs w:val="20"/>
        </w:rPr>
        <w:t>HfO</w:t>
      </w:r>
      <w:r w:rsidR="00F914D8">
        <w:rPr>
          <w:sz w:val="20"/>
          <w:szCs w:val="20"/>
          <w:vertAlign w:val="subscript"/>
        </w:rPr>
        <w:t>2</w:t>
      </w:r>
      <w:r w:rsidR="00F914D8" w:rsidRPr="00D8146F">
        <w:rPr>
          <w:sz w:val="20"/>
          <w:szCs w:val="20"/>
        </w:rPr>
        <w:t xml:space="preserve"> </w:t>
      </w:r>
      <w:r w:rsidRPr="00D8146F">
        <w:rPr>
          <w:sz w:val="20"/>
          <w:szCs w:val="20"/>
        </w:rPr>
        <w:t xml:space="preserve">layer roughness reported </w:t>
      </w:r>
      <w:r w:rsidR="0019630A">
        <w:rPr>
          <w:sz w:val="20"/>
          <w:szCs w:val="20"/>
        </w:rPr>
        <w:t xml:space="preserve">here </w:t>
      </w:r>
      <w:r w:rsidRPr="00D8146F">
        <w:rPr>
          <w:sz w:val="20"/>
          <w:szCs w:val="20"/>
        </w:rPr>
        <w:t>is the mean roughness based on the Arithmetic average of the absolute values of the surface height deviations measured from the mean plane</w:t>
      </w:r>
      <w:r w:rsidR="00BB3473">
        <w:rPr>
          <w:sz w:val="20"/>
          <w:szCs w:val="20"/>
        </w:rPr>
        <w:t xml:space="preserve"> in the AFM images</w:t>
      </w:r>
      <w:r w:rsidR="0019630A">
        <w:rPr>
          <w:sz w:val="20"/>
          <w:szCs w:val="20"/>
        </w:rPr>
        <w:t>,</w:t>
      </w:r>
      <w:r w:rsidRPr="00D8146F">
        <w:rPr>
          <w:sz w:val="20"/>
          <w:szCs w:val="20"/>
        </w:rPr>
        <w:t xml:space="preserve"> determined using the following formula:</w:t>
      </w:r>
    </w:p>
    <w:p w14:paraId="3FD5FA91" w14:textId="77777777" w:rsidR="00630E44" w:rsidRPr="00D8146F" w:rsidRDefault="00630E44" w:rsidP="00A033B5">
      <w:pPr>
        <w:spacing w:line="360" w:lineRule="auto"/>
        <w:jc w:val="both"/>
        <w:rPr>
          <w:sz w:val="20"/>
          <w:szCs w:val="20"/>
        </w:rPr>
      </w:pPr>
    </w:p>
    <w:p w14:paraId="17098224" w14:textId="77777777" w:rsidR="00BB3473" w:rsidRDefault="00000000" w:rsidP="00A033B5">
      <w:pPr>
        <w:spacing w:line="360" w:lineRule="auto"/>
        <w:jc w:val="both"/>
        <w:rPr>
          <w:i/>
          <w:color w:val="FF0000"/>
          <w:sz w:val="20"/>
          <w:szCs w:val="20"/>
        </w:rPr>
      </w:p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a</m:t>
            </m:r>
          </m:sub>
        </m:sSub>
        <m:r>
          <m:rPr>
            <m:sty m:val="p"/>
          </m:rPr>
          <w:rPr>
            <w:rFonts w:ascii="Cambria Math" w:hAnsi="Cambria Math"/>
            <w:sz w:val="20"/>
            <w:szCs w:val="20"/>
          </w:rPr>
          <m:t xml:space="preserve">= </m:t>
        </m:r>
        <m:f>
          <m:fPr>
            <m:ctrlPr>
              <w:rPr>
                <w:rFonts w:ascii="Cambria Math" w:hAnsi="Cambria Math"/>
                <w:sz w:val="20"/>
                <w:szCs w:val="20"/>
              </w:rPr>
            </m:ctrlPr>
          </m:fPr>
          <m:num>
            <m:r>
              <m:rPr>
                <m:sty m:val="p"/>
              </m:rPr>
              <w:rPr>
                <w:rFonts w:ascii="Cambria Math" w:hAnsi="Cambria Math"/>
                <w:sz w:val="20"/>
                <w:szCs w:val="20"/>
              </w:rPr>
              <m:t>1</m:t>
            </m:r>
          </m:num>
          <m:den>
            <m:r>
              <w:rPr>
                <w:rFonts w:ascii="Cambria Math" w:hAnsi="Cambria Math"/>
                <w:sz w:val="20"/>
                <w:szCs w:val="20"/>
              </w:rPr>
              <m:t>N</m:t>
            </m:r>
          </m:den>
        </m:f>
        <m:r>
          <m:rPr>
            <m:sty m:val="p"/>
          </m:rPr>
          <w:rPr>
            <w:rFonts w:ascii="Cambria Math" w:hAnsi="Cambria Math"/>
            <w:sz w:val="20"/>
            <w:szCs w:val="20"/>
          </w:rPr>
          <m:t xml:space="preserve"> </m:t>
        </m:r>
        <m:nary>
          <m:naryPr>
            <m:chr m:val="∑"/>
            <m:limLoc m:val="undOvr"/>
            <m:ctrlPr>
              <w:rPr>
                <w:rFonts w:ascii="Cambria Math" w:hAnsi="Cambria Math"/>
                <w:sz w:val="20"/>
                <w:szCs w:val="20"/>
              </w:rPr>
            </m:ctrlPr>
          </m:naryPr>
          <m:sub>
            <m:r>
              <w:rPr>
                <w:rFonts w:ascii="Cambria Math" w:hAnsi="Cambria Math"/>
                <w:sz w:val="20"/>
                <w:szCs w:val="20"/>
              </w:rPr>
              <m:t>j</m:t>
            </m:r>
            <m:r>
              <m:rPr>
                <m:sty m:val="p"/>
              </m:rPr>
              <w:rPr>
                <w:rFonts w:ascii="Cambria Math" w:hAnsi="Cambria Math"/>
                <w:sz w:val="20"/>
                <w:szCs w:val="20"/>
              </w:rPr>
              <m:t>=1</m:t>
            </m:r>
          </m:sub>
          <m:sup>
            <m:r>
              <w:rPr>
                <w:rFonts w:ascii="Cambria Math" w:hAnsi="Cambria Math"/>
                <w:sz w:val="20"/>
                <w:szCs w:val="20"/>
              </w:rPr>
              <m:t>N</m:t>
            </m:r>
          </m:sup>
          <m:e>
            <m:d>
              <m:dPr>
                <m:begChr m:val="|"/>
                <m:endChr m:val="|"/>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Z</m:t>
                    </m:r>
                  </m:e>
                  <m:sub>
                    <m:r>
                      <w:rPr>
                        <w:rFonts w:ascii="Cambria Math" w:hAnsi="Cambria Math"/>
                        <w:sz w:val="20"/>
                        <w:szCs w:val="20"/>
                      </w:rPr>
                      <m:t>j</m:t>
                    </m:r>
                  </m:sub>
                </m:sSub>
              </m:e>
            </m:d>
          </m:e>
        </m:nary>
      </m:oMath>
      <w:r w:rsidR="00630E44" w:rsidRPr="00124DAA">
        <w:rPr>
          <w:i/>
          <w:color w:val="FF0000"/>
          <w:sz w:val="20"/>
          <w:szCs w:val="20"/>
        </w:rPr>
        <w:t xml:space="preserve"> </w:t>
      </w:r>
    </w:p>
    <w:p w14:paraId="3B485127" w14:textId="77777777" w:rsidR="00BB3473" w:rsidRDefault="00BB3473" w:rsidP="00A033B5">
      <w:pPr>
        <w:spacing w:line="360" w:lineRule="auto"/>
        <w:jc w:val="both"/>
        <w:rPr>
          <w:i/>
          <w:color w:val="FF0000"/>
          <w:sz w:val="20"/>
          <w:szCs w:val="20"/>
        </w:rPr>
      </w:pPr>
    </w:p>
    <w:p w14:paraId="156BEC0F" w14:textId="0A2A6C71" w:rsidR="001C4025" w:rsidRDefault="00AB7486" w:rsidP="00A033B5">
      <w:pPr>
        <w:spacing w:line="360" w:lineRule="auto"/>
        <w:jc w:val="both"/>
        <w:rPr>
          <w:sz w:val="20"/>
          <w:szCs w:val="20"/>
          <w:lang w:val="en-US"/>
        </w:rPr>
      </w:pPr>
      <w:r>
        <w:rPr>
          <w:iCs/>
          <w:sz w:val="20"/>
          <w:szCs w:val="20"/>
        </w:rPr>
        <w:t xml:space="preserve">Note that for </w:t>
      </w:r>
      <w:r w:rsidR="00BD30EC">
        <w:rPr>
          <w:iCs/>
          <w:sz w:val="20"/>
          <w:szCs w:val="20"/>
        </w:rPr>
        <w:t xml:space="preserve">the </w:t>
      </w:r>
      <w:r w:rsidR="00B3227F">
        <w:rPr>
          <w:iCs/>
          <w:sz w:val="20"/>
          <w:szCs w:val="20"/>
        </w:rPr>
        <w:t>AFM images corresponding to 31, 62</w:t>
      </w:r>
      <w:r w:rsidR="00BD30EC">
        <w:rPr>
          <w:iCs/>
          <w:sz w:val="20"/>
          <w:szCs w:val="20"/>
        </w:rPr>
        <w:t xml:space="preserve"> and 93 ALD cycles applied to </w:t>
      </w:r>
      <w:proofErr w:type="spellStart"/>
      <w:r w:rsidR="0087321C">
        <w:rPr>
          <w:iCs/>
          <w:sz w:val="20"/>
          <w:szCs w:val="20"/>
        </w:rPr>
        <w:t>GrO</w:t>
      </w:r>
      <w:proofErr w:type="spellEnd"/>
      <w:r w:rsidR="0087321C">
        <w:rPr>
          <w:iCs/>
          <w:sz w:val="20"/>
          <w:szCs w:val="20"/>
        </w:rPr>
        <w:t>/WS</w:t>
      </w:r>
      <w:r w:rsidR="0087321C" w:rsidRPr="0087321C">
        <w:rPr>
          <w:iCs/>
          <w:sz w:val="20"/>
          <w:szCs w:val="20"/>
          <w:vertAlign w:val="subscript"/>
        </w:rPr>
        <w:t>2</w:t>
      </w:r>
      <w:r w:rsidR="0087321C">
        <w:rPr>
          <w:sz w:val="20"/>
          <w:szCs w:val="20"/>
          <w:lang w:val="en-US"/>
        </w:rPr>
        <w:t xml:space="preserve"> </w:t>
      </w:r>
      <w:r w:rsidR="004E02A6">
        <w:rPr>
          <w:sz w:val="20"/>
          <w:szCs w:val="20"/>
          <w:lang w:val="en-US"/>
        </w:rPr>
        <w:t xml:space="preserve">there are </w:t>
      </w:r>
      <w:r w:rsidR="00F914D8">
        <w:rPr>
          <w:sz w:val="20"/>
          <w:szCs w:val="20"/>
          <w:lang w:val="en-US"/>
        </w:rPr>
        <w:t>HfO</w:t>
      </w:r>
      <w:r w:rsidR="00F914D8">
        <w:rPr>
          <w:sz w:val="20"/>
          <w:szCs w:val="20"/>
          <w:vertAlign w:val="subscript"/>
          <w:lang w:val="en-US"/>
        </w:rPr>
        <w:t>2</w:t>
      </w:r>
      <w:r w:rsidR="00F914D8">
        <w:rPr>
          <w:sz w:val="20"/>
          <w:szCs w:val="20"/>
          <w:lang w:val="en-US"/>
        </w:rPr>
        <w:t xml:space="preserve"> </w:t>
      </w:r>
      <w:r w:rsidR="004E02A6">
        <w:rPr>
          <w:sz w:val="20"/>
          <w:szCs w:val="20"/>
          <w:lang w:val="en-US"/>
        </w:rPr>
        <w:t xml:space="preserve">decorated </w:t>
      </w:r>
      <w:r w:rsidR="005F468C">
        <w:rPr>
          <w:sz w:val="20"/>
          <w:szCs w:val="20"/>
          <w:lang w:val="en-US"/>
        </w:rPr>
        <w:t>G</w:t>
      </w:r>
      <w:r w:rsidR="004E02A6">
        <w:rPr>
          <w:sz w:val="20"/>
          <w:szCs w:val="20"/>
          <w:lang w:val="en-US"/>
        </w:rPr>
        <w:t>raphene wrinkles visible</w:t>
      </w:r>
      <w:r w:rsidR="00887000">
        <w:rPr>
          <w:sz w:val="20"/>
          <w:szCs w:val="20"/>
          <w:lang w:val="en-US"/>
        </w:rPr>
        <w:t xml:space="preserve"> originating from the wet transfer process as explained </w:t>
      </w:r>
      <w:r w:rsidR="00924E29">
        <w:rPr>
          <w:sz w:val="20"/>
          <w:szCs w:val="20"/>
          <w:lang w:val="en-US"/>
        </w:rPr>
        <w:t>before. Since this is an artif</w:t>
      </w:r>
      <w:r w:rsidR="006205A6">
        <w:rPr>
          <w:sz w:val="20"/>
          <w:szCs w:val="20"/>
          <w:lang w:val="en-US"/>
        </w:rPr>
        <w:t xml:space="preserve">act of working with full 2D layers instead of flakes, it </w:t>
      </w:r>
      <w:r w:rsidR="006C6AE8">
        <w:rPr>
          <w:sz w:val="20"/>
          <w:szCs w:val="20"/>
          <w:lang w:val="en-US"/>
        </w:rPr>
        <w:t xml:space="preserve">is acceptable to use a mean plane that does not contain </w:t>
      </w:r>
      <w:r w:rsidR="00D84723">
        <w:rPr>
          <w:sz w:val="20"/>
          <w:szCs w:val="20"/>
          <w:lang w:val="en-US"/>
        </w:rPr>
        <w:t>wrinkles for the roughness extraction explain</w:t>
      </w:r>
      <w:r w:rsidR="00A37544">
        <w:rPr>
          <w:sz w:val="20"/>
          <w:szCs w:val="20"/>
          <w:lang w:val="en-US"/>
        </w:rPr>
        <w:t>ed</w:t>
      </w:r>
      <w:r w:rsidR="00D84723">
        <w:rPr>
          <w:sz w:val="20"/>
          <w:szCs w:val="20"/>
          <w:lang w:val="en-US"/>
        </w:rPr>
        <w:t xml:space="preserve"> above.</w:t>
      </w:r>
      <w:r w:rsidR="00887000" w:rsidRPr="00887000">
        <w:rPr>
          <w:sz w:val="20"/>
          <w:szCs w:val="20"/>
          <w:lang w:val="en-US"/>
        </w:rPr>
        <w:t xml:space="preserve"> </w:t>
      </w:r>
    </w:p>
    <w:p w14:paraId="67D678C6" w14:textId="77777777" w:rsidR="00AB4AC6" w:rsidRDefault="00AB4AC6" w:rsidP="00AB4AC6">
      <w:pPr>
        <w:jc w:val="both"/>
        <w:rPr>
          <w:sz w:val="20"/>
          <w:szCs w:val="20"/>
          <w:lang w:val="en-US"/>
        </w:rPr>
      </w:pPr>
    </w:p>
    <w:p w14:paraId="0F2C3F8F" w14:textId="77777777" w:rsidR="00A033B5" w:rsidRDefault="00A033B5">
      <w:pPr>
        <w:rPr>
          <w:b/>
          <w:bCs/>
          <w:i/>
          <w:iCs/>
          <w:sz w:val="20"/>
          <w:szCs w:val="20"/>
          <w:highlight w:val="lightGray"/>
          <w:lang w:val="en-US"/>
        </w:rPr>
      </w:pPr>
      <w:r>
        <w:rPr>
          <w:b/>
          <w:bCs/>
          <w:i/>
          <w:iCs/>
          <w:sz w:val="20"/>
          <w:szCs w:val="20"/>
          <w:highlight w:val="lightGray"/>
          <w:lang w:val="en-US"/>
        </w:rPr>
        <w:br w:type="page"/>
      </w:r>
    </w:p>
    <w:p w14:paraId="507669A0" w14:textId="2613D377" w:rsidR="00AB4AC6" w:rsidRPr="00A033B5" w:rsidRDefault="00A033B5" w:rsidP="00A033B5">
      <w:pPr>
        <w:pStyle w:val="ListParagraph"/>
        <w:numPr>
          <w:ilvl w:val="0"/>
          <w:numId w:val="1"/>
        </w:numPr>
        <w:jc w:val="both"/>
        <w:rPr>
          <w:b/>
          <w:bCs/>
          <w:i/>
          <w:iCs/>
          <w:sz w:val="20"/>
          <w:szCs w:val="20"/>
          <w:lang w:val="en-US"/>
        </w:rPr>
      </w:pPr>
      <w:r>
        <w:rPr>
          <w:b/>
          <w:bCs/>
          <w:i/>
          <w:iCs/>
          <w:sz w:val="20"/>
          <w:szCs w:val="20"/>
          <w:lang w:val="en-US"/>
        </w:rPr>
        <w:lastRenderedPageBreak/>
        <w:t>RBS plot</w:t>
      </w:r>
      <w:r w:rsidR="00BE6A2A">
        <w:rPr>
          <w:b/>
          <w:bCs/>
          <w:i/>
          <w:iCs/>
          <w:sz w:val="20"/>
          <w:szCs w:val="20"/>
          <w:lang w:val="en-US"/>
        </w:rPr>
        <w:t>s</w:t>
      </w:r>
      <w:r>
        <w:rPr>
          <w:b/>
          <w:bCs/>
          <w:i/>
          <w:iCs/>
          <w:sz w:val="20"/>
          <w:szCs w:val="20"/>
          <w:lang w:val="en-US"/>
        </w:rPr>
        <w:t xml:space="preserve"> </w:t>
      </w:r>
      <w:r w:rsidR="00CE2679">
        <w:rPr>
          <w:b/>
          <w:bCs/>
          <w:i/>
          <w:iCs/>
          <w:sz w:val="20"/>
          <w:szCs w:val="20"/>
          <w:lang w:val="en-US"/>
        </w:rPr>
        <w:t xml:space="preserve">of </w:t>
      </w:r>
      <w:proofErr w:type="spellStart"/>
      <w:r w:rsidR="00CE2679">
        <w:rPr>
          <w:b/>
          <w:bCs/>
          <w:i/>
          <w:iCs/>
          <w:sz w:val="20"/>
          <w:szCs w:val="20"/>
          <w:lang w:val="en-US"/>
        </w:rPr>
        <w:t>GrO</w:t>
      </w:r>
      <w:proofErr w:type="spellEnd"/>
      <w:r w:rsidR="00CE2679">
        <w:rPr>
          <w:b/>
          <w:bCs/>
          <w:i/>
          <w:iCs/>
          <w:sz w:val="20"/>
          <w:szCs w:val="20"/>
          <w:lang w:val="en-US"/>
        </w:rPr>
        <w:t>/WS</w:t>
      </w:r>
      <w:r w:rsidR="00CE2679" w:rsidRPr="00CE2679">
        <w:rPr>
          <w:b/>
          <w:bCs/>
          <w:i/>
          <w:iCs/>
          <w:sz w:val="20"/>
          <w:szCs w:val="20"/>
          <w:vertAlign w:val="subscript"/>
          <w:lang w:val="en-US"/>
        </w:rPr>
        <w:t>2</w:t>
      </w:r>
      <w:r w:rsidR="00CE2679">
        <w:rPr>
          <w:b/>
          <w:bCs/>
          <w:i/>
          <w:iCs/>
          <w:sz w:val="20"/>
          <w:szCs w:val="20"/>
          <w:lang w:val="en-US"/>
        </w:rPr>
        <w:t xml:space="preserve"> and </w:t>
      </w:r>
      <w:proofErr w:type="spellStart"/>
      <w:r w:rsidR="00CE2679">
        <w:rPr>
          <w:b/>
          <w:bCs/>
          <w:i/>
          <w:iCs/>
          <w:sz w:val="20"/>
          <w:szCs w:val="20"/>
          <w:lang w:val="en-US"/>
        </w:rPr>
        <w:t>GrO</w:t>
      </w:r>
      <w:proofErr w:type="spellEnd"/>
      <w:r w:rsidR="00CE2679">
        <w:rPr>
          <w:b/>
          <w:bCs/>
          <w:i/>
          <w:iCs/>
          <w:sz w:val="20"/>
          <w:szCs w:val="20"/>
          <w:lang w:val="en-US"/>
        </w:rPr>
        <w:t>/SiO</w:t>
      </w:r>
      <w:r w:rsidR="00CE2679" w:rsidRPr="00CE2679">
        <w:rPr>
          <w:b/>
          <w:bCs/>
          <w:i/>
          <w:iCs/>
          <w:sz w:val="20"/>
          <w:szCs w:val="20"/>
          <w:vertAlign w:val="subscript"/>
          <w:lang w:val="en-US"/>
        </w:rPr>
        <w:t>2</w:t>
      </w:r>
      <w:r w:rsidR="000F6088">
        <w:rPr>
          <w:b/>
          <w:bCs/>
          <w:i/>
          <w:iCs/>
          <w:sz w:val="20"/>
          <w:szCs w:val="20"/>
          <w:vertAlign w:val="subscript"/>
          <w:lang w:val="en-US"/>
        </w:rPr>
        <w:t xml:space="preserve"> </w:t>
      </w:r>
      <w:r w:rsidR="000F6088">
        <w:rPr>
          <w:b/>
          <w:bCs/>
          <w:i/>
          <w:iCs/>
          <w:sz w:val="20"/>
          <w:szCs w:val="20"/>
          <w:lang w:val="en-US"/>
        </w:rPr>
        <w:t>stacks</w:t>
      </w:r>
    </w:p>
    <w:p w14:paraId="5A4C0157" w14:textId="77777777" w:rsidR="0074054D" w:rsidRPr="003F1D55" w:rsidRDefault="0074054D" w:rsidP="00B07419">
      <w:pPr>
        <w:jc w:val="both"/>
        <w:rPr>
          <w:sz w:val="20"/>
          <w:szCs w:val="20"/>
          <w:lang w:val="en-US"/>
        </w:rPr>
      </w:pPr>
    </w:p>
    <w:p w14:paraId="59328204" w14:textId="604E46AC" w:rsidR="00FF3547" w:rsidRDefault="00260931" w:rsidP="00B07419">
      <w:pPr>
        <w:jc w:val="both"/>
        <w:rPr>
          <w:sz w:val="20"/>
          <w:szCs w:val="20"/>
          <w:lang w:val="en-US"/>
        </w:rPr>
      </w:pPr>
      <w:r>
        <w:rPr>
          <w:noProof/>
          <w:sz w:val="20"/>
          <w:szCs w:val="20"/>
          <w:lang w:val="en-US"/>
        </w:rPr>
        <w:drawing>
          <wp:inline distT="0" distB="0" distL="0" distR="0" wp14:anchorId="35FA1D29" wp14:editId="0E05CFAC">
            <wp:extent cx="3294720" cy="2516623"/>
            <wp:effectExtent l="0" t="0" r="1270" b="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11973" cy="2529801"/>
                    </a:xfrm>
                    <a:prstGeom prst="rect">
                      <a:avLst/>
                    </a:prstGeom>
                  </pic:spPr>
                </pic:pic>
              </a:graphicData>
            </a:graphic>
          </wp:inline>
        </w:drawing>
      </w:r>
    </w:p>
    <w:p w14:paraId="42A2BA65" w14:textId="5AA8AD70" w:rsidR="00FF3547" w:rsidRDefault="00FF3547" w:rsidP="00B07419">
      <w:pPr>
        <w:jc w:val="both"/>
        <w:rPr>
          <w:sz w:val="20"/>
          <w:szCs w:val="20"/>
          <w:lang w:val="en-US"/>
        </w:rPr>
      </w:pPr>
      <w:r w:rsidRPr="00CD015A">
        <w:rPr>
          <w:b/>
          <w:bCs/>
          <w:sz w:val="20"/>
          <w:szCs w:val="20"/>
          <w:lang w:val="en-US"/>
        </w:rPr>
        <w:t xml:space="preserve">Figure </w:t>
      </w:r>
      <w:r>
        <w:rPr>
          <w:b/>
          <w:bCs/>
          <w:sz w:val="20"/>
          <w:szCs w:val="20"/>
          <w:lang w:val="en-US"/>
        </w:rPr>
        <w:t>S7</w:t>
      </w:r>
      <w:r w:rsidRPr="00CD015A">
        <w:rPr>
          <w:b/>
          <w:bCs/>
          <w:sz w:val="20"/>
          <w:szCs w:val="20"/>
          <w:lang w:val="en-US"/>
        </w:rPr>
        <w:t>.</w:t>
      </w:r>
      <w:r>
        <w:rPr>
          <w:sz w:val="20"/>
          <w:szCs w:val="20"/>
          <w:lang w:val="en-US"/>
        </w:rPr>
        <w:t xml:space="preserve"> </w:t>
      </w:r>
      <w:r w:rsidRPr="00CD015A">
        <w:rPr>
          <w:i/>
          <w:iCs/>
          <w:sz w:val="20"/>
          <w:szCs w:val="20"/>
          <w:lang w:val="en-US"/>
        </w:rPr>
        <w:t>Hf</w:t>
      </w:r>
      <w:r>
        <w:rPr>
          <w:i/>
          <w:iCs/>
          <w:sz w:val="20"/>
          <w:szCs w:val="20"/>
          <w:lang w:val="en-US"/>
        </w:rPr>
        <w:t xml:space="preserve"> areal density</w:t>
      </w:r>
      <w:r w:rsidRPr="00CD015A">
        <w:rPr>
          <w:i/>
          <w:iCs/>
          <w:sz w:val="20"/>
          <w:szCs w:val="20"/>
          <w:lang w:val="en-US"/>
        </w:rPr>
        <w:t xml:space="preserve"> measured by Rutherford backscattering spectrometry (RBS)</w:t>
      </w:r>
      <w:r>
        <w:rPr>
          <w:i/>
          <w:iCs/>
          <w:sz w:val="20"/>
          <w:szCs w:val="20"/>
          <w:lang w:val="en-US"/>
        </w:rPr>
        <w:t xml:space="preserve"> after various HfO</w:t>
      </w:r>
      <w:r>
        <w:rPr>
          <w:i/>
          <w:iCs/>
          <w:sz w:val="20"/>
          <w:szCs w:val="20"/>
          <w:vertAlign w:val="subscript"/>
          <w:lang w:val="en-US"/>
        </w:rPr>
        <w:t>2</w:t>
      </w:r>
      <w:r>
        <w:rPr>
          <w:i/>
          <w:iCs/>
          <w:sz w:val="20"/>
          <w:szCs w:val="20"/>
          <w:lang w:val="en-US"/>
        </w:rPr>
        <w:t xml:space="preserve"> ALD cycles applied to 30 min UV/O</w:t>
      </w:r>
      <w:r w:rsidRPr="001054CF">
        <w:rPr>
          <w:i/>
          <w:iCs/>
          <w:sz w:val="20"/>
          <w:szCs w:val="20"/>
          <w:vertAlign w:val="subscript"/>
          <w:lang w:val="en-US"/>
        </w:rPr>
        <w:t>3</w:t>
      </w:r>
      <w:r>
        <w:rPr>
          <w:i/>
          <w:iCs/>
          <w:sz w:val="20"/>
          <w:szCs w:val="20"/>
          <w:lang w:val="en-US"/>
        </w:rPr>
        <w:t xml:space="preserve"> activated Graphene on monolayer WS</w:t>
      </w:r>
      <w:r w:rsidRPr="00EA3B5C">
        <w:rPr>
          <w:i/>
          <w:iCs/>
          <w:sz w:val="20"/>
          <w:szCs w:val="20"/>
          <w:vertAlign w:val="subscript"/>
          <w:lang w:val="en-US"/>
        </w:rPr>
        <w:t>2</w:t>
      </w:r>
      <w:r>
        <w:rPr>
          <w:i/>
          <w:iCs/>
          <w:sz w:val="20"/>
          <w:szCs w:val="20"/>
          <w:lang w:val="en-US"/>
        </w:rPr>
        <w:t xml:space="preserve"> (red) and 7.5 min UV/O</w:t>
      </w:r>
      <w:r w:rsidRPr="00EA3B5C">
        <w:rPr>
          <w:i/>
          <w:iCs/>
          <w:sz w:val="20"/>
          <w:szCs w:val="20"/>
          <w:vertAlign w:val="subscript"/>
          <w:lang w:val="en-US"/>
        </w:rPr>
        <w:t>3</w:t>
      </w:r>
      <w:r>
        <w:rPr>
          <w:i/>
          <w:iCs/>
          <w:sz w:val="20"/>
          <w:szCs w:val="20"/>
          <w:lang w:val="en-US"/>
        </w:rPr>
        <w:t xml:space="preserve"> activated Graphene on SiO</w:t>
      </w:r>
      <w:r w:rsidRPr="00EA3B5C">
        <w:rPr>
          <w:i/>
          <w:iCs/>
          <w:sz w:val="20"/>
          <w:szCs w:val="20"/>
          <w:vertAlign w:val="subscript"/>
          <w:lang w:val="en-US"/>
        </w:rPr>
        <w:t>2</w:t>
      </w:r>
      <w:r>
        <w:rPr>
          <w:i/>
          <w:iCs/>
          <w:sz w:val="20"/>
          <w:szCs w:val="20"/>
          <w:vertAlign w:val="subscript"/>
          <w:lang w:val="en-US"/>
        </w:rPr>
        <w:t xml:space="preserve"> </w:t>
      </w:r>
      <w:r>
        <w:rPr>
          <w:i/>
          <w:iCs/>
          <w:sz w:val="20"/>
          <w:szCs w:val="20"/>
          <w:lang w:val="en-US"/>
        </w:rPr>
        <w:t>(blue).</w:t>
      </w:r>
      <w:r w:rsidRPr="005F7E02">
        <w:rPr>
          <w:i/>
          <w:iCs/>
          <w:sz w:val="20"/>
          <w:szCs w:val="20"/>
          <w:lang w:val="en-US"/>
        </w:rPr>
        <w:t xml:space="preserve"> </w:t>
      </w:r>
      <w:r w:rsidRPr="007D1DB9">
        <w:rPr>
          <w:i/>
          <w:iCs/>
          <w:sz w:val="20"/>
          <w:szCs w:val="20"/>
          <w:lang w:val="en-US"/>
        </w:rPr>
        <w:t>Note that error bars are confined within the data points</w:t>
      </w:r>
      <w:r>
        <w:rPr>
          <w:i/>
          <w:iCs/>
          <w:sz w:val="20"/>
          <w:szCs w:val="20"/>
          <w:lang w:val="en-US"/>
        </w:rPr>
        <w:t>.</w:t>
      </w:r>
    </w:p>
    <w:p w14:paraId="57CC9471" w14:textId="77777777" w:rsidR="00FF3547" w:rsidRDefault="00FF3547" w:rsidP="00B07419">
      <w:pPr>
        <w:jc w:val="both"/>
        <w:rPr>
          <w:sz w:val="20"/>
          <w:szCs w:val="20"/>
          <w:lang w:val="en-US"/>
        </w:rPr>
      </w:pPr>
    </w:p>
    <w:p w14:paraId="474698B1" w14:textId="011215CD" w:rsidR="00B07419" w:rsidRDefault="000408F1" w:rsidP="001E6FED">
      <w:pPr>
        <w:spacing w:line="360" w:lineRule="auto"/>
        <w:jc w:val="both"/>
        <w:rPr>
          <w:sz w:val="20"/>
          <w:szCs w:val="20"/>
          <w:lang w:val="en-US"/>
        </w:rPr>
      </w:pPr>
      <w:r>
        <w:rPr>
          <w:sz w:val="20"/>
          <w:szCs w:val="20"/>
          <w:lang w:val="en-US"/>
        </w:rPr>
        <w:t xml:space="preserve">The </w:t>
      </w:r>
      <w:r w:rsidR="00BE6A2A">
        <w:rPr>
          <w:sz w:val="20"/>
          <w:szCs w:val="20"/>
          <w:lang w:val="en-US"/>
        </w:rPr>
        <w:t>4-probe GFET</w:t>
      </w:r>
      <w:r>
        <w:rPr>
          <w:sz w:val="20"/>
          <w:szCs w:val="20"/>
          <w:lang w:val="en-US"/>
        </w:rPr>
        <w:t xml:space="preserve"> discussed </w:t>
      </w:r>
      <w:r w:rsidR="00931080">
        <w:rPr>
          <w:sz w:val="20"/>
          <w:szCs w:val="20"/>
          <w:lang w:val="en-US"/>
        </w:rPr>
        <w:t xml:space="preserve">in the main text only </w:t>
      </w:r>
      <w:r>
        <w:rPr>
          <w:sz w:val="20"/>
          <w:szCs w:val="20"/>
          <w:lang w:val="en-US"/>
        </w:rPr>
        <w:t xml:space="preserve">consists of a Graphene layer on </w:t>
      </w:r>
      <w:r w:rsidR="00FA24D3">
        <w:rPr>
          <w:sz w:val="20"/>
          <w:szCs w:val="20"/>
          <w:lang w:val="en-US"/>
        </w:rPr>
        <w:t xml:space="preserve">90 nm </w:t>
      </w:r>
      <w:r>
        <w:rPr>
          <w:sz w:val="20"/>
          <w:szCs w:val="20"/>
          <w:lang w:val="en-US"/>
        </w:rPr>
        <w:t>SiO</w:t>
      </w:r>
      <w:r w:rsidRPr="00FA24D3">
        <w:rPr>
          <w:sz w:val="20"/>
          <w:szCs w:val="20"/>
          <w:vertAlign w:val="subscript"/>
          <w:lang w:val="en-US"/>
        </w:rPr>
        <w:t>2</w:t>
      </w:r>
      <w:r w:rsidR="00FA24D3">
        <w:rPr>
          <w:sz w:val="20"/>
          <w:szCs w:val="20"/>
          <w:lang w:val="en-US"/>
        </w:rPr>
        <w:t>. This way, the</w:t>
      </w:r>
      <w:r w:rsidR="008C4BB0">
        <w:rPr>
          <w:sz w:val="20"/>
          <w:szCs w:val="20"/>
          <w:lang w:val="en-US"/>
        </w:rPr>
        <w:t xml:space="preserve"> transport properties of the Graphene layer can be verified without any interference of the</w:t>
      </w:r>
      <w:r w:rsidR="00FA24D3">
        <w:rPr>
          <w:sz w:val="20"/>
          <w:szCs w:val="20"/>
          <w:lang w:val="en-US"/>
        </w:rPr>
        <w:t xml:space="preserve"> WS</w:t>
      </w:r>
      <w:r w:rsidR="00FA24D3" w:rsidRPr="008C4BB0">
        <w:rPr>
          <w:sz w:val="20"/>
          <w:szCs w:val="20"/>
          <w:vertAlign w:val="subscript"/>
          <w:lang w:val="en-US"/>
        </w:rPr>
        <w:t>2</w:t>
      </w:r>
      <w:r w:rsidR="00FA24D3">
        <w:rPr>
          <w:sz w:val="20"/>
          <w:szCs w:val="20"/>
          <w:lang w:val="en-US"/>
        </w:rPr>
        <w:t xml:space="preserve"> monolayer</w:t>
      </w:r>
      <w:r w:rsidR="008C4BB0">
        <w:rPr>
          <w:sz w:val="20"/>
          <w:szCs w:val="20"/>
          <w:lang w:val="en-US"/>
        </w:rPr>
        <w:t>.</w:t>
      </w:r>
      <w:r w:rsidR="00FA24D3">
        <w:rPr>
          <w:sz w:val="20"/>
          <w:szCs w:val="20"/>
          <w:lang w:val="en-US"/>
        </w:rPr>
        <w:t xml:space="preserve"> </w:t>
      </w:r>
      <w:r w:rsidR="008C4BB0">
        <w:rPr>
          <w:sz w:val="20"/>
          <w:szCs w:val="20"/>
          <w:lang w:val="en-US"/>
        </w:rPr>
        <w:t xml:space="preserve">Figure </w:t>
      </w:r>
      <w:r w:rsidR="00B74232">
        <w:rPr>
          <w:sz w:val="20"/>
          <w:szCs w:val="20"/>
          <w:lang w:val="en-US"/>
        </w:rPr>
        <w:t>S7 shows</w:t>
      </w:r>
      <w:r w:rsidR="00073259">
        <w:rPr>
          <w:sz w:val="20"/>
          <w:szCs w:val="20"/>
          <w:lang w:val="en-US"/>
        </w:rPr>
        <w:t xml:space="preserve"> that</w:t>
      </w:r>
      <w:r w:rsidR="00B74232">
        <w:rPr>
          <w:sz w:val="20"/>
          <w:szCs w:val="20"/>
          <w:lang w:val="en-US"/>
        </w:rPr>
        <w:t xml:space="preserve"> </w:t>
      </w:r>
      <w:r w:rsidR="00073259">
        <w:rPr>
          <w:sz w:val="20"/>
          <w:szCs w:val="20"/>
          <w:lang w:val="en-US"/>
        </w:rPr>
        <w:t>similar growth rate</w:t>
      </w:r>
      <w:r w:rsidR="00CD6DEC">
        <w:rPr>
          <w:sz w:val="20"/>
          <w:szCs w:val="20"/>
          <w:lang w:val="en-US"/>
        </w:rPr>
        <w:t>s</w:t>
      </w:r>
      <w:r w:rsidR="00073259">
        <w:rPr>
          <w:sz w:val="20"/>
          <w:szCs w:val="20"/>
          <w:lang w:val="en-US"/>
        </w:rPr>
        <w:t xml:space="preserve"> are observed for Graphene on SiO</w:t>
      </w:r>
      <w:r w:rsidR="00073259" w:rsidRPr="007E58AE">
        <w:rPr>
          <w:sz w:val="20"/>
          <w:szCs w:val="20"/>
          <w:vertAlign w:val="subscript"/>
          <w:lang w:val="en-US"/>
        </w:rPr>
        <w:t>2</w:t>
      </w:r>
      <w:r w:rsidR="00073259">
        <w:rPr>
          <w:sz w:val="20"/>
          <w:szCs w:val="20"/>
          <w:lang w:val="en-US"/>
        </w:rPr>
        <w:t xml:space="preserve"> </w:t>
      </w:r>
      <w:r w:rsidR="00931080">
        <w:rPr>
          <w:sz w:val="20"/>
          <w:szCs w:val="20"/>
          <w:lang w:val="en-US"/>
        </w:rPr>
        <w:t xml:space="preserve">/ </w:t>
      </w:r>
      <w:r w:rsidR="00073259">
        <w:rPr>
          <w:sz w:val="20"/>
          <w:szCs w:val="20"/>
          <w:lang w:val="en-US"/>
        </w:rPr>
        <w:t>WS</w:t>
      </w:r>
      <w:r w:rsidR="00073259" w:rsidRPr="00752667">
        <w:rPr>
          <w:sz w:val="20"/>
          <w:szCs w:val="20"/>
          <w:vertAlign w:val="subscript"/>
          <w:lang w:val="en-US"/>
        </w:rPr>
        <w:t>2</w:t>
      </w:r>
      <w:r w:rsidR="00C74F43">
        <w:rPr>
          <w:sz w:val="20"/>
          <w:szCs w:val="20"/>
          <w:lang w:val="en-US"/>
        </w:rPr>
        <w:t>,</w:t>
      </w:r>
      <w:r w:rsidR="00073259">
        <w:rPr>
          <w:sz w:val="20"/>
          <w:szCs w:val="20"/>
          <w:lang w:val="en-US"/>
        </w:rPr>
        <w:t xml:space="preserve"> treated with 7.5 min</w:t>
      </w:r>
      <w:r w:rsidR="00931080">
        <w:rPr>
          <w:sz w:val="20"/>
          <w:szCs w:val="20"/>
          <w:lang w:val="en-US"/>
        </w:rPr>
        <w:t xml:space="preserve"> / </w:t>
      </w:r>
      <w:r w:rsidR="00073259">
        <w:rPr>
          <w:sz w:val="20"/>
          <w:szCs w:val="20"/>
          <w:lang w:val="en-US"/>
        </w:rPr>
        <w:t>30 min of UV/O</w:t>
      </w:r>
      <w:r w:rsidR="00073259" w:rsidRPr="00DC7028">
        <w:rPr>
          <w:sz w:val="20"/>
          <w:szCs w:val="20"/>
          <w:vertAlign w:val="subscript"/>
          <w:lang w:val="en-US"/>
        </w:rPr>
        <w:t>3</w:t>
      </w:r>
      <w:r w:rsidR="00073259">
        <w:rPr>
          <w:sz w:val="20"/>
          <w:szCs w:val="20"/>
          <w:lang w:val="en-US"/>
        </w:rPr>
        <w:t xml:space="preserve"> respectively</w:t>
      </w:r>
      <w:r w:rsidR="00CD6DEC">
        <w:rPr>
          <w:sz w:val="20"/>
          <w:szCs w:val="20"/>
          <w:lang w:val="en-US"/>
        </w:rPr>
        <w:t xml:space="preserve">. This indicates that the Graphene </w:t>
      </w:r>
      <w:r w:rsidR="00C74F43">
        <w:rPr>
          <w:sz w:val="20"/>
          <w:szCs w:val="20"/>
          <w:lang w:val="en-US"/>
        </w:rPr>
        <w:t xml:space="preserve">layer surface state is similar </w:t>
      </w:r>
      <w:r w:rsidR="00C80604">
        <w:rPr>
          <w:sz w:val="20"/>
          <w:szCs w:val="20"/>
          <w:lang w:val="en-US"/>
        </w:rPr>
        <w:t xml:space="preserve">for both stacks and thus any claims made </w:t>
      </w:r>
      <w:r w:rsidR="00DB3705">
        <w:rPr>
          <w:sz w:val="20"/>
          <w:szCs w:val="20"/>
          <w:lang w:val="en-US"/>
        </w:rPr>
        <w:t>for the GrO/SiO</w:t>
      </w:r>
      <w:r w:rsidR="00DB3705" w:rsidRPr="000D045E">
        <w:rPr>
          <w:sz w:val="20"/>
          <w:szCs w:val="20"/>
          <w:vertAlign w:val="subscript"/>
          <w:lang w:val="en-US"/>
        </w:rPr>
        <w:t>2</w:t>
      </w:r>
      <w:r w:rsidR="00DB3705">
        <w:rPr>
          <w:sz w:val="20"/>
          <w:szCs w:val="20"/>
          <w:lang w:val="en-US"/>
        </w:rPr>
        <w:t xml:space="preserve"> device </w:t>
      </w:r>
      <w:r w:rsidR="00B42B74">
        <w:rPr>
          <w:sz w:val="20"/>
          <w:szCs w:val="20"/>
          <w:lang w:val="en-US"/>
        </w:rPr>
        <w:t>are</w:t>
      </w:r>
      <w:r w:rsidR="00C6641B">
        <w:rPr>
          <w:sz w:val="20"/>
          <w:szCs w:val="20"/>
          <w:lang w:val="en-US"/>
        </w:rPr>
        <w:t xml:space="preserve"> also</w:t>
      </w:r>
      <w:r w:rsidR="00DB3705">
        <w:rPr>
          <w:sz w:val="20"/>
          <w:szCs w:val="20"/>
          <w:lang w:val="en-US"/>
        </w:rPr>
        <w:t xml:space="preserve"> valid for a GrO/WS</w:t>
      </w:r>
      <w:r w:rsidR="00DB3705" w:rsidRPr="00EE1827">
        <w:rPr>
          <w:sz w:val="20"/>
          <w:szCs w:val="20"/>
          <w:vertAlign w:val="subscript"/>
          <w:lang w:val="en-US"/>
        </w:rPr>
        <w:t>2</w:t>
      </w:r>
      <w:r w:rsidR="00DB3705">
        <w:rPr>
          <w:sz w:val="20"/>
          <w:szCs w:val="20"/>
          <w:lang w:val="en-US"/>
        </w:rPr>
        <w:t xml:space="preserve"> device.</w:t>
      </w:r>
    </w:p>
    <w:p w14:paraId="057153DC" w14:textId="612A927E" w:rsidR="003E6B1C" w:rsidRPr="00086263" w:rsidRDefault="003E6B1C" w:rsidP="00086263">
      <w:pPr>
        <w:jc w:val="both"/>
        <w:rPr>
          <w:sz w:val="20"/>
          <w:szCs w:val="20"/>
          <w:lang w:val="en-US"/>
        </w:rPr>
      </w:pPr>
      <w:r w:rsidRPr="00086263">
        <w:rPr>
          <w:sz w:val="20"/>
          <w:szCs w:val="20"/>
          <w:lang w:val="en-US"/>
        </w:rPr>
        <w:br w:type="page"/>
      </w:r>
    </w:p>
    <w:p w14:paraId="5051DDDF" w14:textId="70D7AA0B" w:rsidR="003E33E9" w:rsidRPr="009A5D54" w:rsidRDefault="003E33E9" w:rsidP="009A5D54">
      <w:pPr>
        <w:pStyle w:val="ListParagraph"/>
        <w:numPr>
          <w:ilvl w:val="0"/>
          <w:numId w:val="1"/>
        </w:numPr>
        <w:jc w:val="both"/>
        <w:rPr>
          <w:b/>
          <w:bCs/>
          <w:i/>
          <w:iCs/>
          <w:sz w:val="20"/>
          <w:szCs w:val="20"/>
          <w:lang w:val="en-US"/>
        </w:rPr>
      </w:pPr>
      <w:r w:rsidRPr="009A5D54">
        <w:rPr>
          <w:b/>
          <w:bCs/>
          <w:i/>
          <w:iCs/>
          <w:sz w:val="20"/>
          <w:szCs w:val="20"/>
          <w:lang w:val="en-US"/>
        </w:rPr>
        <w:lastRenderedPageBreak/>
        <w:t>Optical images</w:t>
      </w:r>
      <w:r w:rsidR="00084E4D" w:rsidRPr="009A5D54">
        <w:rPr>
          <w:b/>
          <w:bCs/>
          <w:i/>
          <w:iCs/>
          <w:sz w:val="20"/>
          <w:szCs w:val="20"/>
          <w:lang w:val="en-US"/>
        </w:rPr>
        <w:t xml:space="preserve"> &amp; Raman spectra of</w:t>
      </w:r>
      <w:r w:rsidRPr="009A5D54">
        <w:rPr>
          <w:b/>
          <w:bCs/>
          <w:i/>
          <w:iCs/>
          <w:sz w:val="20"/>
          <w:szCs w:val="20"/>
          <w:lang w:val="en-US"/>
        </w:rPr>
        <w:t xml:space="preserve"> graphene device</w:t>
      </w:r>
    </w:p>
    <w:p w14:paraId="7033E7BC" w14:textId="5D2A83D3" w:rsidR="00F17B46" w:rsidRDefault="00F17B46" w:rsidP="00893A7D">
      <w:pPr>
        <w:jc w:val="both"/>
        <w:rPr>
          <w:sz w:val="20"/>
          <w:szCs w:val="20"/>
          <w:lang w:val="en-US"/>
        </w:rPr>
      </w:pPr>
    </w:p>
    <w:p w14:paraId="4310181C" w14:textId="67844E3A" w:rsidR="00F64150" w:rsidRDefault="00F64150" w:rsidP="00893A7D">
      <w:pPr>
        <w:jc w:val="both"/>
        <w:rPr>
          <w:sz w:val="20"/>
          <w:szCs w:val="20"/>
          <w:lang w:val="en-US"/>
        </w:rPr>
      </w:pPr>
      <w:r>
        <w:rPr>
          <w:noProof/>
          <w:sz w:val="20"/>
          <w:szCs w:val="20"/>
          <w:lang w:val="en-US"/>
        </w:rPr>
        <w:drawing>
          <wp:inline distT="0" distB="0" distL="0" distR="0" wp14:anchorId="59BA0061" wp14:editId="3EC00D6B">
            <wp:extent cx="5469775" cy="4469476"/>
            <wp:effectExtent l="0" t="0" r="0" b="7620"/>
            <wp:docPr id="6" name="Picture 6"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69775" cy="4469476"/>
                    </a:xfrm>
                    <a:prstGeom prst="rect">
                      <a:avLst/>
                    </a:prstGeom>
                  </pic:spPr>
                </pic:pic>
              </a:graphicData>
            </a:graphic>
          </wp:inline>
        </w:drawing>
      </w:r>
    </w:p>
    <w:p w14:paraId="359E3F05" w14:textId="56866058" w:rsidR="00B707B9" w:rsidRDefault="00953F7A" w:rsidP="006323EE">
      <w:pPr>
        <w:jc w:val="both"/>
        <w:rPr>
          <w:sz w:val="20"/>
          <w:szCs w:val="20"/>
        </w:rPr>
      </w:pPr>
      <w:r w:rsidRPr="006323EE">
        <w:rPr>
          <w:b/>
          <w:bCs/>
          <w:sz w:val="20"/>
          <w:szCs w:val="20"/>
        </w:rPr>
        <w:t>Figure S</w:t>
      </w:r>
      <w:r w:rsidR="00807AE5">
        <w:rPr>
          <w:b/>
          <w:bCs/>
          <w:sz w:val="20"/>
          <w:szCs w:val="20"/>
        </w:rPr>
        <w:t>8</w:t>
      </w:r>
      <w:r w:rsidRPr="006323EE">
        <w:rPr>
          <w:b/>
          <w:bCs/>
          <w:sz w:val="20"/>
          <w:szCs w:val="20"/>
        </w:rPr>
        <w:t>.</w:t>
      </w:r>
      <w:r>
        <w:rPr>
          <w:sz w:val="20"/>
          <w:szCs w:val="20"/>
        </w:rPr>
        <w:t xml:space="preserve"> </w:t>
      </w:r>
      <w:r w:rsidRPr="0000306B">
        <w:rPr>
          <w:i/>
          <w:iCs/>
          <w:sz w:val="20"/>
          <w:szCs w:val="20"/>
        </w:rPr>
        <w:t xml:space="preserve">Optical images and Raman spectrum of the </w:t>
      </w:r>
      <w:r w:rsidR="005F468C">
        <w:rPr>
          <w:i/>
          <w:iCs/>
          <w:sz w:val="20"/>
          <w:szCs w:val="20"/>
        </w:rPr>
        <w:t>G</w:t>
      </w:r>
      <w:r w:rsidRPr="0000306B">
        <w:rPr>
          <w:i/>
          <w:iCs/>
          <w:sz w:val="20"/>
          <w:szCs w:val="20"/>
        </w:rPr>
        <w:t xml:space="preserve">raphene device </w:t>
      </w:r>
      <w:r w:rsidR="00C214E0" w:rsidRPr="0000306B">
        <w:rPr>
          <w:i/>
          <w:iCs/>
          <w:sz w:val="20"/>
          <w:szCs w:val="20"/>
        </w:rPr>
        <w:t>before (a) and after 7.5 min UV/O</w:t>
      </w:r>
      <w:r w:rsidR="00C214E0" w:rsidRPr="0000306B">
        <w:rPr>
          <w:i/>
          <w:iCs/>
          <w:sz w:val="20"/>
          <w:szCs w:val="20"/>
          <w:vertAlign w:val="subscript"/>
        </w:rPr>
        <w:t>3</w:t>
      </w:r>
      <w:r w:rsidR="00C214E0" w:rsidRPr="0000306B">
        <w:rPr>
          <w:i/>
          <w:iCs/>
          <w:sz w:val="20"/>
          <w:szCs w:val="20"/>
        </w:rPr>
        <w:t xml:space="preserve"> exposure (b). Insets in the Raman spectra show optical image of laser spot position </w:t>
      </w:r>
      <w:r w:rsidR="006323EE" w:rsidRPr="0000306B">
        <w:rPr>
          <w:i/>
          <w:iCs/>
          <w:sz w:val="20"/>
          <w:szCs w:val="20"/>
        </w:rPr>
        <w:t>during the Raman measurement</w:t>
      </w:r>
      <w:r w:rsidR="006323EE">
        <w:rPr>
          <w:sz w:val="20"/>
          <w:szCs w:val="20"/>
        </w:rPr>
        <w:t>.</w:t>
      </w:r>
    </w:p>
    <w:p w14:paraId="6089A1FB" w14:textId="77777777" w:rsidR="00B707B9" w:rsidRDefault="00B707B9" w:rsidP="006323EE">
      <w:pPr>
        <w:jc w:val="both"/>
        <w:rPr>
          <w:sz w:val="20"/>
          <w:szCs w:val="20"/>
        </w:rPr>
      </w:pPr>
    </w:p>
    <w:p w14:paraId="65BC3C3B" w14:textId="1DF7BB50" w:rsidR="006067AC" w:rsidRDefault="00872903" w:rsidP="001E6FED">
      <w:pPr>
        <w:spacing w:line="360" w:lineRule="auto"/>
        <w:jc w:val="both"/>
        <w:rPr>
          <w:sz w:val="20"/>
          <w:szCs w:val="20"/>
        </w:rPr>
      </w:pPr>
      <w:r>
        <w:rPr>
          <w:sz w:val="20"/>
          <w:szCs w:val="20"/>
        </w:rPr>
        <w:t>Figure S</w:t>
      </w:r>
      <w:r w:rsidR="00C86F51">
        <w:rPr>
          <w:sz w:val="20"/>
          <w:szCs w:val="20"/>
        </w:rPr>
        <w:t>8</w:t>
      </w:r>
      <w:r>
        <w:rPr>
          <w:sz w:val="20"/>
          <w:szCs w:val="20"/>
        </w:rPr>
        <w:t xml:space="preserve"> shows optical images of the </w:t>
      </w:r>
      <w:r w:rsidR="005F468C">
        <w:rPr>
          <w:sz w:val="20"/>
          <w:szCs w:val="20"/>
        </w:rPr>
        <w:t>G</w:t>
      </w:r>
      <w:r>
        <w:rPr>
          <w:sz w:val="20"/>
          <w:szCs w:val="20"/>
        </w:rPr>
        <w:t xml:space="preserve">raphene device reported in the main transcript before (a) and after </w:t>
      </w:r>
      <w:r w:rsidR="00B413DB">
        <w:rPr>
          <w:sz w:val="20"/>
          <w:szCs w:val="20"/>
        </w:rPr>
        <w:t xml:space="preserve">7.5 min </w:t>
      </w:r>
      <w:r w:rsidR="005B1D51">
        <w:rPr>
          <w:sz w:val="20"/>
          <w:szCs w:val="20"/>
        </w:rPr>
        <w:t>UV/O</w:t>
      </w:r>
      <w:r w:rsidR="005B1D51" w:rsidRPr="005B1D51">
        <w:rPr>
          <w:sz w:val="20"/>
          <w:szCs w:val="20"/>
          <w:vertAlign w:val="subscript"/>
        </w:rPr>
        <w:t>3</w:t>
      </w:r>
      <w:r w:rsidR="005B1D51">
        <w:rPr>
          <w:sz w:val="20"/>
          <w:szCs w:val="20"/>
        </w:rPr>
        <w:t xml:space="preserve"> treatment (b).</w:t>
      </w:r>
      <w:r w:rsidR="00B707B9" w:rsidRPr="00B707B9">
        <w:rPr>
          <w:sz w:val="20"/>
          <w:szCs w:val="20"/>
        </w:rPr>
        <w:t xml:space="preserve"> </w:t>
      </w:r>
      <w:r w:rsidR="0084337C">
        <w:rPr>
          <w:sz w:val="20"/>
          <w:szCs w:val="20"/>
          <w:lang w:val="en-US"/>
        </w:rPr>
        <w:t>In addition, their respective Raman spectra are also provided showing again a significant D peak increase after UV/O</w:t>
      </w:r>
      <w:r w:rsidR="0084337C" w:rsidRPr="00054ECA">
        <w:rPr>
          <w:sz w:val="20"/>
          <w:szCs w:val="20"/>
          <w:vertAlign w:val="subscript"/>
          <w:lang w:val="en-US"/>
        </w:rPr>
        <w:t xml:space="preserve">3 </w:t>
      </w:r>
      <w:r w:rsidR="0084337C">
        <w:rPr>
          <w:sz w:val="20"/>
          <w:szCs w:val="20"/>
          <w:lang w:val="en-US"/>
        </w:rPr>
        <w:t>treatment as explain in the main transcript. The insets show optical images of the laser spot position during the Raman measurement.</w:t>
      </w:r>
      <w:r w:rsidR="006067AC">
        <w:rPr>
          <w:sz w:val="20"/>
          <w:szCs w:val="20"/>
        </w:rPr>
        <w:t xml:space="preserve"> </w:t>
      </w:r>
    </w:p>
    <w:p w14:paraId="480F73E2" w14:textId="77777777" w:rsidR="001261D5" w:rsidRDefault="001261D5" w:rsidP="001E6FED">
      <w:pPr>
        <w:spacing w:line="360" w:lineRule="auto"/>
        <w:rPr>
          <w:sz w:val="20"/>
          <w:szCs w:val="20"/>
        </w:rPr>
      </w:pPr>
      <w:r>
        <w:rPr>
          <w:sz w:val="20"/>
          <w:szCs w:val="20"/>
        </w:rPr>
        <w:br w:type="page"/>
      </w:r>
    </w:p>
    <w:p w14:paraId="0789B150" w14:textId="77777777" w:rsidR="000E6948" w:rsidRPr="000E6948" w:rsidRDefault="001261D5" w:rsidP="001261D5">
      <w:pPr>
        <w:pStyle w:val="ListParagraph"/>
        <w:numPr>
          <w:ilvl w:val="0"/>
          <w:numId w:val="1"/>
        </w:numPr>
        <w:jc w:val="both"/>
        <w:rPr>
          <w:b/>
          <w:bCs/>
          <w:i/>
          <w:iCs/>
          <w:sz w:val="20"/>
          <w:szCs w:val="20"/>
          <w:lang w:val="en-US"/>
        </w:rPr>
      </w:pPr>
      <w:r w:rsidRPr="000E6948">
        <w:rPr>
          <w:b/>
          <w:bCs/>
          <w:i/>
          <w:iCs/>
          <w:sz w:val="20"/>
          <w:szCs w:val="20"/>
          <w:lang w:val="en-US"/>
        </w:rPr>
        <w:lastRenderedPageBreak/>
        <w:t>Quantitative analysis GFET</w:t>
      </w:r>
    </w:p>
    <w:p w14:paraId="1779A0BA" w14:textId="77777777" w:rsidR="000E6948" w:rsidRDefault="000E6948" w:rsidP="000E6948">
      <w:pPr>
        <w:jc w:val="both"/>
        <w:rPr>
          <w:sz w:val="20"/>
          <w:szCs w:val="20"/>
          <w:lang w:val="en-US"/>
        </w:rPr>
      </w:pPr>
    </w:p>
    <w:p w14:paraId="1B6180D3" w14:textId="139E63E6" w:rsidR="000E6948" w:rsidRDefault="00640E68" w:rsidP="000E6948">
      <w:pPr>
        <w:jc w:val="both"/>
        <w:rPr>
          <w:sz w:val="20"/>
          <w:szCs w:val="20"/>
          <w:lang w:val="en-US"/>
        </w:rPr>
      </w:pPr>
      <w:r>
        <w:rPr>
          <w:noProof/>
          <w:sz w:val="20"/>
          <w:szCs w:val="20"/>
          <w:lang w:val="en-US"/>
        </w:rPr>
        <w:drawing>
          <wp:inline distT="0" distB="0" distL="0" distR="0" wp14:anchorId="3E6B3CA1" wp14:editId="0BDE51DD">
            <wp:extent cx="5730875" cy="1557020"/>
            <wp:effectExtent l="0" t="0" r="3175" b="508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0875" cy="1557020"/>
                    </a:xfrm>
                    <a:prstGeom prst="rect">
                      <a:avLst/>
                    </a:prstGeom>
                  </pic:spPr>
                </pic:pic>
              </a:graphicData>
            </a:graphic>
          </wp:inline>
        </w:drawing>
      </w:r>
    </w:p>
    <w:p w14:paraId="40D3B80A" w14:textId="42979FF3" w:rsidR="00807AE5" w:rsidRPr="002533FC" w:rsidRDefault="00807AE5" w:rsidP="00AB3AEB">
      <w:pPr>
        <w:jc w:val="both"/>
        <w:rPr>
          <w:i/>
          <w:iCs/>
          <w:sz w:val="20"/>
          <w:szCs w:val="20"/>
        </w:rPr>
      </w:pPr>
      <w:r w:rsidRPr="00614564">
        <w:rPr>
          <w:b/>
          <w:bCs/>
          <w:sz w:val="20"/>
          <w:szCs w:val="20"/>
        </w:rPr>
        <w:t>Figure S9.</w:t>
      </w:r>
      <w:r w:rsidRPr="00614564">
        <w:rPr>
          <w:sz w:val="20"/>
          <w:szCs w:val="20"/>
        </w:rPr>
        <w:t xml:space="preserve"> </w:t>
      </w:r>
      <w:r w:rsidR="006B4144" w:rsidRPr="002533FC">
        <w:rPr>
          <w:i/>
          <w:iCs/>
          <w:sz w:val="20"/>
          <w:szCs w:val="20"/>
        </w:rPr>
        <w:t>The</w:t>
      </w:r>
      <w:r w:rsidR="00614564" w:rsidRPr="002533FC">
        <w:rPr>
          <w:i/>
          <w:iCs/>
          <w:sz w:val="20"/>
          <w:szCs w:val="20"/>
        </w:rPr>
        <w:t xml:space="preserve"> </w:t>
      </w:r>
      <w:r w:rsidR="007528A3">
        <w:rPr>
          <w:i/>
          <w:iCs/>
          <w:sz w:val="20"/>
          <w:szCs w:val="20"/>
        </w:rPr>
        <w:t xml:space="preserve">calculated </w:t>
      </w:r>
      <w:r w:rsidR="00F96D78">
        <w:rPr>
          <w:i/>
          <w:iCs/>
          <w:sz w:val="20"/>
          <w:szCs w:val="20"/>
        </w:rPr>
        <w:t xml:space="preserve">sheet </w:t>
      </w:r>
      <w:r w:rsidR="00614564" w:rsidRPr="002533FC">
        <w:rPr>
          <w:i/>
          <w:iCs/>
          <w:sz w:val="20"/>
          <w:szCs w:val="20"/>
        </w:rPr>
        <w:t>resistance (R</w:t>
      </w:r>
      <w:r w:rsidR="00263253">
        <w:rPr>
          <w:i/>
          <w:iCs/>
          <w:sz w:val="20"/>
          <w:szCs w:val="20"/>
          <w:vertAlign w:val="subscript"/>
        </w:rPr>
        <w:t>SH</w:t>
      </w:r>
      <w:r w:rsidR="00614564" w:rsidRPr="002533FC">
        <w:rPr>
          <w:i/>
          <w:iCs/>
          <w:sz w:val="20"/>
          <w:szCs w:val="20"/>
        </w:rPr>
        <w:t>)</w:t>
      </w:r>
      <w:r w:rsidR="00226A16">
        <w:rPr>
          <w:i/>
          <w:iCs/>
          <w:sz w:val="20"/>
          <w:szCs w:val="20"/>
        </w:rPr>
        <w:t xml:space="preserve"> as </w:t>
      </w:r>
      <w:r w:rsidR="006152D4">
        <w:rPr>
          <w:i/>
          <w:iCs/>
          <w:sz w:val="20"/>
          <w:szCs w:val="20"/>
        </w:rPr>
        <w:t>a function of overdrive voltage</w:t>
      </w:r>
      <w:r w:rsidR="004C6805">
        <w:rPr>
          <w:i/>
          <w:iCs/>
          <w:sz w:val="20"/>
          <w:szCs w:val="20"/>
        </w:rPr>
        <w:t xml:space="preserve"> (a)</w:t>
      </w:r>
      <w:r w:rsidR="002E4115">
        <w:rPr>
          <w:i/>
          <w:iCs/>
          <w:sz w:val="20"/>
          <w:szCs w:val="20"/>
        </w:rPr>
        <w:t>,</w:t>
      </w:r>
      <w:r w:rsidR="00614564" w:rsidRPr="002533FC">
        <w:rPr>
          <w:i/>
          <w:iCs/>
          <w:sz w:val="20"/>
          <w:szCs w:val="20"/>
        </w:rPr>
        <w:t xml:space="preserve"> </w:t>
      </w:r>
      <w:r w:rsidR="00614564">
        <w:rPr>
          <w:i/>
          <w:iCs/>
          <w:sz w:val="20"/>
          <w:szCs w:val="20"/>
        </w:rPr>
        <w:t xml:space="preserve">absolute </w:t>
      </w:r>
      <w:r w:rsidR="00614564" w:rsidRPr="002533FC">
        <w:rPr>
          <w:i/>
          <w:iCs/>
          <w:sz w:val="20"/>
          <w:szCs w:val="20"/>
        </w:rPr>
        <w:t>field effect mobility (µ</w:t>
      </w:r>
      <w:r w:rsidR="00614564" w:rsidRPr="00630ED5">
        <w:rPr>
          <w:i/>
          <w:iCs/>
          <w:sz w:val="20"/>
          <w:szCs w:val="20"/>
          <w:vertAlign w:val="subscript"/>
        </w:rPr>
        <w:t>FE</w:t>
      </w:r>
      <w:r w:rsidR="00F96D78">
        <w:rPr>
          <w:i/>
          <w:iCs/>
          <w:sz w:val="20"/>
          <w:szCs w:val="20"/>
          <w:vertAlign w:val="subscript"/>
        </w:rPr>
        <w:t>T</w:t>
      </w:r>
      <w:r w:rsidR="00614564" w:rsidRPr="002533FC">
        <w:rPr>
          <w:i/>
          <w:iCs/>
          <w:sz w:val="20"/>
          <w:szCs w:val="20"/>
        </w:rPr>
        <w:t xml:space="preserve">) </w:t>
      </w:r>
      <w:r w:rsidR="004C6805">
        <w:rPr>
          <w:i/>
          <w:iCs/>
          <w:sz w:val="20"/>
          <w:szCs w:val="20"/>
        </w:rPr>
        <w:t xml:space="preserve">(b) </w:t>
      </w:r>
      <w:r w:rsidR="00614564" w:rsidRPr="002533FC">
        <w:rPr>
          <w:i/>
          <w:iCs/>
          <w:sz w:val="20"/>
          <w:szCs w:val="20"/>
        </w:rPr>
        <w:t xml:space="preserve">and potentials measured at </w:t>
      </w:r>
      <w:r w:rsidR="00F601C6">
        <w:rPr>
          <w:i/>
          <w:iCs/>
          <w:sz w:val="20"/>
          <w:szCs w:val="20"/>
        </w:rPr>
        <w:t>the source (V</w:t>
      </w:r>
      <w:r w:rsidR="00F601C6" w:rsidRPr="00F601C6">
        <w:rPr>
          <w:i/>
          <w:iCs/>
          <w:sz w:val="20"/>
          <w:szCs w:val="20"/>
          <w:vertAlign w:val="subscript"/>
        </w:rPr>
        <w:t>SS</w:t>
      </w:r>
      <w:r w:rsidR="00F601C6">
        <w:rPr>
          <w:i/>
          <w:iCs/>
          <w:sz w:val="20"/>
          <w:szCs w:val="20"/>
        </w:rPr>
        <w:t xml:space="preserve">), </w:t>
      </w:r>
      <w:r w:rsidR="00614564" w:rsidRPr="002533FC">
        <w:rPr>
          <w:i/>
          <w:iCs/>
          <w:sz w:val="20"/>
          <w:szCs w:val="20"/>
        </w:rPr>
        <w:t>probe 1 (VP</w:t>
      </w:r>
      <w:r w:rsidR="00614564" w:rsidRPr="00630ED5">
        <w:rPr>
          <w:i/>
          <w:iCs/>
          <w:sz w:val="20"/>
          <w:szCs w:val="20"/>
          <w:vertAlign w:val="subscript"/>
        </w:rPr>
        <w:t>1</w:t>
      </w:r>
      <w:r w:rsidR="00614564" w:rsidRPr="002533FC">
        <w:rPr>
          <w:i/>
          <w:iCs/>
          <w:sz w:val="20"/>
          <w:szCs w:val="20"/>
        </w:rPr>
        <w:t>)</w:t>
      </w:r>
      <w:r w:rsidR="00F601C6">
        <w:rPr>
          <w:i/>
          <w:iCs/>
          <w:sz w:val="20"/>
          <w:szCs w:val="20"/>
        </w:rPr>
        <w:t xml:space="preserve">, </w:t>
      </w:r>
      <w:r w:rsidR="00614564" w:rsidRPr="002533FC">
        <w:rPr>
          <w:i/>
          <w:iCs/>
          <w:sz w:val="20"/>
          <w:szCs w:val="20"/>
        </w:rPr>
        <w:t>probe 2 (VP</w:t>
      </w:r>
      <w:r w:rsidR="00614564" w:rsidRPr="00630ED5">
        <w:rPr>
          <w:i/>
          <w:iCs/>
          <w:sz w:val="20"/>
          <w:szCs w:val="20"/>
          <w:vertAlign w:val="subscript"/>
        </w:rPr>
        <w:t>2</w:t>
      </w:r>
      <w:r w:rsidR="00614564" w:rsidRPr="002533FC">
        <w:rPr>
          <w:i/>
          <w:iCs/>
          <w:sz w:val="20"/>
          <w:szCs w:val="20"/>
        </w:rPr>
        <w:t xml:space="preserve">) </w:t>
      </w:r>
      <w:r w:rsidR="00F601C6">
        <w:rPr>
          <w:i/>
          <w:iCs/>
          <w:sz w:val="20"/>
          <w:szCs w:val="20"/>
        </w:rPr>
        <w:t>and drain (V</w:t>
      </w:r>
      <w:r w:rsidR="00F601C6" w:rsidRPr="00F601C6">
        <w:rPr>
          <w:i/>
          <w:iCs/>
          <w:sz w:val="20"/>
          <w:szCs w:val="20"/>
          <w:vertAlign w:val="subscript"/>
        </w:rPr>
        <w:t>DS</w:t>
      </w:r>
      <w:r w:rsidR="00F601C6">
        <w:rPr>
          <w:i/>
          <w:iCs/>
          <w:sz w:val="20"/>
          <w:szCs w:val="20"/>
        </w:rPr>
        <w:t xml:space="preserve">) </w:t>
      </w:r>
      <w:r w:rsidR="00614564" w:rsidRPr="002533FC">
        <w:rPr>
          <w:i/>
          <w:iCs/>
          <w:sz w:val="20"/>
          <w:szCs w:val="20"/>
        </w:rPr>
        <w:t>as a function of gate voltage (V</w:t>
      </w:r>
      <w:r w:rsidR="00614564" w:rsidRPr="00630ED5">
        <w:rPr>
          <w:i/>
          <w:iCs/>
          <w:sz w:val="20"/>
          <w:szCs w:val="20"/>
          <w:vertAlign w:val="subscript"/>
        </w:rPr>
        <w:t>GS</w:t>
      </w:r>
      <w:r w:rsidR="00614564" w:rsidRPr="002533FC">
        <w:rPr>
          <w:i/>
          <w:iCs/>
          <w:sz w:val="20"/>
          <w:szCs w:val="20"/>
        </w:rPr>
        <w:t xml:space="preserve">) </w:t>
      </w:r>
      <w:r w:rsidR="004C6805">
        <w:rPr>
          <w:i/>
          <w:iCs/>
          <w:sz w:val="20"/>
          <w:szCs w:val="20"/>
        </w:rPr>
        <w:t xml:space="preserve">(c) </w:t>
      </w:r>
      <w:r w:rsidR="00614564" w:rsidRPr="002533FC">
        <w:rPr>
          <w:i/>
          <w:iCs/>
          <w:sz w:val="20"/>
          <w:szCs w:val="20"/>
        </w:rPr>
        <w:t xml:space="preserve">before- </w:t>
      </w:r>
      <w:r w:rsidR="00E94E68">
        <w:rPr>
          <w:i/>
          <w:iCs/>
          <w:sz w:val="20"/>
          <w:szCs w:val="20"/>
        </w:rPr>
        <w:t xml:space="preserve">(green) </w:t>
      </w:r>
      <w:r w:rsidR="00614564" w:rsidRPr="002533FC">
        <w:rPr>
          <w:i/>
          <w:iCs/>
          <w:sz w:val="20"/>
          <w:szCs w:val="20"/>
        </w:rPr>
        <w:t xml:space="preserve">and after </w:t>
      </w:r>
      <w:r w:rsidR="00E94E68">
        <w:rPr>
          <w:i/>
          <w:iCs/>
          <w:sz w:val="20"/>
          <w:szCs w:val="20"/>
        </w:rPr>
        <w:t xml:space="preserve">(black) </w:t>
      </w:r>
      <w:r w:rsidR="00614564" w:rsidRPr="002533FC">
        <w:rPr>
          <w:i/>
          <w:iCs/>
          <w:sz w:val="20"/>
          <w:szCs w:val="20"/>
        </w:rPr>
        <w:t>H</w:t>
      </w:r>
      <w:r w:rsidR="00614564" w:rsidRPr="00630ED5">
        <w:rPr>
          <w:i/>
          <w:iCs/>
          <w:sz w:val="20"/>
          <w:szCs w:val="20"/>
          <w:vertAlign w:val="subscript"/>
        </w:rPr>
        <w:t>2</w:t>
      </w:r>
      <w:r w:rsidR="00614564" w:rsidRPr="002533FC">
        <w:rPr>
          <w:i/>
          <w:iCs/>
          <w:sz w:val="20"/>
          <w:szCs w:val="20"/>
        </w:rPr>
        <w:t xml:space="preserve"> DPS exposure</w:t>
      </w:r>
      <w:r w:rsidR="00E94E68">
        <w:rPr>
          <w:i/>
          <w:iCs/>
          <w:sz w:val="20"/>
          <w:szCs w:val="20"/>
        </w:rPr>
        <w:t>.</w:t>
      </w:r>
    </w:p>
    <w:p w14:paraId="08E0D39D" w14:textId="77777777" w:rsidR="000E6948" w:rsidRPr="00AB3AEB" w:rsidRDefault="000E6948" w:rsidP="000E6948">
      <w:pPr>
        <w:jc w:val="both"/>
        <w:rPr>
          <w:sz w:val="20"/>
          <w:szCs w:val="20"/>
        </w:rPr>
      </w:pPr>
    </w:p>
    <w:p w14:paraId="5B8BA222" w14:textId="25DE6802" w:rsidR="00B720E2" w:rsidRDefault="00546F90" w:rsidP="001E6FED">
      <w:pPr>
        <w:spacing w:line="360" w:lineRule="auto"/>
        <w:jc w:val="both"/>
        <w:rPr>
          <w:sz w:val="20"/>
          <w:szCs w:val="20"/>
        </w:rPr>
      </w:pPr>
      <w:r w:rsidRPr="00546F90">
        <w:rPr>
          <w:sz w:val="20"/>
          <w:szCs w:val="20"/>
        </w:rPr>
        <w:t>Quantitative analysis of the G</w:t>
      </w:r>
      <w:r>
        <w:rPr>
          <w:sz w:val="20"/>
          <w:szCs w:val="20"/>
        </w:rPr>
        <w:t xml:space="preserve">FET </w:t>
      </w:r>
      <w:r w:rsidR="00417ADB">
        <w:rPr>
          <w:sz w:val="20"/>
          <w:szCs w:val="20"/>
        </w:rPr>
        <w:t xml:space="preserve">is </w:t>
      </w:r>
      <w:r w:rsidR="00B13E29">
        <w:rPr>
          <w:sz w:val="20"/>
          <w:szCs w:val="20"/>
        </w:rPr>
        <w:t xml:space="preserve">performed </w:t>
      </w:r>
      <w:r w:rsidR="00DF18F5">
        <w:rPr>
          <w:sz w:val="20"/>
          <w:szCs w:val="20"/>
        </w:rPr>
        <w:t xml:space="preserve">as </w:t>
      </w:r>
      <w:r w:rsidR="000909D2">
        <w:rPr>
          <w:sz w:val="20"/>
          <w:szCs w:val="20"/>
        </w:rPr>
        <w:t>described</w:t>
      </w:r>
      <w:r w:rsidR="00417ADB">
        <w:rPr>
          <w:sz w:val="20"/>
          <w:szCs w:val="20"/>
        </w:rPr>
        <w:t xml:space="preserve"> by</w:t>
      </w:r>
      <w:r w:rsidR="00B13E29">
        <w:rPr>
          <w:sz w:val="20"/>
          <w:szCs w:val="20"/>
        </w:rPr>
        <w:t xml:space="preserve"> </w:t>
      </w:r>
      <w:r w:rsidR="000909D2">
        <w:rPr>
          <w:sz w:val="20"/>
          <w:szCs w:val="20"/>
        </w:rPr>
        <w:t xml:space="preserve">de la Rosa </w:t>
      </w:r>
      <w:r w:rsidR="000909D2" w:rsidRPr="000909D2">
        <w:rPr>
          <w:i/>
          <w:iCs/>
          <w:sz w:val="20"/>
          <w:szCs w:val="20"/>
        </w:rPr>
        <w:t>et al</w:t>
      </w:r>
      <w:r w:rsidR="00417ADB" w:rsidRPr="000909D2">
        <w:rPr>
          <w:i/>
          <w:iCs/>
          <w:sz w:val="20"/>
          <w:szCs w:val="20"/>
        </w:rPr>
        <w:t xml:space="preserve"> </w:t>
      </w:r>
      <w:r w:rsidR="00EB2A07">
        <w:rPr>
          <w:sz w:val="20"/>
          <w:szCs w:val="20"/>
        </w:rPr>
        <w:fldChar w:fldCharType="begin" w:fldLock="1"/>
      </w:r>
      <w:r w:rsidR="00630ED5">
        <w:rPr>
          <w:sz w:val="20"/>
          <w:szCs w:val="20"/>
        </w:rPr>
        <w:instrText>ADDIN CSL_CITATION {"citationItems":[{"id":"ITEM-1","itemData":{"DOI":"10.1149/2.0131611jss","ISSN":"2162-8769","abstract":"MoS2 based transistors are being explored as a promising candidate for different applications. The techniques employed to characterize these devices have been directly adapted from 3D semiconductors, without considering the validity of the assumptions. In this work, we discuss the limitations of two-probe (2P), four probe (4P) and transfer length methods (TLM) for extracting electrical parameters. Based on finite-element modeling, we provide design considerations for 4P structures to measure more accurately. Extracting the parameters from these techniques in the appropriate regimes, we identify contact resistance RC to be critical for scaled MoS2 devices. Using 4P and TLM measurements along with temperature dependent measurements, we derive further insights into the behavior of the RC in the subthreshold and linear regime. Additionally, we propose an empirical model for the on-state contact resistance","author":[{"dropping-particle":"","family":"la Rosa","given":"César J. Lockhart","non-dropping-particle":"de","parse-names":false,"suffix":""},{"dropping-particle":"","family":"Arutchelvan","given":"Goutham","non-dropping-particle":"","parse-names":false,"suffix":""},{"dropping-particle":"","family":"Radu","given":"Iuliana","non-dropping-particle":"","parse-names":false,"suffix":""},{"dropping-particle":"","family":"Lin","given":"Dennis","non-dropping-particle":"","parse-names":false,"suffix":""},{"dropping-particle":"","family":"Huyghebaert","given":"Cedric","non-dropping-particle":"","parse-names":false,"suffix":""},{"dropping-particle":"","family":"Heyns","given":"Marc","non-dropping-particle":"","parse-names":false,"suffix":""},{"dropping-particle":"","family":"Gendt","given":"Stefan","non-dropping-particle":"De","parse-names":false,"suffix":""}],"container-title":"ECS Journal of Solid State Science and Technology","id":"ITEM-1","issue":"11","issued":{"date-parts":[["2016"]]},"page":"Q3072-Q3081","title":" Insight on the Characterization of MoS 2 Based Devices and Requirements for Logic Device Integration ","type":"article-journal","volume":"5"},"uris":["http://www.mendeley.com/documents/?uuid=a6732c84-0e92-453f-8c96-41ab8921fd7f"]}],"mendeley":{"formattedCitation":"&lt;sup&gt;14&lt;/sup&gt;","plainTextFormattedCitation":"14","previouslyFormattedCitation":"&lt;sup&gt;14&lt;/sup&gt;"},"properties":{"noteIndex":0},"schema":"https://github.com/citation-style-language/schema/raw/master/csl-citation.json"}</w:instrText>
      </w:r>
      <w:r w:rsidR="00EB2A07">
        <w:rPr>
          <w:sz w:val="20"/>
          <w:szCs w:val="20"/>
        </w:rPr>
        <w:fldChar w:fldCharType="separate"/>
      </w:r>
      <w:r w:rsidR="00630ED5" w:rsidRPr="00630ED5">
        <w:rPr>
          <w:noProof/>
          <w:sz w:val="20"/>
          <w:szCs w:val="20"/>
          <w:vertAlign w:val="superscript"/>
        </w:rPr>
        <w:t>14</w:t>
      </w:r>
      <w:r w:rsidR="00EB2A07">
        <w:rPr>
          <w:sz w:val="20"/>
          <w:szCs w:val="20"/>
        </w:rPr>
        <w:fldChar w:fldCharType="end"/>
      </w:r>
      <w:r w:rsidR="00EB2A07">
        <w:rPr>
          <w:sz w:val="20"/>
          <w:szCs w:val="20"/>
        </w:rPr>
        <w:t>.</w:t>
      </w:r>
      <w:r w:rsidR="009B4239">
        <w:rPr>
          <w:sz w:val="20"/>
          <w:szCs w:val="20"/>
        </w:rPr>
        <w:t xml:space="preserve"> Figur</w:t>
      </w:r>
      <w:r w:rsidR="001F6D06">
        <w:rPr>
          <w:sz w:val="20"/>
          <w:szCs w:val="20"/>
        </w:rPr>
        <w:t xml:space="preserve">e S9 provides an overview </w:t>
      </w:r>
      <w:r w:rsidR="00FE3EB1">
        <w:rPr>
          <w:sz w:val="20"/>
          <w:szCs w:val="20"/>
        </w:rPr>
        <w:t xml:space="preserve">of </w:t>
      </w:r>
      <w:r w:rsidR="00263253">
        <w:rPr>
          <w:sz w:val="20"/>
          <w:szCs w:val="20"/>
        </w:rPr>
        <w:t xml:space="preserve">Graphene’s </w:t>
      </w:r>
      <w:r w:rsidR="00A4711C" w:rsidRPr="00A4711C">
        <w:rPr>
          <w:sz w:val="20"/>
          <w:szCs w:val="20"/>
        </w:rPr>
        <w:t>sheet resistance (</w:t>
      </w:r>
      <w:r w:rsidR="00A4711C" w:rsidRPr="00263253">
        <w:rPr>
          <w:i/>
          <w:iCs/>
          <w:sz w:val="20"/>
          <w:szCs w:val="20"/>
        </w:rPr>
        <w:t>R</w:t>
      </w:r>
      <w:r w:rsidR="00263253">
        <w:rPr>
          <w:i/>
          <w:iCs/>
          <w:sz w:val="20"/>
          <w:szCs w:val="20"/>
          <w:vertAlign w:val="subscript"/>
        </w:rPr>
        <w:t>SH</w:t>
      </w:r>
      <w:r w:rsidR="00A4711C" w:rsidRPr="00A4711C">
        <w:rPr>
          <w:sz w:val="20"/>
          <w:szCs w:val="20"/>
        </w:rPr>
        <w:t>)</w:t>
      </w:r>
      <w:r w:rsidR="00FE3EB1">
        <w:rPr>
          <w:sz w:val="20"/>
          <w:szCs w:val="20"/>
        </w:rPr>
        <w:t xml:space="preserve">, </w:t>
      </w:r>
      <w:r w:rsidR="00DF18F5">
        <w:rPr>
          <w:i/>
          <w:iCs/>
          <w:sz w:val="20"/>
          <w:szCs w:val="20"/>
        </w:rPr>
        <w:t xml:space="preserve">absolute </w:t>
      </w:r>
      <w:r w:rsidR="00E27A75">
        <w:rPr>
          <w:sz w:val="20"/>
          <w:szCs w:val="20"/>
        </w:rPr>
        <w:t>f</w:t>
      </w:r>
      <w:r w:rsidR="00FE3EB1">
        <w:rPr>
          <w:sz w:val="20"/>
          <w:szCs w:val="20"/>
        </w:rPr>
        <w:t>ield effect mobility</w:t>
      </w:r>
      <w:r w:rsidR="00FF73F2">
        <w:rPr>
          <w:sz w:val="20"/>
          <w:szCs w:val="20"/>
        </w:rPr>
        <w:t xml:space="preserve"> </w:t>
      </w:r>
      <w:r w:rsidR="00E27A75">
        <w:rPr>
          <w:sz w:val="20"/>
          <w:szCs w:val="20"/>
        </w:rPr>
        <w:t>(</w:t>
      </w:r>
      <w:r w:rsidR="00FF73F2" w:rsidRPr="00630ED5">
        <w:rPr>
          <w:i/>
          <w:iCs/>
          <w:sz w:val="20"/>
          <w:szCs w:val="20"/>
        </w:rPr>
        <w:t>µ</w:t>
      </w:r>
      <w:r w:rsidR="00FF73F2" w:rsidRPr="00630ED5">
        <w:rPr>
          <w:i/>
          <w:iCs/>
          <w:sz w:val="20"/>
          <w:szCs w:val="20"/>
          <w:vertAlign w:val="subscript"/>
        </w:rPr>
        <w:t>FE</w:t>
      </w:r>
      <w:r w:rsidR="00E27A75">
        <w:rPr>
          <w:sz w:val="20"/>
          <w:szCs w:val="20"/>
        </w:rPr>
        <w:t>)</w:t>
      </w:r>
      <w:r w:rsidR="00FE3EB1">
        <w:rPr>
          <w:sz w:val="20"/>
          <w:szCs w:val="20"/>
        </w:rPr>
        <w:t xml:space="preserve"> and potentials </w:t>
      </w:r>
      <w:r w:rsidR="008663B8">
        <w:rPr>
          <w:sz w:val="20"/>
          <w:szCs w:val="20"/>
        </w:rPr>
        <w:t>measured at</w:t>
      </w:r>
      <w:r w:rsidR="00A578C7">
        <w:rPr>
          <w:sz w:val="20"/>
          <w:szCs w:val="20"/>
        </w:rPr>
        <w:t xml:space="preserve"> probe 1 (</w:t>
      </w:r>
      <w:r w:rsidR="00A578C7" w:rsidRPr="00630ED5">
        <w:rPr>
          <w:i/>
          <w:iCs/>
          <w:sz w:val="20"/>
          <w:szCs w:val="20"/>
        </w:rPr>
        <w:t>V</w:t>
      </w:r>
      <w:r w:rsidR="00A578C7" w:rsidRPr="00630ED5">
        <w:rPr>
          <w:i/>
          <w:iCs/>
          <w:sz w:val="20"/>
          <w:szCs w:val="20"/>
          <w:vertAlign w:val="subscript"/>
        </w:rPr>
        <w:t>P1</w:t>
      </w:r>
      <w:r w:rsidR="00A578C7">
        <w:rPr>
          <w:sz w:val="20"/>
          <w:szCs w:val="20"/>
        </w:rPr>
        <w:t>) and probe 2 (</w:t>
      </w:r>
      <w:r w:rsidR="00A578C7" w:rsidRPr="00630ED5">
        <w:rPr>
          <w:i/>
          <w:iCs/>
          <w:sz w:val="20"/>
          <w:szCs w:val="20"/>
        </w:rPr>
        <w:t>V</w:t>
      </w:r>
      <w:r w:rsidR="00A578C7" w:rsidRPr="00630ED5">
        <w:rPr>
          <w:i/>
          <w:iCs/>
          <w:sz w:val="20"/>
          <w:szCs w:val="20"/>
          <w:vertAlign w:val="subscript"/>
        </w:rPr>
        <w:t>P2</w:t>
      </w:r>
      <w:r w:rsidR="00A578C7">
        <w:rPr>
          <w:sz w:val="20"/>
          <w:szCs w:val="20"/>
        </w:rPr>
        <w:t>) as a function of gate voltage (</w:t>
      </w:r>
      <w:r w:rsidR="00A578C7" w:rsidRPr="00630ED5">
        <w:rPr>
          <w:i/>
          <w:iCs/>
          <w:sz w:val="20"/>
          <w:szCs w:val="20"/>
        </w:rPr>
        <w:t>V</w:t>
      </w:r>
      <w:r w:rsidR="00A578C7" w:rsidRPr="00630ED5">
        <w:rPr>
          <w:i/>
          <w:iCs/>
          <w:sz w:val="20"/>
          <w:szCs w:val="20"/>
          <w:vertAlign w:val="subscript"/>
        </w:rPr>
        <w:t>GS</w:t>
      </w:r>
      <w:r w:rsidR="00A578C7">
        <w:rPr>
          <w:sz w:val="20"/>
          <w:szCs w:val="20"/>
        </w:rPr>
        <w:t>)</w:t>
      </w:r>
      <w:r w:rsidR="00073485">
        <w:rPr>
          <w:sz w:val="20"/>
          <w:szCs w:val="20"/>
        </w:rPr>
        <w:t xml:space="preserve"> before-</w:t>
      </w:r>
      <w:r w:rsidR="00263253">
        <w:rPr>
          <w:sz w:val="20"/>
          <w:szCs w:val="20"/>
        </w:rPr>
        <w:t xml:space="preserve"> </w:t>
      </w:r>
      <w:r w:rsidR="00975B52">
        <w:rPr>
          <w:sz w:val="20"/>
          <w:szCs w:val="20"/>
        </w:rPr>
        <w:t>and after H</w:t>
      </w:r>
      <w:r w:rsidR="00975B52" w:rsidRPr="00975B52">
        <w:rPr>
          <w:sz w:val="20"/>
          <w:szCs w:val="20"/>
          <w:vertAlign w:val="subscript"/>
        </w:rPr>
        <w:t>2</w:t>
      </w:r>
      <w:r w:rsidR="00975B52">
        <w:rPr>
          <w:sz w:val="20"/>
          <w:szCs w:val="20"/>
        </w:rPr>
        <w:t xml:space="preserve"> DPS exposure. </w:t>
      </w:r>
    </w:p>
    <w:p w14:paraId="60EFCF77" w14:textId="032EFD04" w:rsidR="009021C3" w:rsidRPr="000818D6" w:rsidRDefault="00F4768A" w:rsidP="001E6FED">
      <w:pPr>
        <w:spacing w:line="360" w:lineRule="auto"/>
        <w:jc w:val="both"/>
        <w:rPr>
          <w:sz w:val="20"/>
          <w:szCs w:val="20"/>
        </w:rPr>
      </w:pPr>
      <w:r>
        <w:rPr>
          <w:sz w:val="20"/>
          <w:szCs w:val="20"/>
        </w:rPr>
        <w:t xml:space="preserve">In a </w:t>
      </w:r>
      <w:r w:rsidR="00A50383">
        <w:rPr>
          <w:sz w:val="20"/>
          <w:szCs w:val="20"/>
        </w:rPr>
        <w:t>4-probe</w:t>
      </w:r>
      <w:r>
        <w:rPr>
          <w:sz w:val="20"/>
          <w:szCs w:val="20"/>
        </w:rPr>
        <w:t xml:space="preserve"> set-up, </w:t>
      </w:r>
      <w:r w:rsidR="004A247A">
        <w:rPr>
          <w:sz w:val="20"/>
          <w:szCs w:val="20"/>
        </w:rPr>
        <w:t xml:space="preserve">the </w:t>
      </w:r>
      <w:r w:rsidR="00A50383">
        <w:rPr>
          <w:sz w:val="20"/>
          <w:szCs w:val="20"/>
        </w:rPr>
        <w:t>sheet resistance</w:t>
      </w:r>
      <w:r w:rsidR="001F670E">
        <w:rPr>
          <w:sz w:val="20"/>
          <w:szCs w:val="20"/>
        </w:rPr>
        <w:t xml:space="preserve"> (</w:t>
      </w:r>
      <w:r w:rsidR="00A50383" w:rsidRPr="00630ED5">
        <w:rPr>
          <w:i/>
          <w:iCs/>
          <w:sz w:val="20"/>
          <w:szCs w:val="20"/>
        </w:rPr>
        <w:t>R</w:t>
      </w:r>
      <w:r w:rsidR="00A50383" w:rsidRPr="00630ED5">
        <w:rPr>
          <w:i/>
          <w:iCs/>
          <w:sz w:val="20"/>
          <w:szCs w:val="20"/>
          <w:vertAlign w:val="subscript"/>
        </w:rPr>
        <w:t>SH</w:t>
      </w:r>
      <w:r w:rsidR="001F670E">
        <w:rPr>
          <w:sz w:val="20"/>
          <w:szCs w:val="20"/>
        </w:rPr>
        <w:t>)</w:t>
      </w:r>
      <w:r w:rsidR="001F670E" w:rsidRPr="001F670E">
        <w:rPr>
          <w:sz w:val="20"/>
          <w:szCs w:val="20"/>
        </w:rPr>
        <w:t xml:space="preserve"> </w:t>
      </w:r>
      <w:r w:rsidR="00BC10F4">
        <w:rPr>
          <w:sz w:val="20"/>
          <w:szCs w:val="20"/>
        </w:rPr>
        <w:t xml:space="preserve">and </w:t>
      </w:r>
      <w:r w:rsidR="00BC10F4" w:rsidRPr="00630ED5">
        <w:rPr>
          <w:i/>
          <w:iCs/>
          <w:sz w:val="20"/>
          <w:szCs w:val="20"/>
        </w:rPr>
        <w:t>µ</w:t>
      </w:r>
      <w:r w:rsidR="00BC10F4" w:rsidRPr="00630ED5">
        <w:rPr>
          <w:i/>
          <w:iCs/>
          <w:sz w:val="20"/>
          <w:szCs w:val="20"/>
          <w:vertAlign w:val="subscript"/>
        </w:rPr>
        <w:t>FE</w:t>
      </w:r>
      <w:r w:rsidR="00263253">
        <w:rPr>
          <w:i/>
          <w:iCs/>
          <w:sz w:val="20"/>
          <w:szCs w:val="20"/>
          <w:vertAlign w:val="subscript"/>
        </w:rPr>
        <w:t>T</w:t>
      </w:r>
      <w:r w:rsidR="00BC10F4">
        <w:rPr>
          <w:sz w:val="20"/>
          <w:szCs w:val="20"/>
        </w:rPr>
        <w:t xml:space="preserve"> </w:t>
      </w:r>
      <w:r w:rsidR="00630ED5">
        <w:rPr>
          <w:sz w:val="20"/>
          <w:szCs w:val="20"/>
        </w:rPr>
        <w:t>are</w:t>
      </w:r>
      <w:r w:rsidR="009C4491" w:rsidRPr="009C4491">
        <w:t xml:space="preserve"> </w:t>
      </w:r>
      <w:r w:rsidR="009C4491" w:rsidRPr="009C4491">
        <w:rPr>
          <w:sz w:val="20"/>
          <w:szCs w:val="20"/>
        </w:rPr>
        <w:t>extract</w:t>
      </w:r>
      <w:r w:rsidR="009C4491">
        <w:rPr>
          <w:sz w:val="20"/>
          <w:szCs w:val="20"/>
        </w:rPr>
        <w:t xml:space="preserve">ed </w:t>
      </w:r>
      <w:r w:rsidR="009C4491" w:rsidRPr="009C4491">
        <w:rPr>
          <w:sz w:val="20"/>
          <w:szCs w:val="20"/>
        </w:rPr>
        <w:t>without</w:t>
      </w:r>
      <w:r w:rsidR="00DE4CCF">
        <w:rPr>
          <w:sz w:val="20"/>
          <w:szCs w:val="20"/>
        </w:rPr>
        <w:t xml:space="preserve"> </w:t>
      </w:r>
      <w:r w:rsidR="00DF18F5">
        <w:rPr>
          <w:sz w:val="20"/>
          <w:szCs w:val="20"/>
        </w:rPr>
        <w:t>including</w:t>
      </w:r>
      <w:r w:rsidR="009C4491" w:rsidRPr="009C4491">
        <w:rPr>
          <w:sz w:val="20"/>
          <w:szCs w:val="20"/>
        </w:rPr>
        <w:t xml:space="preserve"> the effect of contact resistance</w:t>
      </w:r>
      <w:r w:rsidR="00DE4CCF">
        <w:rPr>
          <w:sz w:val="20"/>
          <w:szCs w:val="20"/>
        </w:rPr>
        <w:t xml:space="preserve"> (</w:t>
      </w:r>
      <w:r w:rsidR="00DE4CCF" w:rsidRPr="00630ED5">
        <w:rPr>
          <w:i/>
          <w:iCs/>
          <w:sz w:val="20"/>
          <w:szCs w:val="20"/>
        </w:rPr>
        <w:t>R</w:t>
      </w:r>
      <w:r w:rsidR="00DE4CCF" w:rsidRPr="00630ED5">
        <w:rPr>
          <w:i/>
          <w:iCs/>
          <w:sz w:val="20"/>
          <w:szCs w:val="20"/>
          <w:vertAlign w:val="subscript"/>
        </w:rPr>
        <w:t>C</w:t>
      </w:r>
      <w:r w:rsidR="00DE4CCF">
        <w:rPr>
          <w:sz w:val="20"/>
          <w:szCs w:val="20"/>
        </w:rPr>
        <w:t>)</w:t>
      </w:r>
      <w:r w:rsidR="00F241FB">
        <w:rPr>
          <w:sz w:val="20"/>
          <w:szCs w:val="20"/>
        </w:rPr>
        <w:t xml:space="preserve"> </w:t>
      </w:r>
      <w:r w:rsidR="0084636A">
        <w:rPr>
          <w:sz w:val="20"/>
          <w:szCs w:val="20"/>
        </w:rPr>
        <w:t xml:space="preserve">by </w:t>
      </w:r>
      <w:r w:rsidR="005B052F">
        <w:rPr>
          <w:sz w:val="20"/>
          <w:szCs w:val="20"/>
        </w:rPr>
        <w:t>measuring the</w:t>
      </w:r>
      <w:r w:rsidR="00136D96">
        <w:rPr>
          <w:sz w:val="20"/>
          <w:szCs w:val="20"/>
        </w:rPr>
        <w:t xml:space="preserve"> </w:t>
      </w:r>
      <w:r w:rsidR="00B17C3F">
        <w:rPr>
          <w:sz w:val="20"/>
          <w:szCs w:val="20"/>
        </w:rPr>
        <w:t xml:space="preserve">channel potential </w:t>
      </w:r>
      <w:r w:rsidR="00B17C3F" w:rsidRPr="00630ED5">
        <w:rPr>
          <w:i/>
          <w:iCs/>
          <w:sz w:val="20"/>
          <w:szCs w:val="20"/>
        </w:rPr>
        <w:t>(V</w:t>
      </w:r>
      <w:r w:rsidR="00B17C3F" w:rsidRPr="00630ED5">
        <w:rPr>
          <w:i/>
          <w:iCs/>
          <w:sz w:val="20"/>
          <w:szCs w:val="20"/>
          <w:vertAlign w:val="subscript"/>
        </w:rPr>
        <w:t>CH</w:t>
      </w:r>
      <w:r w:rsidR="00B17C3F">
        <w:rPr>
          <w:sz w:val="20"/>
          <w:szCs w:val="20"/>
        </w:rPr>
        <w:t>) via two additional probes</w:t>
      </w:r>
      <w:r w:rsidR="00897FCB">
        <w:rPr>
          <w:sz w:val="20"/>
          <w:szCs w:val="20"/>
        </w:rPr>
        <w:t xml:space="preserve"> (see Figure </w:t>
      </w:r>
      <w:r w:rsidR="00C074CD">
        <w:rPr>
          <w:sz w:val="20"/>
          <w:szCs w:val="20"/>
        </w:rPr>
        <w:t>7 (a))</w:t>
      </w:r>
      <w:r w:rsidR="009021C3">
        <w:rPr>
          <w:sz w:val="20"/>
          <w:szCs w:val="20"/>
        </w:rPr>
        <w:t xml:space="preserve">. </w:t>
      </w:r>
      <w:r w:rsidR="00B80098">
        <w:rPr>
          <w:sz w:val="20"/>
          <w:szCs w:val="20"/>
        </w:rPr>
        <w:t xml:space="preserve">No potential drop is assumed </w:t>
      </w:r>
      <w:r w:rsidR="003338A6">
        <w:rPr>
          <w:sz w:val="20"/>
          <w:szCs w:val="20"/>
        </w:rPr>
        <w:t>over the contact</w:t>
      </w:r>
      <w:r w:rsidR="00C638C6">
        <w:rPr>
          <w:sz w:val="20"/>
          <w:szCs w:val="20"/>
        </w:rPr>
        <w:t>s</w:t>
      </w:r>
      <w:r w:rsidR="003338A6">
        <w:rPr>
          <w:sz w:val="20"/>
          <w:szCs w:val="20"/>
        </w:rPr>
        <w:t xml:space="preserve"> </w:t>
      </w:r>
      <w:r w:rsidR="001B784C">
        <w:rPr>
          <w:sz w:val="20"/>
          <w:szCs w:val="20"/>
        </w:rPr>
        <w:t xml:space="preserve">between the Graphene layer and </w:t>
      </w:r>
      <w:r w:rsidR="00C074CD">
        <w:rPr>
          <w:sz w:val="20"/>
          <w:szCs w:val="20"/>
        </w:rPr>
        <w:t xml:space="preserve">additional </w:t>
      </w:r>
      <w:r w:rsidR="001B784C">
        <w:rPr>
          <w:sz w:val="20"/>
          <w:szCs w:val="20"/>
        </w:rPr>
        <w:t>probes due to the low current drawn</w:t>
      </w:r>
      <w:r w:rsidR="00E0279B">
        <w:rPr>
          <w:sz w:val="20"/>
          <w:szCs w:val="20"/>
        </w:rPr>
        <w:t xml:space="preserve"> </w:t>
      </w:r>
      <w:r w:rsidR="00F241FB">
        <w:rPr>
          <w:sz w:val="20"/>
          <w:szCs w:val="20"/>
        </w:rPr>
        <w:t xml:space="preserve">by the high impedance voltmeter </w:t>
      </w:r>
      <w:r w:rsidR="00F241FB" w:rsidRPr="001F670E">
        <w:rPr>
          <w:sz w:val="20"/>
          <w:szCs w:val="20"/>
        </w:rPr>
        <w:t>(&gt;</w:t>
      </w:r>
      <w:r w:rsidR="00F241FB">
        <w:rPr>
          <w:sz w:val="20"/>
          <w:szCs w:val="20"/>
        </w:rPr>
        <w:t xml:space="preserve"> 10</w:t>
      </w:r>
      <w:r w:rsidR="00F241FB" w:rsidRPr="00F241FB">
        <w:rPr>
          <w:sz w:val="20"/>
          <w:szCs w:val="20"/>
          <w:vertAlign w:val="superscript"/>
        </w:rPr>
        <w:t>12</w:t>
      </w:r>
      <w:r w:rsidR="00F241FB">
        <w:rPr>
          <w:sz w:val="20"/>
          <w:szCs w:val="20"/>
        </w:rPr>
        <w:t xml:space="preserve"> </w:t>
      </w:r>
      <w:r w:rsidR="00F241FB" w:rsidRPr="001F670E">
        <w:rPr>
          <w:sz w:val="20"/>
          <w:szCs w:val="20"/>
        </w:rPr>
        <w:t>ohm)</w:t>
      </w:r>
      <w:r w:rsidR="00F241FB">
        <w:rPr>
          <w:sz w:val="20"/>
          <w:szCs w:val="20"/>
        </w:rPr>
        <w:t>.</w:t>
      </w:r>
      <w:r w:rsidR="001871D6">
        <w:rPr>
          <w:sz w:val="20"/>
          <w:szCs w:val="20"/>
        </w:rPr>
        <w:t xml:space="preserve"> Consequently, </w:t>
      </w:r>
      <w:r w:rsidR="00467889">
        <w:rPr>
          <w:sz w:val="20"/>
          <w:szCs w:val="20"/>
        </w:rPr>
        <w:t xml:space="preserve">the total resistance </w:t>
      </w:r>
      <w:r w:rsidR="00D14105">
        <w:rPr>
          <w:sz w:val="20"/>
          <w:szCs w:val="20"/>
        </w:rPr>
        <w:t xml:space="preserve">only </w:t>
      </w:r>
      <w:r w:rsidR="00EB230C">
        <w:rPr>
          <w:sz w:val="20"/>
          <w:szCs w:val="20"/>
        </w:rPr>
        <w:t>subsists</w:t>
      </w:r>
      <w:r w:rsidR="00465F72">
        <w:rPr>
          <w:sz w:val="20"/>
          <w:szCs w:val="20"/>
        </w:rPr>
        <w:t xml:space="preserve"> of</w:t>
      </w:r>
      <w:r w:rsidR="00EB7323">
        <w:rPr>
          <w:sz w:val="20"/>
          <w:szCs w:val="20"/>
        </w:rPr>
        <w:t xml:space="preserve"> </w:t>
      </w:r>
      <w:r w:rsidR="00EB7323" w:rsidRPr="00630ED5">
        <w:rPr>
          <w:i/>
          <w:iCs/>
          <w:sz w:val="20"/>
          <w:szCs w:val="20"/>
        </w:rPr>
        <w:t>R</w:t>
      </w:r>
      <w:r w:rsidR="00EB7323" w:rsidRPr="00630ED5">
        <w:rPr>
          <w:i/>
          <w:iCs/>
          <w:sz w:val="20"/>
          <w:szCs w:val="20"/>
          <w:vertAlign w:val="subscript"/>
        </w:rPr>
        <w:t>SH</w:t>
      </w:r>
      <w:r w:rsidR="00467889">
        <w:rPr>
          <w:sz w:val="20"/>
          <w:szCs w:val="20"/>
        </w:rPr>
        <w:t xml:space="preserve">, </w:t>
      </w:r>
      <w:r w:rsidR="00495BA5">
        <w:rPr>
          <w:sz w:val="20"/>
          <w:szCs w:val="20"/>
        </w:rPr>
        <w:t>c</w:t>
      </w:r>
      <w:r w:rsidR="002A41C2">
        <w:rPr>
          <w:sz w:val="20"/>
          <w:szCs w:val="20"/>
        </w:rPr>
        <w:t>a</w:t>
      </w:r>
      <w:r w:rsidR="00495BA5">
        <w:rPr>
          <w:sz w:val="20"/>
          <w:szCs w:val="20"/>
        </w:rPr>
        <w:t>l</w:t>
      </w:r>
      <w:r w:rsidR="002A41C2">
        <w:rPr>
          <w:sz w:val="20"/>
          <w:szCs w:val="20"/>
        </w:rPr>
        <w:t>cul</w:t>
      </w:r>
      <w:r w:rsidR="00495BA5">
        <w:rPr>
          <w:sz w:val="20"/>
          <w:szCs w:val="20"/>
        </w:rPr>
        <w:t xml:space="preserve">ated via </w:t>
      </w:r>
      <w:proofErr w:type="spellStart"/>
      <w:r w:rsidR="00495BA5">
        <w:rPr>
          <w:sz w:val="20"/>
          <w:szCs w:val="20"/>
        </w:rPr>
        <w:t>Eq</w:t>
      </w:r>
      <w:proofErr w:type="spellEnd"/>
      <w:r w:rsidR="000754D6">
        <w:rPr>
          <w:sz w:val="20"/>
          <w:szCs w:val="20"/>
        </w:rPr>
        <w:t xml:space="preserve"> </w:t>
      </w:r>
      <m:oMath>
        <m:d>
          <m:dPr>
            <m:begChr m:val="〈"/>
            <m:endChr m:val="〉"/>
            <m:ctrlPr>
              <w:rPr>
                <w:rFonts w:ascii="Cambria Math" w:hAnsi="Cambria Math"/>
                <w:i/>
                <w:sz w:val="20"/>
                <w:szCs w:val="20"/>
              </w:rPr>
            </m:ctrlPr>
          </m:dPr>
          <m:e>
            <m:r>
              <w:rPr>
                <w:rFonts w:ascii="Cambria Math" w:hAnsi="Cambria Math"/>
                <w:sz w:val="20"/>
                <w:szCs w:val="20"/>
              </w:rPr>
              <m:t>1</m:t>
            </m:r>
          </m:e>
        </m:d>
      </m:oMath>
      <w:r w:rsidR="000754D6">
        <w:rPr>
          <w:sz w:val="20"/>
          <w:szCs w:val="20"/>
        </w:rPr>
        <w:t>-</w:t>
      </w:r>
      <m:oMath>
        <m:d>
          <m:dPr>
            <m:begChr m:val="〈"/>
            <m:endChr m:val="〉"/>
            <m:ctrlPr>
              <w:rPr>
                <w:rFonts w:ascii="Cambria Math" w:hAnsi="Cambria Math"/>
                <w:i/>
                <w:sz w:val="20"/>
                <w:szCs w:val="20"/>
              </w:rPr>
            </m:ctrlPr>
          </m:dPr>
          <m:e>
            <m:r>
              <w:rPr>
                <w:rFonts w:ascii="Cambria Math" w:hAnsi="Cambria Math"/>
                <w:sz w:val="20"/>
                <w:szCs w:val="20"/>
              </w:rPr>
              <m:t>2</m:t>
            </m:r>
          </m:e>
        </m:d>
      </m:oMath>
      <w:r w:rsidR="000754D6">
        <w:rPr>
          <w:rFonts w:eastAsiaTheme="minorEastAsia"/>
          <w:sz w:val="20"/>
          <w:szCs w:val="20"/>
        </w:rPr>
        <w:t>:</w:t>
      </w:r>
    </w:p>
    <w:p w14:paraId="74395200" w14:textId="00953C6C" w:rsidR="00B720E2" w:rsidRDefault="00B720E2" w:rsidP="001E6FED">
      <w:pPr>
        <w:spacing w:line="360" w:lineRule="auto"/>
        <w:jc w:val="both"/>
        <w:rPr>
          <w:sz w:val="20"/>
          <w:szCs w:val="20"/>
        </w:rPr>
      </w:pPr>
    </w:p>
    <w:p w14:paraId="783BAF02" w14:textId="77777777" w:rsidR="00C91593" w:rsidRPr="00546F90" w:rsidRDefault="00C91593" w:rsidP="001E6FED">
      <w:pPr>
        <w:spacing w:line="360" w:lineRule="auto"/>
        <w:jc w:val="both"/>
        <w:rPr>
          <w:sz w:val="20"/>
          <w:szCs w:val="20"/>
        </w:rPr>
      </w:pPr>
    </w:p>
    <w:p w14:paraId="57C16F32" w14:textId="099823BA" w:rsidR="001F6764" w:rsidRPr="008922BF" w:rsidRDefault="00000000" w:rsidP="001E6FED">
      <w:pPr>
        <w:spacing w:line="360" w:lineRule="auto"/>
        <w:jc w:val="both"/>
        <w:rPr>
          <w:sz w:val="20"/>
          <w:szCs w:val="20"/>
        </w:rPr>
      </w:pPr>
      <m:oMathPara>
        <m:oMathParaPr>
          <m:jc m:val="right"/>
        </m:oMathParaP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CH</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P2</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 xml:space="preserve">P1                                                                                                           </m:t>
              </m:r>
            </m:sub>
          </m:sSub>
          <m:d>
            <m:dPr>
              <m:begChr m:val="〈"/>
              <m:endChr m:val="〉"/>
              <m:ctrlPr>
                <w:rPr>
                  <w:rFonts w:ascii="Cambria Math" w:hAnsi="Cambria Math"/>
                  <w:i/>
                  <w:sz w:val="20"/>
                  <w:szCs w:val="20"/>
                </w:rPr>
              </m:ctrlPr>
            </m:dPr>
            <m:e>
              <m:r>
                <w:rPr>
                  <w:rFonts w:ascii="Cambria Math" w:hAnsi="Cambria Math"/>
                  <w:sz w:val="20"/>
                  <w:szCs w:val="20"/>
                </w:rPr>
                <m:t>1</m:t>
              </m:r>
            </m:e>
          </m:d>
        </m:oMath>
      </m:oMathPara>
    </w:p>
    <w:p w14:paraId="3B769CE1" w14:textId="506D4931" w:rsidR="00516001" w:rsidRDefault="00516001" w:rsidP="001E6FED">
      <w:pPr>
        <w:spacing w:line="360" w:lineRule="auto"/>
        <w:jc w:val="both"/>
        <w:rPr>
          <w:sz w:val="20"/>
          <w:szCs w:val="20"/>
        </w:rPr>
      </w:pPr>
    </w:p>
    <w:p w14:paraId="0B9DB465" w14:textId="40166436" w:rsidR="00516001" w:rsidRPr="008922BF" w:rsidRDefault="00000000" w:rsidP="001E6FED">
      <w:pPr>
        <w:spacing w:line="360" w:lineRule="auto"/>
        <w:jc w:val="both"/>
        <w:rPr>
          <w:rFonts w:eastAsiaTheme="minorEastAsia"/>
          <w:sz w:val="20"/>
          <w:szCs w:val="20"/>
        </w:rPr>
      </w:pPr>
      <m:oMathPara>
        <m:oMathParaPr>
          <m:jc m:val="right"/>
        </m:oMathParaP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SH</m:t>
              </m:r>
            </m:sub>
          </m:sSub>
          <m:r>
            <w:rPr>
              <w:rFonts w:ascii="Cambria Math" w:hAnsi="Cambria Math"/>
              <w:sz w:val="20"/>
              <w:szCs w:val="20"/>
            </w:rPr>
            <m:t xml:space="preserve"> =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CH</m:t>
                  </m:r>
                </m:sub>
              </m:sSub>
            </m:num>
            <m:den>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4P</m:t>
                  </m:r>
                </m:sub>
              </m:sSub>
            </m:den>
          </m:f>
          <m:r>
            <w:rPr>
              <w:rFonts w:ascii="Cambria Math" w:hAnsi="Cambria Math"/>
              <w:sz w:val="20"/>
              <w:szCs w:val="20"/>
            </w:rPr>
            <m:t xml:space="preserve"> ×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CH</m:t>
                  </m:r>
                </m:sub>
              </m:sSub>
            </m:num>
            <m:den>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D</m:t>
                  </m:r>
                </m:sub>
              </m:sSub>
            </m:den>
          </m:f>
          <m:r>
            <w:rPr>
              <w:rFonts w:ascii="Cambria Math" w:hAnsi="Cambria Math"/>
              <w:sz w:val="20"/>
              <w:szCs w:val="20"/>
            </w:rPr>
            <m:t xml:space="preserve">                                                                       </m:t>
          </m:r>
          <m:d>
            <m:dPr>
              <m:begChr m:val="〈"/>
              <m:endChr m:val="〉"/>
              <m:ctrlPr>
                <w:rPr>
                  <w:rFonts w:ascii="Cambria Math" w:hAnsi="Cambria Math"/>
                  <w:i/>
                  <w:sz w:val="20"/>
                  <w:szCs w:val="20"/>
                </w:rPr>
              </m:ctrlPr>
            </m:dPr>
            <m:e>
              <m:r>
                <w:rPr>
                  <w:rFonts w:ascii="Cambria Math" w:hAnsi="Cambria Math"/>
                  <w:sz w:val="20"/>
                  <w:szCs w:val="20"/>
                </w:rPr>
                <m:t>2</m:t>
              </m:r>
            </m:e>
          </m:d>
        </m:oMath>
      </m:oMathPara>
    </w:p>
    <w:p w14:paraId="6B0D8431" w14:textId="24B5CD46" w:rsidR="00C91593" w:rsidRDefault="00C91593" w:rsidP="001E6FED">
      <w:pPr>
        <w:spacing w:line="360" w:lineRule="auto"/>
        <w:jc w:val="both"/>
        <w:rPr>
          <w:rFonts w:eastAsiaTheme="minorEastAsia"/>
          <w:sz w:val="20"/>
          <w:szCs w:val="20"/>
        </w:rPr>
      </w:pPr>
    </w:p>
    <w:p w14:paraId="6D90CADF" w14:textId="77777777" w:rsidR="00C91593" w:rsidRDefault="00C91593" w:rsidP="001E6FED">
      <w:pPr>
        <w:spacing w:line="360" w:lineRule="auto"/>
        <w:jc w:val="both"/>
        <w:rPr>
          <w:rFonts w:eastAsiaTheme="minorEastAsia"/>
          <w:sz w:val="20"/>
          <w:szCs w:val="20"/>
        </w:rPr>
      </w:pPr>
    </w:p>
    <w:p w14:paraId="6C8608A0" w14:textId="631CF149" w:rsidR="00C91593" w:rsidRPr="000818D6" w:rsidRDefault="00557CB5" w:rsidP="001E6FED">
      <w:pPr>
        <w:spacing w:line="360" w:lineRule="auto"/>
        <w:jc w:val="both"/>
        <w:rPr>
          <w:sz w:val="20"/>
          <w:szCs w:val="20"/>
        </w:rPr>
      </w:pPr>
      <w:r>
        <w:rPr>
          <w:rFonts w:eastAsiaTheme="minorEastAsia"/>
          <w:sz w:val="20"/>
          <w:szCs w:val="20"/>
        </w:rPr>
        <w:t xml:space="preserve">Using </w:t>
      </w:r>
      <w:r w:rsidRPr="00630ED5">
        <w:rPr>
          <w:rFonts w:eastAsiaTheme="minorEastAsia"/>
          <w:i/>
          <w:iCs/>
          <w:sz w:val="20"/>
          <w:szCs w:val="20"/>
        </w:rPr>
        <w:t>R</w:t>
      </w:r>
      <w:r w:rsidRPr="00630ED5">
        <w:rPr>
          <w:rFonts w:eastAsiaTheme="minorEastAsia"/>
          <w:i/>
          <w:iCs/>
          <w:sz w:val="20"/>
          <w:szCs w:val="20"/>
          <w:vertAlign w:val="subscript"/>
        </w:rPr>
        <w:t>SH</w:t>
      </w:r>
      <w:r>
        <w:rPr>
          <w:rFonts w:eastAsiaTheme="minorEastAsia"/>
          <w:sz w:val="20"/>
          <w:szCs w:val="20"/>
        </w:rPr>
        <w:t xml:space="preserve">, </w:t>
      </w:r>
      <w:r w:rsidRPr="00630ED5">
        <w:rPr>
          <w:i/>
          <w:iCs/>
          <w:sz w:val="20"/>
          <w:szCs w:val="20"/>
        </w:rPr>
        <w:t>µ</w:t>
      </w:r>
      <w:r w:rsidRPr="00630ED5">
        <w:rPr>
          <w:i/>
          <w:iCs/>
          <w:sz w:val="20"/>
          <w:szCs w:val="20"/>
          <w:vertAlign w:val="subscript"/>
        </w:rPr>
        <w:t>FE</w:t>
      </w:r>
      <w:r>
        <w:rPr>
          <w:sz w:val="20"/>
          <w:szCs w:val="20"/>
        </w:rPr>
        <w:t xml:space="preserve"> </w:t>
      </w:r>
      <w:r w:rsidR="009C5E2B">
        <w:rPr>
          <w:sz w:val="20"/>
          <w:szCs w:val="20"/>
        </w:rPr>
        <w:t xml:space="preserve">is determined </w:t>
      </w:r>
      <w:r w:rsidR="00E47E4D">
        <w:rPr>
          <w:sz w:val="20"/>
          <w:szCs w:val="20"/>
        </w:rPr>
        <w:t xml:space="preserve">by </w:t>
      </w:r>
      <w:r w:rsidR="002778E1">
        <w:rPr>
          <w:sz w:val="20"/>
          <w:szCs w:val="20"/>
        </w:rPr>
        <w:t xml:space="preserve">differentiating the </w:t>
      </w:r>
      <w:r w:rsidR="007558E7">
        <w:rPr>
          <w:sz w:val="20"/>
          <w:szCs w:val="20"/>
        </w:rPr>
        <w:t>sheet conductance (</w:t>
      </w:r>
      <w:r w:rsidR="007558E7" w:rsidRPr="00630ED5">
        <w:rPr>
          <w:i/>
          <w:iCs/>
          <w:sz w:val="20"/>
          <w:szCs w:val="20"/>
        </w:rPr>
        <w:t>G</w:t>
      </w:r>
      <w:r w:rsidR="007558E7" w:rsidRPr="00630ED5">
        <w:rPr>
          <w:i/>
          <w:iCs/>
          <w:sz w:val="20"/>
          <w:szCs w:val="20"/>
          <w:vertAlign w:val="subscript"/>
        </w:rPr>
        <w:t>SH</w:t>
      </w:r>
      <w:r w:rsidR="007558E7">
        <w:rPr>
          <w:sz w:val="20"/>
          <w:szCs w:val="20"/>
        </w:rPr>
        <w:t>)</w:t>
      </w:r>
      <w:r w:rsidR="007558E7" w:rsidRPr="007558E7">
        <w:rPr>
          <w:sz w:val="20"/>
          <w:szCs w:val="20"/>
          <w:vertAlign w:val="subscript"/>
        </w:rPr>
        <w:t xml:space="preserve"> </w:t>
      </w:r>
      <w:r w:rsidR="007558E7">
        <w:rPr>
          <w:sz w:val="20"/>
          <w:szCs w:val="20"/>
        </w:rPr>
        <w:t xml:space="preserve">w.r.t </w:t>
      </w:r>
      <w:r w:rsidR="00785952">
        <w:rPr>
          <w:sz w:val="20"/>
          <w:szCs w:val="20"/>
        </w:rPr>
        <w:t>back gate potential (</w:t>
      </w:r>
      <w:r w:rsidR="007558E7" w:rsidRPr="00630ED5">
        <w:rPr>
          <w:i/>
          <w:iCs/>
          <w:sz w:val="20"/>
          <w:szCs w:val="20"/>
        </w:rPr>
        <w:t>V</w:t>
      </w:r>
      <w:r w:rsidR="007558E7" w:rsidRPr="00630ED5">
        <w:rPr>
          <w:i/>
          <w:iCs/>
          <w:sz w:val="20"/>
          <w:szCs w:val="20"/>
          <w:vertAlign w:val="subscript"/>
        </w:rPr>
        <w:t>GS</w:t>
      </w:r>
      <w:r w:rsidR="00785952">
        <w:rPr>
          <w:sz w:val="20"/>
          <w:szCs w:val="20"/>
        </w:rPr>
        <w:t xml:space="preserve">) </w:t>
      </w:r>
      <w:r w:rsidR="00D65E28">
        <w:rPr>
          <w:sz w:val="20"/>
          <w:szCs w:val="20"/>
        </w:rPr>
        <w:t xml:space="preserve">inversely multiplied by </w:t>
      </w:r>
      <w:r w:rsidR="004513AC">
        <w:rPr>
          <w:sz w:val="20"/>
          <w:szCs w:val="20"/>
        </w:rPr>
        <w:t>capacitance of the 90 nm</w:t>
      </w:r>
      <w:r w:rsidR="008F434B">
        <w:rPr>
          <w:sz w:val="20"/>
          <w:szCs w:val="20"/>
        </w:rPr>
        <w:t xml:space="preserve"> (</w:t>
      </w:r>
      <w:proofErr w:type="spellStart"/>
      <w:r w:rsidR="008F434B" w:rsidRPr="00630ED5">
        <w:rPr>
          <w:i/>
          <w:iCs/>
          <w:sz w:val="20"/>
          <w:szCs w:val="20"/>
        </w:rPr>
        <w:t>t</w:t>
      </w:r>
      <w:r w:rsidR="008F434B" w:rsidRPr="00630ED5">
        <w:rPr>
          <w:i/>
          <w:iCs/>
          <w:sz w:val="20"/>
          <w:szCs w:val="20"/>
          <w:vertAlign w:val="subscript"/>
        </w:rPr>
        <w:t>OX</w:t>
      </w:r>
      <w:proofErr w:type="spellEnd"/>
      <w:r w:rsidR="008F434B">
        <w:rPr>
          <w:sz w:val="20"/>
          <w:szCs w:val="20"/>
        </w:rPr>
        <w:t>)</w:t>
      </w:r>
      <w:r w:rsidR="004513AC">
        <w:rPr>
          <w:sz w:val="20"/>
          <w:szCs w:val="20"/>
        </w:rPr>
        <w:t xml:space="preserve"> SiO</w:t>
      </w:r>
      <w:r w:rsidR="004513AC" w:rsidRPr="0071552D">
        <w:rPr>
          <w:sz w:val="20"/>
          <w:szCs w:val="20"/>
          <w:vertAlign w:val="subscript"/>
        </w:rPr>
        <w:t>2</w:t>
      </w:r>
      <w:r w:rsidR="004513AC">
        <w:rPr>
          <w:sz w:val="20"/>
          <w:szCs w:val="20"/>
        </w:rPr>
        <w:t xml:space="preserve"> </w:t>
      </w:r>
      <w:r w:rsidR="0071552D">
        <w:rPr>
          <w:sz w:val="20"/>
          <w:szCs w:val="20"/>
        </w:rPr>
        <w:t xml:space="preserve">dielectric </w:t>
      </w:r>
      <w:r w:rsidR="00470C66">
        <w:rPr>
          <w:sz w:val="20"/>
          <w:szCs w:val="20"/>
        </w:rPr>
        <w:t>substrate</w:t>
      </w:r>
      <w:r w:rsidR="0071552D">
        <w:rPr>
          <w:sz w:val="20"/>
          <w:szCs w:val="20"/>
        </w:rPr>
        <w:t xml:space="preserve"> (</w:t>
      </w:r>
      <w:r w:rsidR="0071552D" w:rsidRPr="00630ED5">
        <w:rPr>
          <w:i/>
          <w:iCs/>
          <w:sz w:val="20"/>
          <w:szCs w:val="20"/>
        </w:rPr>
        <w:t>C</w:t>
      </w:r>
      <w:r w:rsidR="0071552D" w:rsidRPr="00630ED5">
        <w:rPr>
          <w:i/>
          <w:iCs/>
          <w:sz w:val="20"/>
          <w:szCs w:val="20"/>
          <w:vertAlign w:val="subscript"/>
        </w:rPr>
        <w:t>OX</w:t>
      </w:r>
      <w:r w:rsidR="0071552D">
        <w:rPr>
          <w:sz w:val="20"/>
          <w:szCs w:val="20"/>
        </w:rPr>
        <w:t>)</w:t>
      </w:r>
      <w:r w:rsidR="00C91593">
        <w:rPr>
          <w:sz w:val="20"/>
          <w:szCs w:val="20"/>
        </w:rPr>
        <w:t xml:space="preserve"> </w:t>
      </w:r>
      <w:proofErr w:type="spellStart"/>
      <w:r w:rsidR="00C91593">
        <w:rPr>
          <w:sz w:val="20"/>
          <w:szCs w:val="20"/>
        </w:rPr>
        <w:t>Eq</w:t>
      </w:r>
      <w:proofErr w:type="spellEnd"/>
      <w:r w:rsidR="00C91593">
        <w:rPr>
          <w:sz w:val="20"/>
          <w:szCs w:val="20"/>
        </w:rPr>
        <w:t xml:space="preserve"> </w:t>
      </w:r>
      <m:oMath>
        <m:d>
          <m:dPr>
            <m:begChr m:val="〈"/>
            <m:endChr m:val="〉"/>
            <m:ctrlPr>
              <w:rPr>
                <w:rFonts w:ascii="Cambria Math" w:hAnsi="Cambria Math"/>
                <w:i/>
                <w:sz w:val="20"/>
                <w:szCs w:val="20"/>
              </w:rPr>
            </m:ctrlPr>
          </m:dPr>
          <m:e>
            <m:r>
              <w:rPr>
                <w:rFonts w:ascii="Cambria Math" w:hAnsi="Cambria Math"/>
                <w:sz w:val="20"/>
                <w:szCs w:val="20"/>
              </w:rPr>
              <m:t>3</m:t>
            </m:r>
          </m:e>
        </m:d>
      </m:oMath>
      <w:r w:rsidR="00C91593">
        <w:rPr>
          <w:sz w:val="20"/>
          <w:szCs w:val="20"/>
        </w:rPr>
        <w:t>-</w:t>
      </w:r>
      <m:oMath>
        <m:d>
          <m:dPr>
            <m:begChr m:val="〈"/>
            <m:endChr m:val="〉"/>
            <m:ctrlPr>
              <w:rPr>
                <w:rFonts w:ascii="Cambria Math" w:hAnsi="Cambria Math"/>
                <w:i/>
                <w:sz w:val="20"/>
                <w:szCs w:val="20"/>
              </w:rPr>
            </m:ctrlPr>
          </m:dPr>
          <m:e>
            <m:r>
              <w:rPr>
                <w:rFonts w:ascii="Cambria Math" w:hAnsi="Cambria Math"/>
                <w:sz w:val="20"/>
                <w:szCs w:val="20"/>
              </w:rPr>
              <m:t>5</m:t>
            </m:r>
          </m:e>
        </m:d>
      </m:oMath>
      <w:r w:rsidR="00C91593">
        <w:rPr>
          <w:rFonts w:eastAsiaTheme="minorEastAsia"/>
          <w:sz w:val="20"/>
          <w:szCs w:val="20"/>
        </w:rPr>
        <w:t>:</w:t>
      </w:r>
    </w:p>
    <w:p w14:paraId="6DA0576D" w14:textId="4751C629" w:rsidR="003C5245" w:rsidRDefault="003C5245" w:rsidP="001E6FED">
      <w:pPr>
        <w:tabs>
          <w:tab w:val="left" w:pos="7356"/>
        </w:tabs>
        <w:spacing w:line="360" w:lineRule="auto"/>
        <w:jc w:val="both"/>
        <w:rPr>
          <w:rFonts w:eastAsiaTheme="minorEastAsia"/>
          <w:sz w:val="20"/>
          <w:szCs w:val="20"/>
        </w:rPr>
      </w:pPr>
    </w:p>
    <w:p w14:paraId="1788419E" w14:textId="77777777" w:rsidR="003C5245" w:rsidRDefault="003C5245" w:rsidP="001E6FED">
      <w:pPr>
        <w:spacing w:line="360" w:lineRule="auto"/>
        <w:jc w:val="both"/>
        <w:rPr>
          <w:rFonts w:eastAsiaTheme="minorEastAsia"/>
          <w:sz w:val="20"/>
          <w:szCs w:val="20"/>
        </w:rPr>
      </w:pPr>
    </w:p>
    <w:p w14:paraId="45B120CA" w14:textId="4E58C5BD" w:rsidR="00287879" w:rsidRPr="008922BF" w:rsidRDefault="00000000" w:rsidP="001E6FED">
      <w:pPr>
        <w:spacing w:line="360" w:lineRule="auto"/>
        <w:jc w:val="both"/>
        <w:rPr>
          <w:rFonts w:eastAsiaTheme="minorEastAsia"/>
          <w:sz w:val="20"/>
          <w:szCs w:val="20"/>
        </w:rPr>
      </w:pPr>
      <m:oMathPara>
        <m:oMathParaPr>
          <m:jc m:val="right"/>
        </m:oMathParaPr>
        <m:oMath>
          <m:sSub>
            <m:sSubPr>
              <m:ctrlPr>
                <w:rPr>
                  <w:rFonts w:ascii="Cambria Math" w:eastAsiaTheme="minorEastAsia" w:hAnsi="Cambria Math"/>
                  <w:i/>
                  <w:sz w:val="20"/>
                  <w:szCs w:val="20"/>
                </w:rPr>
              </m:ctrlPr>
            </m:sSubPr>
            <m:e>
              <m:r>
                <w:rPr>
                  <w:rFonts w:ascii="Cambria Math" w:eastAsiaTheme="minorEastAsia" w:hAnsi="Cambria Math"/>
                  <w:sz w:val="20"/>
                  <w:szCs w:val="20"/>
                </w:rPr>
                <m:t>G</m:t>
              </m:r>
            </m:e>
            <m:sub>
              <m:r>
                <w:rPr>
                  <w:rFonts w:ascii="Cambria Math" w:eastAsiaTheme="minorEastAsia" w:hAnsi="Cambria Math"/>
                  <w:sz w:val="20"/>
                  <w:szCs w:val="20"/>
                </w:rPr>
                <m:t>SH</m:t>
              </m:r>
            </m:sub>
          </m:sSub>
          <m:r>
            <w:rPr>
              <w:rFonts w:ascii="Cambria Math" w:eastAsiaTheme="minorEastAsia" w:hAnsi="Cambria Math"/>
              <w:sz w:val="20"/>
              <w:szCs w:val="20"/>
            </w:rPr>
            <m:t xml:space="preserve"> = </m:t>
          </m:r>
          <m:f>
            <m:fPr>
              <m:ctrlPr>
                <w:rPr>
                  <w:rFonts w:ascii="Cambria Math" w:eastAsiaTheme="minorEastAsia" w:hAnsi="Cambria Math"/>
                  <w:i/>
                  <w:sz w:val="20"/>
                  <w:szCs w:val="20"/>
                </w:rPr>
              </m:ctrlPr>
            </m:fPr>
            <m:num>
              <m:r>
                <w:rPr>
                  <w:rFonts w:ascii="Cambria Math" w:eastAsiaTheme="minorEastAsia" w:hAnsi="Cambria Math"/>
                  <w:sz w:val="20"/>
                  <w:szCs w:val="20"/>
                </w:rPr>
                <m:t>1</m:t>
              </m:r>
            </m:num>
            <m:den>
              <m:sSub>
                <m:sSubPr>
                  <m:ctrlPr>
                    <w:rPr>
                      <w:rFonts w:ascii="Cambria Math" w:eastAsiaTheme="minorEastAsia" w:hAnsi="Cambria Math"/>
                      <w:i/>
                      <w:sz w:val="20"/>
                      <w:szCs w:val="20"/>
                    </w:rPr>
                  </m:ctrlPr>
                </m:sSubPr>
                <m:e>
                  <m:r>
                    <w:rPr>
                      <w:rFonts w:ascii="Cambria Math" w:eastAsiaTheme="minorEastAsia" w:hAnsi="Cambria Math"/>
                      <w:sz w:val="20"/>
                      <w:szCs w:val="20"/>
                    </w:rPr>
                    <m:t>R</m:t>
                  </m:r>
                </m:e>
                <m:sub>
                  <m:r>
                    <w:rPr>
                      <w:rFonts w:ascii="Cambria Math" w:eastAsiaTheme="minorEastAsia" w:hAnsi="Cambria Math"/>
                      <w:sz w:val="20"/>
                      <w:szCs w:val="20"/>
                    </w:rPr>
                    <m:t>SH</m:t>
                  </m:r>
                </m:sub>
              </m:sSub>
            </m:den>
          </m:f>
          <m:r>
            <w:rPr>
              <w:rFonts w:ascii="Cambria Math" w:eastAsiaTheme="minorEastAsia" w:hAnsi="Cambria Math"/>
              <w:sz w:val="20"/>
              <w:szCs w:val="20"/>
            </w:rPr>
            <m:t xml:space="preserve">                                                                                      </m:t>
          </m:r>
          <m:d>
            <m:dPr>
              <m:begChr m:val="〈"/>
              <m:endChr m:val="〉"/>
              <m:ctrlPr>
                <w:rPr>
                  <w:rFonts w:ascii="Cambria Math" w:hAnsi="Cambria Math"/>
                  <w:i/>
                  <w:sz w:val="20"/>
                  <w:szCs w:val="20"/>
                </w:rPr>
              </m:ctrlPr>
            </m:dPr>
            <m:e>
              <m:r>
                <w:rPr>
                  <w:rFonts w:ascii="Cambria Math" w:hAnsi="Cambria Math"/>
                  <w:sz w:val="20"/>
                  <w:szCs w:val="20"/>
                </w:rPr>
                <m:t>3</m:t>
              </m:r>
            </m:e>
          </m:d>
        </m:oMath>
      </m:oMathPara>
    </w:p>
    <w:p w14:paraId="1F4713A5" w14:textId="2A011622" w:rsidR="00B02FAF" w:rsidRDefault="00B02FAF" w:rsidP="001E6FED">
      <w:pPr>
        <w:spacing w:line="360" w:lineRule="auto"/>
        <w:jc w:val="both"/>
        <w:rPr>
          <w:rFonts w:eastAsiaTheme="minorEastAsia"/>
          <w:sz w:val="20"/>
          <w:szCs w:val="20"/>
        </w:rPr>
      </w:pPr>
    </w:p>
    <w:p w14:paraId="06BAEC00" w14:textId="7211B59B" w:rsidR="00B02FAF" w:rsidRPr="008922BF" w:rsidRDefault="00000000" w:rsidP="001E6FED">
      <w:pPr>
        <w:spacing w:line="360" w:lineRule="auto"/>
        <w:jc w:val="both"/>
        <w:rPr>
          <w:rFonts w:eastAsiaTheme="minorEastAsia"/>
          <w:sz w:val="20"/>
          <w:szCs w:val="20"/>
        </w:rPr>
      </w:pPr>
      <m:oMathPara>
        <m:oMathParaPr>
          <m:jc m:val="right"/>
        </m:oMathParaPr>
        <m:oMath>
          <m:sSub>
            <m:sSubPr>
              <m:ctrlPr>
                <w:rPr>
                  <w:rFonts w:ascii="Cambria Math" w:eastAsiaTheme="minorEastAsia" w:hAnsi="Cambria Math"/>
                  <w:i/>
                  <w:sz w:val="20"/>
                  <w:szCs w:val="20"/>
                </w:rPr>
              </m:ctrlPr>
            </m:sSubPr>
            <m:e>
              <m:r>
                <w:rPr>
                  <w:rFonts w:ascii="Cambria Math" w:eastAsiaTheme="minorEastAsia" w:hAnsi="Cambria Math"/>
                  <w:sz w:val="20"/>
                  <w:szCs w:val="20"/>
                </w:rPr>
                <m:t>μ</m:t>
              </m:r>
            </m:e>
            <m:sub>
              <m:r>
                <w:rPr>
                  <w:rFonts w:ascii="Cambria Math" w:eastAsiaTheme="minorEastAsia" w:hAnsi="Cambria Math"/>
                  <w:sz w:val="20"/>
                  <w:szCs w:val="20"/>
                </w:rPr>
                <m:t>FE</m:t>
              </m:r>
            </m:sub>
          </m:sSub>
          <m:r>
            <w:rPr>
              <w:rFonts w:ascii="Cambria Math" w:eastAsiaTheme="minorEastAsia" w:hAnsi="Cambria Math"/>
              <w:sz w:val="20"/>
              <w:szCs w:val="20"/>
            </w:rPr>
            <m:t xml:space="preserve">= </m:t>
          </m:r>
          <m:f>
            <m:fPr>
              <m:ctrlPr>
                <w:rPr>
                  <w:rFonts w:ascii="Cambria Math" w:eastAsiaTheme="minorEastAsia" w:hAnsi="Cambria Math"/>
                  <w:i/>
                  <w:sz w:val="20"/>
                  <w:szCs w:val="20"/>
                </w:rPr>
              </m:ctrlPr>
            </m:fPr>
            <m:num>
              <m:sSub>
                <m:sSubPr>
                  <m:ctrlPr>
                    <w:rPr>
                      <w:rFonts w:ascii="Cambria Math" w:eastAsiaTheme="minorEastAsia" w:hAnsi="Cambria Math"/>
                      <w:i/>
                      <w:sz w:val="20"/>
                      <w:szCs w:val="20"/>
                    </w:rPr>
                  </m:ctrlPr>
                </m:sSubPr>
                <m:e>
                  <m:r>
                    <w:rPr>
                      <w:rFonts w:ascii="Cambria Math" w:eastAsiaTheme="minorEastAsia" w:hAnsi="Cambria Math"/>
                      <w:sz w:val="20"/>
                      <w:szCs w:val="20"/>
                    </w:rPr>
                    <m:t>dG</m:t>
                  </m:r>
                </m:e>
                <m:sub>
                  <m:r>
                    <w:rPr>
                      <w:rFonts w:ascii="Cambria Math" w:eastAsiaTheme="minorEastAsia" w:hAnsi="Cambria Math"/>
                      <w:sz w:val="20"/>
                      <w:szCs w:val="20"/>
                    </w:rPr>
                    <m:t>SH</m:t>
                  </m:r>
                </m:sub>
              </m:sSub>
            </m:num>
            <m:den>
              <m:sSub>
                <m:sSubPr>
                  <m:ctrlPr>
                    <w:rPr>
                      <w:rFonts w:ascii="Cambria Math" w:eastAsiaTheme="minorEastAsia" w:hAnsi="Cambria Math"/>
                      <w:i/>
                      <w:sz w:val="20"/>
                      <w:szCs w:val="20"/>
                    </w:rPr>
                  </m:ctrlPr>
                </m:sSubPr>
                <m:e>
                  <m:r>
                    <w:rPr>
                      <w:rFonts w:ascii="Cambria Math" w:eastAsiaTheme="minorEastAsia" w:hAnsi="Cambria Math"/>
                      <w:sz w:val="20"/>
                      <w:szCs w:val="20"/>
                    </w:rPr>
                    <m:t>dV</m:t>
                  </m:r>
                </m:e>
                <m:sub>
                  <m:r>
                    <w:rPr>
                      <w:rFonts w:ascii="Cambria Math" w:eastAsiaTheme="minorEastAsia" w:hAnsi="Cambria Math"/>
                      <w:sz w:val="20"/>
                      <w:szCs w:val="20"/>
                    </w:rPr>
                    <m:t>GS</m:t>
                  </m:r>
                </m:sub>
              </m:sSub>
            </m:den>
          </m:f>
          <m:r>
            <w:rPr>
              <w:rFonts w:ascii="Cambria Math" w:eastAsiaTheme="minorEastAsia" w:hAnsi="Cambria Math"/>
              <w:sz w:val="20"/>
              <w:szCs w:val="20"/>
            </w:rPr>
            <m:t xml:space="preserve"> × </m:t>
          </m:r>
          <m:f>
            <m:fPr>
              <m:ctrlPr>
                <w:rPr>
                  <w:rFonts w:ascii="Cambria Math" w:eastAsiaTheme="minorEastAsia" w:hAnsi="Cambria Math"/>
                  <w:i/>
                  <w:sz w:val="20"/>
                  <w:szCs w:val="20"/>
                </w:rPr>
              </m:ctrlPr>
            </m:fPr>
            <m:num>
              <m:r>
                <w:rPr>
                  <w:rFonts w:ascii="Cambria Math" w:eastAsiaTheme="minorEastAsia" w:hAnsi="Cambria Math"/>
                  <w:sz w:val="20"/>
                  <w:szCs w:val="20"/>
                </w:rPr>
                <m:t>1</m:t>
              </m:r>
            </m:num>
            <m:den>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OX</m:t>
                  </m:r>
                </m:sub>
              </m:sSub>
            </m:den>
          </m:f>
          <m:r>
            <w:rPr>
              <w:rFonts w:ascii="Cambria Math" w:eastAsiaTheme="minorEastAsia" w:hAnsi="Cambria Math"/>
              <w:sz w:val="20"/>
              <w:szCs w:val="20"/>
            </w:rPr>
            <m:t xml:space="preserve">                                                                    </m:t>
          </m:r>
          <m:d>
            <m:dPr>
              <m:begChr m:val="〈"/>
              <m:endChr m:val="〉"/>
              <m:ctrlPr>
                <w:rPr>
                  <w:rFonts w:ascii="Cambria Math" w:hAnsi="Cambria Math"/>
                  <w:i/>
                  <w:sz w:val="20"/>
                  <w:szCs w:val="20"/>
                </w:rPr>
              </m:ctrlPr>
            </m:dPr>
            <m:e>
              <m:r>
                <w:rPr>
                  <w:rFonts w:ascii="Cambria Math" w:hAnsi="Cambria Math"/>
                  <w:sz w:val="20"/>
                  <w:szCs w:val="20"/>
                </w:rPr>
                <m:t>4</m:t>
              </m:r>
            </m:e>
          </m:d>
        </m:oMath>
      </m:oMathPara>
    </w:p>
    <w:p w14:paraId="75F4F07F" w14:textId="50BB36FD" w:rsidR="00C916AD" w:rsidRDefault="00C916AD" w:rsidP="001E6FED">
      <w:pPr>
        <w:spacing w:line="360" w:lineRule="auto"/>
        <w:jc w:val="both"/>
        <w:rPr>
          <w:rFonts w:eastAsiaTheme="minorEastAsia"/>
          <w:sz w:val="20"/>
          <w:szCs w:val="20"/>
        </w:rPr>
      </w:pPr>
    </w:p>
    <w:p w14:paraId="290A39E7" w14:textId="1E0060BA" w:rsidR="00287879" w:rsidRPr="008922BF" w:rsidRDefault="00000000" w:rsidP="001E6FED">
      <w:pPr>
        <w:spacing w:line="360" w:lineRule="auto"/>
        <w:jc w:val="both"/>
        <w:rPr>
          <w:rFonts w:eastAsiaTheme="minorEastAsia"/>
          <w:sz w:val="20"/>
          <w:szCs w:val="20"/>
          <w:lang w:val="nl-BE"/>
        </w:rPr>
      </w:pPr>
      <m:oMathPara>
        <m:oMathParaPr>
          <m:jc m:val="right"/>
        </m:oMathParaPr>
        <m:oMath>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OX</m:t>
              </m:r>
            </m:sub>
          </m:sSub>
          <m:r>
            <w:rPr>
              <w:rFonts w:ascii="Cambria Math" w:eastAsiaTheme="minorEastAsia" w:hAnsi="Cambria Math"/>
              <w:sz w:val="20"/>
              <w:szCs w:val="20"/>
              <w:lang w:val="nl-BE"/>
            </w:rPr>
            <m:t xml:space="preserve"> = </m:t>
          </m:r>
          <m:f>
            <m:fPr>
              <m:ctrlPr>
                <w:rPr>
                  <w:rFonts w:ascii="Cambria Math" w:eastAsiaTheme="minorEastAsia" w:hAnsi="Cambria Math"/>
                  <w:i/>
                  <w:sz w:val="20"/>
                  <w:szCs w:val="20"/>
                </w:rPr>
              </m:ctrlPr>
            </m:fPr>
            <m:num>
              <m:sSub>
                <m:sSubPr>
                  <m:ctrlPr>
                    <w:rPr>
                      <w:rFonts w:ascii="Cambria Math" w:eastAsiaTheme="minorEastAsia" w:hAnsi="Cambria Math"/>
                      <w:i/>
                      <w:sz w:val="20"/>
                      <w:szCs w:val="20"/>
                    </w:rPr>
                  </m:ctrlPr>
                </m:sSubPr>
                <m:e>
                  <m:r>
                    <w:rPr>
                      <w:rFonts w:ascii="Cambria Math" w:eastAsiaTheme="minorEastAsia" w:hAnsi="Cambria Math"/>
                      <w:sz w:val="20"/>
                      <w:szCs w:val="20"/>
                    </w:rPr>
                    <m:t>ε</m:t>
                  </m:r>
                </m:e>
                <m:sub>
                  <m:r>
                    <w:rPr>
                      <w:rFonts w:ascii="Cambria Math" w:eastAsiaTheme="minorEastAsia" w:hAnsi="Cambria Math"/>
                      <w:sz w:val="20"/>
                      <w:szCs w:val="20"/>
                      <w:lang w:val="nl-BE"/>
                    </w:rPr>
                    <m:t>0</m:t>
                  </m:r>
                </m:sub>
              </m:sSub>
              <m:r>
                <w:rPr>
                  <w:rFonts w:ascii="Cambria Math" w:eastAsiaTheme="minorEastAsia" w:hAnsi="Cambria Math"/>
                  <w:sz w:val="20"/>
                  <w:szCs w:val="20"/>
                  <w:lang w:val="nl-BE"/>
                </w:rPr>
                <m:t xml:space="preserve"> × </m:t>
              </m:r>
              <m:sSub>
                <m:sSubPr>
                  <m:ctrlPr>
                    <w:rPr>
                      <w:rFonts w:ascii="Cambria Math" w:eastAsiaTheme="minorEastAsia" w:hAnsi="Cambria Math"/>
                      <w:i/>
                      <w:sz w:val="20"/>
                      <w:szCs w:val="20"/>
                    </w:rPr>
                  </m:ctrlPr>
                </m:sSubPr>
                <m:e>
                  <m:r>
                    <w:rPr>
                      <w:rFonts w:ascii="Cambria Math" w:eastAsiaTheme="minorEastAsia" w:hAnsi="Cambria Math"/>
                      <w:sz w:val="20"/>
                      <w:szCs w:val="20"/>
                    </w:rPr>
                    <m:t>ε</m:t>
                  </m:r>
                </m:e>
                <m:sub>
                  <m:r>
                    <w:rPr>
                      <w:rFonts w:ascii="Cambria Math" w:eastAsiaTheme="minorEastAsia" w:hAnsi="Cambria Math"/>
                      <w:sz w:val="20"/>
                      <w:szCs w:val="20"/>
                    </w:rPr>
                    <m:t>r</m:t>
                  </m:r>
                </m:sub>
              </m:sSub>
            </m:num>
            <m:den>
              <m:sSub>
                <m:sSubPr>
                  <m:ctrlPr>
                    <w:rPr>
                      <w:rFonts w:ascii="Cambria Math" w:eastAsiaTheme="minorEastAsia" w:hAnsi="Cambria Math"/>
                      <w:i/>
                      <w:sz w:val="20"/>
                      <w:szCs w:val="20"/>
                    </w:rPr>
                  </m:ctrlPr>
                </m:sSubPr>
                <m:e>
                  <m:r>
                    <w:rPr>
                      <w:rFonts w:ascii="Cambria Math" w:eastAsiaTheme="minorEastAsia" w:hAnsi="Cambria Math"/>
                      <w:sz w:val="20"/>
                      <w:szCs w:val="20"/>
                    </w:rPr>
                    <m:t>t</m:t>
                  </m:r>
                </m:e>
                <m:sub>
                  <m:r>
                    <w:rPr>
                      <w:rFonts w:ascii="Cambria Math" w:eastAsiaTheme="minorEastAsia" w:hAnsi="Cambria Math"/>
                      <w:sz w:val="20"/>
                      <w:szCs w:val="20"/>
                    </w:rPr>
                    <m:t>OX</m:t>
                  </m:r>
                </m:sub>
              </m:sSub>
            </m:den>
          </m:f>
          <m:r>
            <w:rPr>
              <w:rFonts w:ascii="Cambria Math" w:eastAsiaTheme="minorEastAsia" w:hAnsi="Cambria Math"/>
              <w:sz w:val="20"/>
              <w:szCs w:val="20"/>
            </w:rPr>
            <m:t xml:space="preserve">                                                                            </m:t>
          </m:r>
          <m:d>
            <m:dPr>
              <m:begChr m:val="〈"/>
              <m:endChr m:val="〉"/>
              <m:ctrlPr>
                <w:rPr>
                  <w:rFonts w:ascii="Cambria Math" w:hAnsi="Cambria Math"/>
                  <w:i/>
                  <w:sz w:val="20"/>
                  <w:szCs w:val="20"/>
                </w:rPr>
              </m:ctrlPr>
            </m:dPr>
            <m:e>
              <m:r>
                <w:rPr>
                  <w:rFonts w:ascii="Cambria Math" w:hAnsi="Cambria Math"/>
                  <w:sz w:val="20"/>
                  <w:szCs w:val="20"/>
                </w:rPr>
                <m:t>5</m:t>
              </m:r>
            </m:e>
          </m:d>
        </m:oMath>
      </m:oMathPara>
    </w:p>
    <w:p w14:paraId="5DC53F25" w14:textId="66C3C20C" w:rsidR="00741BC5" w:rsidRDefault="00741BC5" w:rsidP="001E6FED">
      <w:pPr>
        <w:spacing w:line="360" w:lineRule="auto"/>
        <w:jc w:val="both"/>
        <w:rPr>
          <w:rFonts w:eastAsiaTheme="minorEastAsia"/>
          <w:sz w:val="20"/>
          <w:szCs w:val="20"/>
          <w:lang w:val="nl-BE"/>
        </w:rPr>
      </w:pPr>
    </w:p>
    <w:p w14:paraId="7EF83C11" w14:textId="14256618" w:rsidR="00C91593" w:rsidRDefault="00C91593" w:rsidP="001E6FED">
      <w:pPr>
        <w:spacing w:line="360" w:lineRule="auto"/>
        <w:jc w:val="both"/>
        <w:rPr>
          <w:rFonts w:eastAsiaTheme="minorEastAsia"/>
          <w:sz w:val="20"/>
          <w:szCs w:val="20"/>
          <w:lang w:val="nl-BE"/>
        </w:rPr>
      </w:pPr>
    </w:p>
    <w:p w14:paraId="1D2C86B9" w14:textId="62A75CF0" w:rsidR="00516001" w:rsidRPr="00710F00" w:rsidRDefault="008F434B" w:rsidP="001E6FED">
      <w:pPr>
        <w:spacing w:line="360" w:lineRule="auto"/>
        <w:jc w:val="both"/>
        <w:rPr>
          <w:rFonts w:eastAsiaTheme="minorEastAsia"/>
          <w:sz w:val="20"/>
          <w:szCs w:val="20"/>
        </w:rPr>
      </w:pPr>
      <w:r w:rsidRPr="008F434B">
        <w:rPr>
          <w:rFonts w:eastAsiaTheme="minorEastAsia"/>
          <w:sz w:val="20"/>
          <w:szCs w:val="20"/>
        </w:rPr>
        <w:lastRenderedPageBreak/>
        <w:t>Wi</w:t>
      </w:r>
      <w:r>
        <w:rPr>
          <w:rFonts w:eastAsiaTheme="minorEastAsia"/>
          <w:sz w:val="20"/>
          <w:szCs w:val="20"/>
        </w:rPr>
        <w:t xml:space="preserve">th </w:t>
      </w:r>
      <m:oMath>
        <m:sSub>
          <m:sSubPr>
            <m:ctrlPr>
              <w:rPr>
                <w:rFonts w:ascii="Cambria Math" w:eastAsiaTheme="minorEastAsia" w:hAnsi="Cambria Math"/>
                <w:i/>
                <w:sz w:val="20"/>
                <w:szCs w:val="20"/>
              </w:rPr>
            </m:ctrlPr>
          </m:sSubPr>
          <m:e>
            <m:r>
              <w:rPr>
                <w:rFonts w:ascii="Cambria Math" w:eastAsiaTheme="minorEastAsia" w:hAnsi="Cambria Math"/>
                <w:sz w:val="20"/>
                <w:szCs w:val="20"/>
              </w:rPr>
              <m:t>ε</m:t>
            </m:r>
          </m:e>
          <m:sub>
            <m:r>
              <w:rPr>
                <w:rFonts w:ascii="Cambria Math" w:eastAsiaTheme="minorEastAsia" w:hAnsi="Cambria Math"/>
                <w:sz w:val="20"/>
                <w:szCs w:val="20"/>
              </w:rPr>
              <m:t>0</m:t>
            </m:r>
          </m:sub>
        </m:sSub>
      </m:oMath>
      <w:r w:rsidR="00D04EB0">
        <w:rPr>
          <w:rFonts w:eastAsiaTheme="minorEastAsia"/>
          <w:sz w:val="20"/>
          <w:szCs w:val="20"/>
        </w:rPr>
        <w:t xml:space="preserve"> and </w:t>
      </w:r>
      <m:oMath>
        <m:sSub>
          <m:sSubPr>
            <m:ctrlPr>
              <w:rPr>
                <w:rFonts w:ascii="Cambria Math" w:eastAsiaTheme="minorEastAsia" w:hAnsi="Cambria Math"/>
                <w:i/>
                <w:sz w:val="20"/>
                <w:szCs w:val="20"/>
              </w:rPr>
            </m:ctrlPr>
          </m:sSubPr>
          <m:e>
            <m:r>
              <w:rPr>
                <w:rFonts w:ascii="Cambria Math" w:eastAsiaTheme="minorEastAsia" w:hAnsi="Cambria Math"/>
                <w:sz w:val="20"/>
                <w:szCs w:val="20"/>
              </w:rPr>
              <m:t>ε</m:t>
            </m:r>
          </m:e>
          <m:sub>
            <m:r>
              <w:rPr>
                <w:rFonts w:ascii="Cambria Math" w:eastAsiaTheme="minorEastAsia" w:hAnsi="Cambria Math"/>
                <w:sz w:val="20"/>
                <w:szCs w:val="20"/>
              </w:rPr>
              <m:t>1</m:t>
            </m:r>
          </m:sub>
        </m:sSub>
      </m:oMath>
      <w:r w:rsidR="00467889">
        <w:rPr>
          <w:rFonts w:eastAsiaTheme="minorEastAsia"/>
          <w:sz w:val="20"/>
          <w:szCs w:val="20"/>
        </w:rPr>
        <w:t xml:space="preserve"> </w:t>
      </w:r>
      <w:r w:rsidR="00E2752D">
        <w:rPr>
          <w:rFonts w:eastAsiaTheme="minorEastAsia"/>
          <w:sz w:val="20"/>
          <w:szCs w:val="20"/>
        </w:rPr>
        <w:t xml:space="preserve">being the permittivity of free space and </w:t>
      </w:r>
      <w:r w:rsidR="000D13AC">
        <w:rPr>
          <w:rFonts w:eastAsiaTheme="minorEastAsia"/>
          <w:sz w:val="20"/>
          <w:szCs w:val="20"/>
        </w:rPr>
        <w:t>dielectric constant of SiO</w:t>
      </w:r>
      <w:r w:rsidR="000D13AC" w:rsidRPr="000D13AC">
        <w:rPr>
          <w:rFonts w:eastAsiaTheme="minorEastAsia"/>
          <w:sz w:val="20"/>
          <w:szCs w:val="20"/>
          <w:vertAlign w:val="subscript"/>
        </w:rPr>
        <w:t>2</w:t>
      </w:r>
      <w:r w:rsidR="000D13AC">
        <w:rPr>
          <w:rFonts w:eastAsiaTheme="minorEastAsia"/>
          <w:sz w:val="20"/>
          <w:szCs w:val="20"/>
        </w:rPr>
        <w:t xml:space="preserve">. </w:t>
      </w:r>
      <w:r w:rsidR="004D4E81" w:rsidRPr="00470C66">
        <w:rPr>
          <w:rFonts w:eastAsiaTheme="minorEastAsia"/>
          <w:sz w:val="20"/>
          <w:szCs w:val="20"/>
        </w:rPr>
        <w:t xml:space="preserve">The </w:t>
      </w:r>
      <w:r w:rsidR="00F95378">
        <w:rPr>
          <w:rFonts w:eastAsiaTheme="minorEastAsia"/>
          <w:sz w:val="20"/>
          <w:szCs w:val="20"/>
        </w:rPr>
        <w:t xml:space="preserve">respective </w:t>
      </w:r>
      <w:r w:rsidR="00470C66" w:rsidRPr="00470C66">
        <w:rPr>
          <w:rFonts w:eastAsiaTheme="minorEastAsia"/>
          <w:sz w:val="20"/>
          <w:szCs w:val="20"/>
        </w:rPr>
        <w:t>h</w:t>
      </w:r>
      <w:r w:rsidR="00470C66">
        <w:rPr>
          <w:rFonts w:eastAsiaTheme="minorEastAsia"/>
          <w:sz w:val="20"/>
          <w:szCs w:val="20"/>
        </w:rPr>
        <w:t>ole</w:t>
      </w:r>
      <w:r w:rsidR="00F95378">
        <w:rPr>
          <w:rFonts w:eastAsiaTheme="minorEastAsia"/>
          <w:sz w:val="20"/>
          <w:szCs w:val="20"/>
        </w:rPr>
        <w:t>- and electron</w:t>
      </w:r>
      <w:r w:rsidR="00470C66">
        <w:rPr>
          <w:rFonts w:eastAsiaTheme="minorEastAsia"/>
          <w:sz w:val="20"/>
          <w:szCs w:val="20"/>
        </w:rPr>
        <w:t xml:space="preserve"> mobility </w:t>
      </w:r>
      <w:r w:rsidR="00F95378">
        <w:rPr>
          <w:rFonts w:eastAsiaTheme="minorEastAsia"/>
          <w:sz w:val="20"/>
          <w:szCs w:val="20"/>
        </w:rPr>
        <w:t xml:space="preserve">correspond to the local maxima </w:t>
      </w:r>
      <w:r w:rsidR="00694826">
        <w:rPr>
          <w:rFonts w:eastAsiaTheme="minorEastAsia"/>
          <w:sz w:val="20"/>
          <w:szCs w:val="20"/>
        </w:rPr>
        <w:t xml:space="preserve">noted in Figure S9 </w:t>
      </w:r>
      <w:r w:rsidR="00467889">
        <w:rPr>
          <w:rFonts w:eastAsiaTheme="minorEastAsia"/>
          <w:sz w:val="20"/>
          <w:szCs w:val="20"/>
        </w:rPr>
        <w:t xml:space="preserve">(b) </w:t>
      </w:r>
      <w:r w:rsidR="00FB2919">
        <w:rPr>
          <w:rFonts w:eastAsiaTheme="minorEastAsia"/>
          <w:sz w:val="20"/>
          <w:szCs w:val="20"/>
        </w:rPr>
        <w:t>before and after H</w:t>
      </w:r>
      <w:r w:rsidR="00FB2919" w:rsidRPr="00FB2919">
        <w:rPr>
          <w:rFonts w:eastAsiaTheme="minorEastAsia"/>
          <w:sz w:val="20"/>
          <w:szCs w:val="20"/>
          <w:vertAlign w:val="subscript"/>
        </w:rPr>
        <w:t>2</w:t>
      </w:r>
      <w:r w:rsidR="00FB2919">
        <w:rPr>
          <w:rFonts w:eastAsiaTheme="minorEastAsia"/>
          <w:sz w:val="20"/>
          <w:szCs w:val="20"/>
        </w:rPr>
        <w:t xml:space="preserve"> DPS dry cleaning.</w:t>
      </w:r>
      <w:r w:rsidR="00885713">
        <w:rPr>
          <w:rFonts w:eastAsiaTheme="minorEastAsia"/>
          <w:sz w:val="20"/>
          <w:szCs w:val="20"/>
        </w:rPr>
        <w:t xml:space="preserve"> The I</w:t>
      </w:r>
      <w:r w:rsidR="00885713" w:rsidRPr="00A34DE2">
        <w:rPr>
          <w:rFonts w:eastAsiaTheme="minorEastAsia"/>
          <w:sz w:val="20"/>
          <w:szCs w:val="20"/>
          <w:vertAlign w:val="subscript"/>
        </w:rPr>
        <w:t>on</w:t>
      </w:r>
      <w:r w:rsidR="00885713">
        <w:rPr>
          <w:rFonts w:eastAsiaTheme="minorEastAsia"/>
          <w:sz w:val="20"/>
          <w:szCs w:val="20"/>
        </w:rPr>
        <w:t>/</w:t>
      </w:r>
      <w:proofErr w:type="spellStart"/>
      <w:r w:rsidR="00885713">
        <w:rPr>
          <w:rFonts w:eastAsiaTheme="minorEastAsia"/>
          <w:sz w:val="20"/>
          <w:szCs w:val="20"/>
        </w:rPr>
        <w:t>I</w:t>
      </w:r>
      <w:r w:rsidR="00885713" w:rsidRPr="00A34DE2">
        <w:rPr>
          <w:rFonts w:eastAsiaTheme="minorEastAsia"/>
          <w:sz w:val="20"/>
          <w:szCs w:val="20"/>
          <w:vertAlign w:val="subscript"/>
        </w:rPr>
        <w:t>off</w:t>
      </w:r>
      <w:proofErr w:type="spellEnd"/>
      <w:r w:rsidR="00885713">
        <w:rPr>
          <w:rFonts w:eastAsiaTheme="minorEastAsia"/>
          <w:sz w:val="20"/>
          <w:szCs w:val="20"/>
        </w:rPr>
        <w:t xml:space="preserve"> ratio reported in the main text is based on the </w:t>
      </w:r>
      <w:r w:rsidR="006777DE">
        <w:rPr>
          <w:rFonts w:eastAsiaTheme="minorEastAsia"/>
          <w:sz w:val="20"/>
          <w:szCs w:val="20"/>
        </w:rPr>
        <w:t xml:space="preserve">values extracted </w:t>
      </w:r>
      <w:r w:rsidR="008F11C7">
        <w:rPr>
          <w:rFonts w:eastAsiaTheme="minorEastAsia"/>
          <w:sz w:val="20"/>
          <w:szCs w:val="20"/>
        </w:rPr>
        <w:t>at maximum resistance (</w:t>
      </w:r>
      <w:proofErr w:type="spellStart"/>
      <w:r w:rsidR="008F11C7">
        <w:rPr>
          <w:rFonts w:eastAsiaTheme="minorEastAsia"/>
          <w:sz w:val="20"/>
          <w:szCs w:val="20"/>
        </w:rPr>
        <w:t>I</w:t>
      </w:r>
      <w:r w:rsidR="008F11C7" w:rsidRPr="00A34DE2">
        <w:rPr>
          <w:rFonts w:eastAsiaTheme="minorEastAsia"/>
          <w:sz w:val="20"/>
          <w:szCs w:val="20"/>
          <w:vertAlign w:val="subscript"/>
        </w:rPr>
        <w:t>off</w:t>
      </w:r>
      <w:proofErr w:type="spellEnd"/>
      <w:r w:rsidR="008F11C7">
        <w:rPr>
          <w:rFonts w:eastAsiaTheme="minorEastAsia"/>
          <w:sz w:val="20"/>
          <w:szCs w:val="20"/>
        </w:rPr>
        <w:t>) and -19</w:t>
      </w:r>
      <w:r w:rsidR="00A34DE2">
        <w:rPr>
          <w:rFonts w:eastAsiaTheme="minorEastAsia"/>
          <w:sz w:val="20"/>
          <w:szCs w:val="20"/>
        </w:rPr>
        <w:t xml:space="preserve"> overdrive potential </w:t>
      </w:r>
      <w:r w:rsidR="004518A0">
        <w:rPr>
          <w:rFonts w:eastAsiaTheme="minorEastAsia"/>
          <w:sz w:val="20"/>
          <w:szCs w:val="20"/>
        </w:rPr>
        <w:t>(I</w:t>
      </w:r>
      <w:r w:rsidR="004518A0" w:rsidRPr="004518A0">
        <w:rPr>
          <w:rFonts w:eastAsiaTheme="minorEastAsia"/>
          <w:sz w:val="20"/>
          <w:szCs w:val="20"/>
          <w:vertAlign w:val="subscript"/>
        </w:rPr>
        <w:t>on</w:t>
      </w:r>
      <w:r w:rsidR="004518A0">
        <w:rPr>
          <w:rFonts w:eastAsiaTheme="minorEastAsia"/>
          <w:sz w:val="20"/>
          <w:szCs w:val="20"/>
        </w:rPr>
        <w:t>)</w:t>
      </w:r>
      <w:r w:rsidR="00A34DE2">
        <w:rPr>
          <w:rFonts w:eastAsiaTheme="minorEastAsia"/>
          <w:sz w:val="20"/>
          <w:szCs w:val="20"/>
        </w:rPr>
        <w:t>.</w:t>
      </w:r>
    </w:p>
    <w:p w14:paraId="5BF56CDB" w14:textId="77777777" w:rsidR="001E6FED" w:rsidRDefault="001E6FED" w:rsidP="00893A7D">
      <w:pPr>
        <w:jc w:val="both"/>
        <w:rPr>
          <w:b/>
          <w:bCs/>
          <w:sz w:val="20"/>
          <w:szCs w:val="20"/>
          <w:u w:val="single"/>
        </w:rPr>
      </w:pPr>
    </w:p>
    <w:p w14:paraId="731E6539" w14:textId="77777777" w:rsidR="000030C4" w:rsidRDefault="000030C4">
      <w:pPr>
        <w:rPr>
          <w:b/>
          <w:bCs/>
          <w:sz w:val="20"/>
          <w:szCs w:val="20"/>
          <w:u w:val="single"/>
        </w:rPr>
      </w:pPr>
      <w:r>
        <w:rPr>
          <w:b/>
          <w:bCs/>
          <w:sz w:val="20"/>
          <w:szCs w:val="20"/>
          <w:u w:val="single"/>
        </w:rPr>
        <w:br w:type="page"/>
      </w:r>
    </w:p>
    <w:p w14:paraId="35A46F67" w14:textId="101790E5" w:rsidR="00264E52" w:rsidRPr="001F6764" w:rsidRDefault="00264E52" w:rsidP="00893A7D">
      <w:pPr>
        <w:jc w:val="both"/>
        <w:rPr>
          <w:sz w:val="20"/>
          <w:szCs w:val="20"/>
        </w:rPr>
      </w:pPr>
      <w:r w:rsidRPr="00D617BB">
        <w:rPr>
          <w:b/>
          <w:bCs/>
          <w:sz w:val="20"/>
          <w:szCs w:val="20"/>
          <w:u w:val="single"/>
        </w:rPr>
        <w:lastRenderedPageBreak/>
        <w:t>References</w:t>
      </w:r>
    </w:p>
    <w:p w14:paraId="39292C6C" w14:textId="6801BB6B" w:rsidR="00EF3AE2" w:rsidRDefault="00EF3AE2" w:rsidP="00893A7D">
      <w:pPr>
        <w:jc w:val="both"/>
        <w:rPr>
          <w:sz w:val="20"/>
          <w:szCs w:val="20"/>
          <w:lang w:val="en-US"/>
        </w:rPr>
      </w:pPr>
    </w:p>
    <w:p w14:paraId="67C7DC33" w14:textId="77777777" w:rsidR="00F267D5" w:rsidRPr="00F267D5" w:rsidRDefault="00F267D5" w:rsidP="00815DF6">
      <w:pPr>
        <w:pStyle w:val="ListParagraph"/>
        <w:numPr>
          <w:ilvl w:val="0"/>
          <w:numId w:val="2"/>
        </w:numPr>
        <w:rPr>
          <w:rFonts w:eastAsiaTheme="minorEastAsia"/>
          <w:sz w:val="20"/>
          <w:szCs w:val="20"/>
        </w:rPr>
      </w:pPr>
      <w:r w:rsidRPr="00F267D5">
        <w:rPr>
          <w:rFonts w:eastAsiaTheme="minorEastAsia"/>
          <w:sz w:val="20"/>
          <w:szCs w:val="20"/>
        </w:rPr>
        <w:t xml:space="preserve">Lee, C., Wei, X., Li, Q., </w:t>
      </w:r>
      <w:proofErr w:type="spellStart"/>
      <w:r w:rsidRPr="00F267D5">
        <w:rPr>
          <w:rFonts w:eastAsiaTheme="minorEastAsia"/>
          <w:sz w:val="20"/>
          <w:szCs w:val="20"/>
        </w:rPr>
        <w:t>Carpick</w:t>
      </w:r>
      <w:proofErr w:type="spellEnd"/>
      <w:r w:rsidRPr="00F267D5">
        <w:rPr>
          <w:rFonts w:eastAsiaTheme="minorEastAsia"/>
          <w:sz w:val="20"/>
          <w:szCs w:val="20"/>
        </w:rPr>
        <w:t xml:space="preserve">, R., </w:t>
      </w:r>
      <w:proofErr w:type="spellStart"/>
      <w:r w:rsidRPr="00F267D5">
        <w:rPr>
          <w:rFonts w:eastAsiaTheme="minorEastAsia"/>
          <w:sz w:val="20"/>
          <w:szCs w:val="20"/>
        </w:rPr>
        <w:t>Kysar</w:t>
      </w:r>
      <w:proofErr w:type="spellEnd"/>
      <w:r w:rsidRPr="00F267D5">
        <w:rPr>
          <w:rFonts w:eastAsiaTheme="minorEastAsia"/>
          <w:sz w:val="20"/>
          <w:szCs w:val="20"/>
        </w:rPr>
        <w:t>, J. W., &amp; Hone, J. (2009). Elastic and frictional properties of graphene. PHYSICA STATUS SOLIDI B-BASIC SOLID STATE PHYSICS, 246(11</w:t>
      </w:r>
      <w:r w:rsidRPr="00F267D5">
        <w:rPr>
          <w:rFonts w:ascii="Cambria Math" w:eastAsiaTheme="minorEastAsia" w:hAnsi="Cambria Math" w:cs="Cambria Math"/>
          <w:sz w:val="20"/>
          <w:szCs w:val="20"/>
        </w:rPr>
        <w:t>‐</w:t>
      </w:r>
      <w:r w:rsidRPr="00F267D5">
        <w:rPr>
          <w:rFonts w:eastAsiaTheme="minorEastAsia"/>
          <w:sz w:val="20"/>
          <w:szCs w:val="20"/>
        </w:rPr>
        <w:t xml:space="preserve">12), 2562–2567. </w:t>
      </w:r>
      <w:hyperlink r:id="rId17" w:history="1">
        <w:r w:rsidRPr="00F267D5">
          <w:rPr>
            <w:rFonts w:eastAsiaTheme="minorEastAsia"/>
            <w:sz w:val="20"/>
            <w:szCs w:val="20"/>
          </w:rPr>
          <w:t>https://doi.org/10.1002/pssb.200982329</w:t>
        </w:r>
      </w:hyperlink>
    </w:p>
    <w:p w14:paraId="795770CF" w14:textId="77777777" w:rsidR="00F267D5" w:rsidRPr="00F267D5" w:rsidRDefault="00F267D5" w:rsidP="00815DF6">
      <w:pPr>
        <w:pStyle w:val="ListParagraph"/>
        <w:numPr>
          <w:ilvl w:val="0"/>
          <w:numId w:val="2"/>
        </w:numPr>
        <w:shd w:val="clear" w:color="auto" w:fill="FFFFFF"/>
        <w:ind w:left="357" w:hanging="357"/>
        <w:rPr>
          <w:rFonts w:eastAsiaTheme="minorEastAsia"/>
          <w:sz w:val="20"/>
          <w:szCs w:val="20"/>
        </w:rPr>
      </w:pPr>
      <w:r w:rsidRPr="00F267D5">
        <w:rPr>
          <w:rFonts w:eastAsiaTheme="minorEastAsia"/>
          <w:sz w:val="20"/>
          <w:szCs w:val="20"/>
        </w:rPr>
        <w:t xml:space="preserve">Li, Q., Lee, C., </w:t>
      </w:r>
      <w:proofErr w:type="spellStart"/>
      <w:r w:rsidRPr="00F267D5">
        <w:rPr>
          <w:rFonts w:eastAsiaTheme="minorEastAsia"/>
          <w:sz w:val="20"/>
          <w:szCs w:val="20"/>
        </w:rPr>
        <w:t>Carpick</w:t>
      </w:r>
      <w:proofErr w:type="spellEnd"/>
      <w:r w:rsidRPr="00F267D5">
        <w:rPr>
          <w:rFonts w:eastAsiaTheme="minorEastAsia"/>
          <w:sz w:val="20"/>
          <w:szCs w:val="20"/>
        </w:rPr>
        <w:t>, R. W., &amp; Hone, J. (2010). Substrate effect on thickness-dependent friction on graphene. PHYSICA STATUS SOLIDI B-BASIC SOLID STATE PHYSICS, 247(11-12), 2909–2914. https://doi.org/10.1002/pssb.201000555</w:t>
      </w:r>
    </w:p>
    <w:p w14:paraId="2A8F9EB3" w14:textId="77777777" w:rsidR="00F267D5" w:rsidRPr="00F267D5" w:rsidRDefault="00F267D5" w:rsidP="00815DF6">
      <w:pPr>
        <w:pStyle w:val="ListParagraph"/>
        <w:numPr>
          <w:ilvl w:val="0"/>
          <w:numId w:val="2"/>
        </w:numPr>
        <w:ind w:left="357" w:hanging="357"/>
        <w:rPr>
          <w:rFonts w:eastAsiaTheme="minorEastAsia"/>
          <w:sz w:val="20"/>
          <w:szCs w:val="20"/>
        </w:rPr>
      </w:pPr>
      <w:r w:rsidRPr="009862A9">
        <w:rPr>
          <w:rFonts w:eastAsiaTheme="minorEastAsia"/>
          <w:sz w:val="20"/>
          <w:szCs w:val="20"/>
          <w:lang w:val="nl-BE"/>
        </w:rPr>
        <w:t xml:space="preserve">Wang, H., </w:t>
      </w:r>
      <w:proofErr w:type="spellStart"/>
      <w:r w:rsidRPr="009862A9">
        <w:rPr>
          <w:rFonts w:eastAsiaTheme="minorEastAsia"/>
          <w:sz w:val="20"/>
          <w:szCs w:val="20"/>
          <w:lang w:val="nl-BE"/>
        </w:rPr>
        <w:t>Yu</w:t>
      </w:r>
      <w:proofErr w:type="spellEnd"/>
      <w:r w:rsidRPr="009862A9">
        <w:rPr>
          <w:rFonts w:eastAsiaTheme="minorEastAsia"/>
          <w:sz w:val="20"/>
          <w:szCs w:val="20"/>
          <w:lang w:val="nl-BE"/>
        </w:rPr>
        <w:t xml:space="preserve">, B., </w:t>
      </w:r>
      <w:proofErr w:type="spellStart"/>
      <w:r w:rsidRPr="009862A9">
        <w:rPr>
          <w:rFonts w:eastAsiaTheme="minorEastAsia"/>
          <w:sz w:val="20"/>
          <w:szCs w:val="20"/>
          <w:lang w:val="nl-BE"/>
        </w:rPr>
        <w:t>Jiang</w:t>
      </w:r>
      <w:proofErr w:type="spellEnd"/>
      <w:r w:rsidRPr="009862A9">
        <w:rPr>
          <w:rFonts w:eastAsiaTheme="minorEastAsia"/>
          <w:sz w:val="20"/>
          <w:szCs w:val="20"/>
          <w:lang w:val="nl-BE"/>
        </w:rPr>
        <w:t xml:space="preserve">, S., </w:t>
      </w:r>
      <w:proofErr w:type="spellStart"/>
      <w:r w:rsidRPr="009862A9">
        <w:rPr>
          <w:rFonts w:eastAsiaTheme="minorEastAsia"/>
          <w:sz w:val="20"/>
          <w:szCs w:val="20"/>
          <w:lang w:val="nl-BE"/>
        </w:rPr>
        <w:t>Jiang</w:t>
      </w:r>
      <w:proofErr w:type="spellEnd"/>
      <w:r w:rsidRPr="009862A9">
        <w:rPr>
          <w:rFonts w:eastAsiaTheme="minorEastAsia"/>
          <w:sz w:val="20"/>
          <w:szCs w:val="20"/>
          <w:lang w:val="nl-BE"/>
        </w:rPr>
        <w:t xml:space="preserve">, L., &amp; </w:t>
      </w:r>
      <w:proofErr w:type="spellStart"/>
      <w:r w:rsidRPr="009862A9">
        <w:rPr>
          <w:rFonts w:eastAsiaTheme="minorEastAsia"/>
          <w:sz w:val="20"/>
          <w:szCs w:val="20"/>
          <w:lang w:val="nl-BE"/>
        </w:rPr>
        <w:t>Qian</w:t>
      </w:r>
      <w:proofErr w:type="spellEnd"/>
      <w:r w:rsidRPr="009862A9">
        <w:rPr>
          <w:rFonts w:eastAsiaTheme="minorEastAsia"/>
          <w:sz w:val="20"/>
          <w:szCs w:val="20"/>
          <w:lang w:val="nl-BE"/>
        </w:rPr>
        <w:t xml:space="preserve">, L. (2017). </w:t>
      </w:r>
      <w:r w:rsidRPr="00F267D5">
        <w:rPr>
          <w:rFonts w:eastAsiaTheme="minorEastAsia"/>
          <w:sz w:val="20"/>
          <w:szCs w:val="20"/>
        </w:rPr>
        <w:t xml:space="preserve">UV/ozone-assisted </w:t>
      </w:r>
      <w:proofErr w:type="spellStart"/>
      <w:r w:rsidRPr="00F267D5">
        <w:rPr>
          <w:rFonts w:eastAsiaTheme="minorEastAsia"/>
          <w:sz w:val="20"/>
          <w:szCs w:val="20"/>
        </w:rPr>
        <w:t>tribochemistry</w:t>
      </w:r>
      <w:proofErr w:type="spellEnd"/>
      <w:r w:rsidRPr="00F267D5">
        <w:rPr>
          <w:rFonts w:eastAsiaTheme="minorEastAsia"/>
          <w:sz w:val="20"/>
          <w:szCs w:val="20"/>
        </w:rPr>
        <w:t xml:space="preserve">-induced nanofabrication on Si(100) surfaces. RSC Advances, 7(63), 39651–39656. </w:t>
      </w:r>
      <w:hyperlink r:id="rId18" w:history="1">
        <w:r w:rsidRPr="00F267D5">
          <w:rPr>
            <w:rFonts w:eastAsiaTheme="minorEastAsia"/>
            <w:sz w:val="20"/>
            <w:szCs w:val="20"/>
          </w:rPr>
          <w:t>https://doi.org/10.1039/c7ra07198a</w:t>
        </w:r>
      </w:hyperlink>
    </w:p>
    <w:p w14:paraId="62C80946" w14:textId="77777777" w:rsidR="00F267D5" w:rsidRPr="00F267D5" w:rsidRDefault="00F267D5" w:rsidP="00815DF6">
      <w:pPr>
        <w:pStyle w:val="ListParagraph"/>
        <w:numPr>
          <w:ilvl w:val="0"/>
          <w:numId w:val="2"/>
        </w:numPr>
        <w:ind w:left="357" w:hanging="357"/>
        <w:rPr>
          <w:rFonts w:eastAsiaTheme="minorEastAsia"/>
          <w:sz w:val="20"/>
          <w:szCs w:val="20"/>
        </w:rPr>
      </w:pPr>
      <w:r w:rsidRPr="00F267D5">
        <w:rPr>
          <w:rFonts w:eastAsiaTheme="minorEastAsia"/>
          <w:sz w:val="20"/>
          <w:szCs w:val="20"/>
        </w:rPr>
        <w:t xml:space="preserve">Bradford, J., </w:t>
      </w:r>
      <w:proofErr w:type="spellStart"/>
      <w:r w:rsidRPr="00F267D5">
        <w:rPr>
          <w:rFonts w:eastAsiaTheme="minorEastAsia"/>
          <w:sz w:val="20"/>
          <w:szCs w:val="20"/>
        </w:rPr>
        <w:t>Shafiei</w:t>
      </w:r>
      <w:proofErr w:type="spellEnd"/>
      <w:r w:rsidRPr="00F267D5">
        <w:rPr>
          <w:rFonts w:eastAsiaTheme="minorEastAsia"/>
          <w:sz w:val="20"/>
          <w:szCs w:val="20"/>
        </w:rPr>
        <w:t>, M., MacLeod, J., &amp; Motta, N. (2020). Synthesis and characterization of WS2/graphene/</w:t>
      </w:r>
      <w:proofErr w:type="spellStart"/>
      <w:r w:rsidRPr="00F267D5">
        <w:rPr>
          <w:rFonts w:eastAsiaTheme="minorEastAsia"/>
          <w:sz w:val="20"/>
          <w:szCs w:val="20"/>
        </w:rPr>
        <w:t>SiC</w:t>
      </w:r>
      <w:proofErr w:type="spellEnd"/>
      <w:r w:rsidRPr="00F267D5">
        <w:rPr>
          <w:rFonts w:eastAsiaTheme="minorEastAsia"/>
          <w:sz w:val="20"/>
          <w:szCs w:val="20"/>
        </w:rPr>
        <w:t xml:space="preserve"> van der Waals heterostructures via WO3</w:t>
      </w:r>
      <w:r w:rsidRPr="00F267D5">
        <w:rPr>
          <w:rFonts w:ascii="Arial" w:eastAsiaTheme="minorEastAsia" w:hAnsi="Arial" w:cs="Arial"/>
          <w:sz w:val="20"/>
          <w:szCs w:val="20"/>
        </w:rPr>
        <w:t>−</w:t>
      </w:r>
      <w:r w:rsidRPr="00F267D5">
        <w:rPr>
          <w:rFonts w:eastAsiaTheme="minorEastAsia"/>
          <w:sz w:val="20"/>
          <w:szCs w:val="20"/>
        </w:rPr>
        <w:t xml:space="preserve">x thin film sulfurization. Scientific Reports, 10(1), 17334–17334. </w:t>
      </w:r>
      <w:hyperlink r:id="rId19" w:history="1">
        <w:r w:rsidRPr="00F267D5">
          <w:rPr>
            <w:rFonts w:eastAsiaTheme="minorEastAsia"/>
            <w:sz w:val="20"/>
            <w:szCs w:val="20"/>
          </w:rPr>
          <w:t>https://doi.org/10.1038/s41598-020-74024-w</w:t>
        </w:r>
      </w:hyperlink>
    </w:p>
    <w:p w14:paraId="2F18B0E0" w14:textId="77777777" w:rsidR="00F267D5" w:rsidRPr="00F267D5" w:rsidRDefault="00F267D5" w:rsidP="00815DF6">
      <w:pPr>
        <w:pStyle w:val="ListParagraph"/>
        <w:numPr>
          <w:ilvl w:val="0"/>
          <w:numId w:val="2"/>
        </w:numPr>
        <w:ind w:left="357" w:hanging="357"/>
        <w:rPr>
          <w:rFonts w:eastAsiaTheme="minorEastAsia"/>
          <w:sz w:val="20"/>
          <w:szCs w:val="20"/>
        </w:rPr>
      </w:pPr>
      <w:r w:rsidRPr="00F267D5">
        <w:rPr>
          <w:rFonts w:eastAsiaTheme="minorEastAsia"/>
          <w:sz w:val="20"/>
          <w:szCs w:val="20"/>
        </w:rPr>
        <w:t xml:space="preserve">Zhao, W., </w:t>
      </w:r>
      <w:proofErr w:type="spellStart"/>
      <w:r w:rsidRPr="00F267D5">
        <w:rPr>
          <w:rFonts w:eastAsiaTheme="minorEastAsia"/>
          <w:sz w:val="20"/>
          <w:szCs w:val="20"/>
        </w:rPr>
        <w:t>Ghorannevis</w:t>
      </w:r>
      <w:proofErr w:type="spellEnd"/>
      <w:r w:rsidRPr="00F267D5">
        <w:rPr>
          <w:rFonts w:eastAsiaTheme="minorEastAsia"/>
          <w:sz w:val="20"/>
          <w:szCs w:val="20"/>
        </w:rPr>
        <w:t xml:space="preserve">, Z., Amara, K. K., Pang, J. R., </w:t>
      </w:r>
      <w:proofErr w:type="spellStart"/>
      <w:r w:rsidRPr="00F267D5">
        <w:rPr>
          <w:rFonts w:eastAsiaTheme="minorEastAsia"/>
          <w:sz w:val="20"/>
          <w:szCs w:val="20"/>
        </w:rPr>
        <w:t>Toh</w:t>
      </w:r>
      <w:proofErr w:type="spellEnd"/>
      <w:r w:rsidRPr="00F267D5">
        <w:rPr>
          <w:rFonts w:eastAsiaTheme="minorEastAsia"/>
          <w:sz w:val="20"/>
          <w:szCs w:val="20"/>
        </w:rPr>
        <w:t xml:space="preserve">, M., Zhang, X., </w:t>
      </w:r>
      <w:proofErr w:type="spellStart"/>
      <w:r w:rsidRPr="00F267D5">
        <w:rPr>
          <w:rFonts w:eastAsiaTheme="minorEastAsia"/>
          <w:sz w:val="20"/>
          <w:szCs w:val="20"/>
        </w:rPr>
        <w:t>Kloc</w:t>
      </w:r>
      <w:proofErr w:type="spellEnd"/>
      <w:r w:rsidRPr="00F267D5">
        <w:rPr>
          <w:rFonts w:eastAsiaTheme="minorEastAsia"/>
          <w:sz w:val="20"/>
          <w:szCs w:val="20"/>
        </w:rPr>
        <w:t xml:space="preserve">, C., Tan, P. H., &amp; Eda, G. (2013). Lattice dynamics in mono- and few-layer sheets of WS2 and WSe2. Nanoscale, 5(20), 9677–9683. </w:t>
      </w:r>
      <w:hyperlink r:id="rId20" w:history="1">
        <w:r w:rsidRPr="00F267D5">
          <w:rPr>
            <w:rFonts w:eastAsiaTheme="minorEastAsia"/>
            <w:sz w:val="20"/>
            <w:szCs w:val="20"/>
          </w:rPr>
          <w:t>https://doi.org/10.1039/c3nr03052k</w:t>
        </w:r>
      </w:hyperlink>
    </w:p>
    <w:p w14:paraId="6146512C" w14:textId="77777777" w:rsidR="00F267D5" w:rsidRPr="00F267D5" w:rsidRDefault="00F267D5" w:rsidP="00815DF6">
      <w:pPr>
        <w:pStyle w:val="ListParagraph"/>
        <w:numPr>
          <w:ilvl w:val="0"/>
          <w:numId w:val="2"/>
        </w:numPr>
        <w:ind w:left="357" w:hanging="357"/>
        <w:rPr>
          <w:rFonts w:eastAsiaTheme="minorEastAsia"/>
          <w:sz w:val="20"/>
          <w:szCs w:val="20"/>
        </w:rPr>
      </w:pPr>
      <w:proofErr w:type="spellStart"/>
      <w:r w:rsidRPr="00F267D5">
        <w:rPr>
          <w:rFonts w:eastAsiaTheme="minorEastAsia"/>
          <w:sz w:val="20"/>
          <w:szCs w:val="20"/>
        </w:rPr>
        <w:t>Elías</w:t>
      </w:r>
      <w:proofErr w:type="spellEnd"/>
      <w:r w:rsidRPr="00F267D5">
        <w:rPr>
          <w:rFonts w:eastAsiaTheme="minorEastAsia"/>
          <w:sz w:val="20"/>
          <w:szCs w:val="20"/>
        </w:rPr>
        <w:t xml:space="preserve">, A. L., </w:t>
      </w:r>
      <w:proofErr w:type="spellStart"/>
      <w:r w:rsidRPr="00F267D5">
        <w:rPr>
          <w:rFonts w:eastAsiaTheme="minorEastAsia"/>
          <w:sz w:val="20"/>
          <w:szCs w:val="20"/>
        </w:rPr>
        <w:t>Perea-López</w:t>
      </w:r>
      <w:proofErr w:type="spellEnd"/>
      <w:r w:rsidRPr="00F267D5">
        <w:rPr>
          <w:rFonts w:eastAsiaTheme="minorEastAsia"/>
          <w:sz w:val="20"/>
          <w:szCs w:val="20"/>
        </w:rPr>
        <w:t xml:space="preserve">, N., </w:t>
      </w:r>
      <w:proofErr w:type="spellStart"/>
      <w:r w:rsidRPr="00F267D5">
        <w:rPr>
          <w:rFonts w:eastAsiaTheme="minorEastAsia"/>
          <w:sz w:val="20"/>
          <w:szCs w:val="20"/>
        </w:rPr>
        <w:t>Castro-Beltrán</w:t>
      </w:r>
      <w:proofErr w:type="spellEnd"/>
      <w:r w:rsidRPr="00F267D5">
        <w:rPr>
          <w:rFonts w:eastAsiaTheme="minorEastAsia"/>
          <w:sz w:val="20"/>
          <w:szCs w:val="20"/>
        </w:rPr>
        <w:t xml:space="preserve">, A., </w:t>
      </w:r>
      <w:proofErr w:type="spellStart"/>
      <w:r w:rsidRPr="00F267D5">
        <w:rPr>
          <w:rFonts w:eastAsiaTheme="minorEastAsia"/>
          <w:sz w:val="20"/>
          <w:szCs w:val="20"/>
        </w:rPr>
        <w:t>Berkdemir</w:t>
      </w:r>
      <w:proofErr w:type="spellEnd"/>
      <w:r w:rsidRPr="00F267D5">
        <w:rPr>
          <w:rFonts w:eastAsiaTheme="minorEastAsia"/>
          <w:sz w:val="20"/>
          <w:szCs w:val="20"/>
        </w:rPr>
        <w:t xml:space="preserve">, A., </w:t>
      </w:r>
      <w:proofErr w:type="spellStart"/>
      <w:r w:rsidRPr="00F267D5">
        <w:rPr>
          <w:rFonts w:eastAsiaTheme="minorEastAsia"/>
          <w:sz w:val="20"/>
          <w:szCs w:val="20"/>
        </w:rPr>
        <w:t>Lv</w:t>
      </w:r>
      <w:proofErr w:type="spellEnd"/>
      <w:r w:rsidRPr="00F267D5">
        <w:rPr>
          <w:rFonts w:eastAsiaTheme="minorEastAsia"/>
          <w:sz w:val="20"/>
          <w:szCs w:val="20"/>
        </w:rPr>
        <w:t xml:space="preserve">, R., Feng, S., Long, A. D., Hayashi, T., Kim, Y. A., Endo, M., </w:t>
      </w:r>
      <w:proofErr w:type="spellStart"/>
      <w:r w:rsidRPr="00F267D5">
        <w:rPr>
          <w:rFonts w:eastAsiaTheme="minorEastAsia"/>
          <w:sz w:val="20"/>
          <w:szCs w:val="20"/>
        </w:rPr>
        <w:t>Gutiérrez</w:t>
      </w:r>
      <w:proofErr w:type="spellEnd"/>
      <w:r w:rsidRPr="00F267D5">
        <w:rPr>
          <w:rFonts w:eastAsiaTheme="minorEastAsia"/>
          <w:sz w:val="20"/>
          <w:szCs w:val="20"/>
        </w:rPr>
        <w:t xml:space="preserve">, H. R., Pradhan, N. R., </w:t>
      </w:r>
      <w:proofErr w:type="spellStart"/>
      <w:r w:rsidRPr="00F267D5">
        <w:rPr>
          <w:rFonts w:eastAsiaTheme="minorEastAsia"/>
          <w:sz w:val="20"/>
          <w:szCs w:val="20"/>
        </w:rPr>
        <w:t>Balicas</w:t>
      </w:r>
      <w:proofErr w:type="spellEnd"/>
      <w:r w:rsidRPr="00F267D5">
        <w:rPr>
          <w:rFonts w:eastAsiaTheme="minorEastAsia"/>
          <w:sz w:val="20"/>
          <w:szCs w:val="20"/>
        </w:rPr>
        <w:t xml:space="preserve">, L., </w:t>
      </w:r>
      <w:proofErr w:type="spellStart"/>
      <w:r w:rsidRPr="00F267D5">
        <w:rPr>
          <w:rFonts w:eastAsiaTheme="minorEastAsia"/>
          <w:sz w:val="20"/>
          <w:szCs w:val="20"/>
        </w:rPr>
        <w:t>Mallouk</w:t>
      </w:r>
      <w:proofErr w:type="spellEnd"/>
      <w:r w:rsidRPr="00F267D5">
        <w:rPr>
          <w:rFonts w:eastAsiaTheme="minorEastAsia"/>
          <w:sz w:val="20"/>
          <w:szCs w:val="20"/>
        </w:rPr>
        <w:t xml:space="preserve">, T. E., </w:t>
      </w:r>
      <w:proofErr w:type="spellStart"/>
      <w:r w:rsidRPr="00F267D5">
        <w:rPr>
          <w:rFonts w:eastAsiaTheme="minorEastAsia"/>
          <w:sz w:val="20"/>
          <w:szCs w:val="20"/>
        </w:rPr>
        <w:t>López-Urías</w:t>
      </w:r>
      <w:proofErr w:type="spellEnd"/>
      <w:r w:rsidRPr="00F267D5">
        <w:rPr>
          <w:rFonts w:eastAsiaTheme="minorEastAsia"/>
          <w:sz w:val="20"/>
          <w:szCs w:val="20"/>
        </w:rPr>
        <w:t xml:space="preserve">, F., Terrones, H., &amp; Terrones, M. (2013). Controlled Synthesis and Transfer of Large-Area WS2 Sheets: From Single Layer to Few Layers. ACS Nano, 7(6), 5235–5242. </w:t>
      </w:r>
      <w:hyperlink r:id="rId21" w:history="1">
        <w:r w:rsidRPr="00F267D5">
          <w:rPr>
            <w:rFonts w:eastAsiaTheme="minorEastAsia"/>
            <w:sz w:val="20"/>
            <w:szCs w:val="20"/>
          </w:rPr>
          <w:t>https://doi.org/10.1021/nn400971k</w:t>
        </w:r>
      </w:hyperlink>
    </w:p>
    <w:p w14:paraId="61A4EFFB" w14:textId="77777777" w:rsidR="00F267D5" w:rsidRPr="00F267D5" w:rsidRDefault="00F267D5" w:rsidP="00815DF6">
      <w:pPr>
        <w:pStyle w:val="ListParagraph"/>
        <w:numPr>
          <w:ilvl w:val="0"/>
          <w:numId w:val="2"/>
        </w:numPr>
        <w:ind w:left="357" w:hanging="357"/>
        <w:rPr>
          <w:rFonts w:eastAsiaTheme="minorEastAsia"/>
          <w:sz w:val="20"/>
          <w:szCs w:val="20"/>
        </w:rPr>
      </w:pPr>
      <w:r w:rsidRPr="00F267D5">
        <w:rPr>
          <w:rFonts w:eastAsiaTheme="minorEastAsia"/>
          <w:sz w:val="20"/>
          <w:szCs w:val="20"/>
        </w:rPr>
        <w:t xml:space="preserve">Li, Y., Li, X., Yu, T., Yang, G., Chen, H., Zhang, C., Feng, Q., Ma, J., Liu, W., Xu, H., Liu, Y., &amp; Liu, X. (2018). Accurate identification of layer number for few-layer WS 2 and </w:t>
      </w:r>
      <w:proofErr w:type="spellStart"/>
      <w:r w:rsidRPr="00F267D5">
        <w:rPr>
          <w:rFonts w:eastAsiaTheme="minorEastAsia"/>
          <w:sz w:val="20"/>
          <w:szCs w:val="20"/>
        </w:rPr>
        <w:t>WSe</w:t>
      </w:r>
      <w:proofErr w:type="spellEnd"/>
      <w:r w:rsidRPr="00F267D5">
        <w:rPr>
          <w:rFonts w:eastAsiaTheme="minorEastAsia"/>
          <w:sz w:val="20"/>
          <w:szCs w:val="20"/>
        </w:rPr>
        <w:t xml:space="preserve"> 2 via spectroscopic study. Nanotechnology, 29(12), 124001–. </w:t>
      </w:r>
      <w:hyperlink r:id="rId22" w:history="1">
        <w:r w:rsidRPr="00F267D5">
          <w:rPr>
            <w:rFonts w:eastAsiaTheme="minorEastAsia"/>
            <w:sz w:val="20"/>
            <w:szCs w:val="20"/>
          </w:rPr>
          <w:t>https://doi.org/10.1088/1361-6528/aaa923</w:t>
        </w:r>
      </w:hyperlink>
    </w:p>
    <w:p w14:paraId="0F9758B6" w14:textId="77777777" w:rsidR="00F267D5" w:rsidRPr="00F267D5" w:rsidRDefault="00F267D5" w:rsidP="00815DF6">
      <w:pPr>
        <w:pStyle w:val="ListParagraph"/>
        <w:numPr>
          <w:ilvl w:val="0"/>
          <w:numId w:val="2"/>
        </w:numPr>
        <w:ind w:left="357" w:hanging="357"/>
        <w:rPr>
          <w:rFonts w:eastAsiaTheme="minorEastAsia"/>
          <w:sz w:val="20"/>
          <w:szCs w:val="20"/>
        </w:rPr>
      </w:pPr>
      <w:proofErr w:type="spellStart"/>
      <w:r w:rsidRPr="00F267D5">
        <w:rPr>
          <w:rFonts w:eastAsiaTheme="minorEastAsia"/>
          <w:sz w:val="20"/>
          <w:szCs w:val="20"/>
        </w:rPr>
        <w:t>Papanai</w:t>
      </w:r>
      <w:proofErr w:type="spellEnd"/>
      <w:r w:rsidRPr="00F267D5">
        <w:rPr>
          <w:rFonts w:eastAsiaTheme="minorEastAsia"/>
          <w:sz w:val="20"/>
          <w:szCs w:val="20"/>
        </w:rPr>
        <w:t xml:space="preserve">, G. S., Sharma, I., &amp; Gupta, B. K. (2020). Probing number of layers and quality assessment of mechanically exfoliated graphene via Raman fingerprint. Materials Today Communications, 22, 100795–. </w:t>
      </w:r>
      <w:hyperlink r:id="rId23" w:history="1">
        <w:r w:rsidRPr="00F267D5">
          <w:rPr>
            <w:rFonts w:eastAsiaTheme="minorEastAsia"/>
            <w:sz w:val="20"/>
            <w:szCs w:val="20"/>
          </w:rPr>
          <w:t>https://doi.org/10.1016/j.mtcomm.2019.100795</w:t>
        </w:r>
      </w:hyperlink>
    </w:p>
    <w:p w14:paraId="3C330081" w14:textId="77777777" w:rsidR="00F267D5" w:rsidRPr="00F267D5" w:rsidRDefault="00F267D5" w:rsidP="00815DF6">
      <w:pPr>
        <w:pStyle w:val="ListParagraph"/>
        <w:numPr>
          <w:ilvl w:val="0"/>
          <w:numId w:val="2"/>
        </w:numPr>
        <w:ind w:left="357" w:hanging="357"/>
        <w:rPr>
          <w:rFonts w:eastAsiaTheme="minorEastAsia"/>
          <w:sz w:val="20"/>
          <w:szCs w:val="20"/>
        </w:rPr>
      </w:pPr>
      <w:r w:rsidRPr="00F267D5">
        <w:rPr>
          <w:rFonts w:eastAsiaTheme="minorEastAsia"/>
          <w:sz w:val="20"/>
          <w:szCs w:val="20"/>
        </w:rPr>
        <w:t xml:space="preserve">Ferrari, A. C., &amp; </w:t>
      </w:r>
      <w:proofErr w:type="spellStart"/>
      <w:r w:rsidRPr="00F267D5">
        <w:rPr>
          <w:rFonts w:eastAsiaTheme="minorEastAsia"/>
          <w:sz w:val="20"/>
          <w:szCs w:val="20"/>
        </w:rPr>
        <w:t>Basko</w:t>
      </w:r>
      <w:proofErr w:type="spellEnd"/>
      <w:r w:rsidRPr="00F267D5">
        <w:rPr>
          <w:rFonts w:eastAsiaTheme="minorEastAsia"/>
          <w:sz w:val="20"/>
          <w:szCs w:val="20"/>
        </w:rPr>
        <w:t xml:space="preserve">, D. M. (2013). Raman spectroscopy as a versatile tool for studying the properties of graphene. Nature Nanotechnology, 8(4), 235–246. </w:t>
      </w:r>
      <w:hyperlink r:id="rId24" w:history="1">
        <w:r w:rsidRPr="00F267D5">
          <w:rPr>
            <w:rFonts w:eastAsiaTheme="minorEastAsia"/>
            <w:sz w:val="20"/>
            <w:szCs w:val="20"/>
          </w:rPr>
          <w:t>https://doi.org/10.1038/nnano.2013.46</w:t>
        </w:r>
      </w:hyperlink>
    </w:p>
    <w:p w14:paraId="0BA72C29" w14:textId="77777777" w:rsidR="00F267D5" w:rsidRPr="00F267D5" w:rsidRDefault="00F267D5" w:rsidP="00815DF6">
      <w:pPr>
        <w:pStyle w:val="ListParagraph"/>
        <w:numPr>
          <w:ilvl w:val="0"/>
          <w:numId w:val="2"/>
        </w:numPr>
        <w:ind w:left="357" w:hanging="357"/>
        <w:rPr>
          <w:rFonts w:eastAsiaTheme="minorEastAsia"/>
          <w:sz w:val="20"/>
          <w:szCs w:val="20"/>
        </w:rPr>
      </w:pPr>
      <w:r w:rsidRPr="00F267D5">
        <w:rPr>
          <w:rFonts w:eastAsiaTheme="minorEastAsia"/>
          <w:sz w:val="20"/>
          <w:szCs w:val="20"/>
        </w:rPr>
        <w:t xml:space="preserve">Rossi, A., Spirito, D., Bianco, F., Forti, S., </w:t>
      </w:r>
      <w:proofErr w:type="spellStart"/>
      <w:r w:rsidRPr="00F267D5">
        <w:rPr>
          <w:rFonts w:eastAsiaTheme="minorEastAsia"/>
          <w:sz w:val="20"/>
          <w:szCs w:val="20"/>
        </w:rPr>
        <w:t>Fabbri</w:t>
      </w:r>
      <w:proofErr w:type="spellEnd"/>
      <w:r w:rsidRPr="00F267D5">
        <w:rPr>
          <w:rFonts w:eastAsiaTheme="minorEastAsia"/>
          <w:sz w:val="20"/>
          <w:szCs w:val="20"/>
        </w:rPr>
        <w:t xml:space="preserve">, F., </w:t>
      </w:r>
      <w:proofErr w:type="spellStart"/>
      <w:r w:rsidRPr="00F267D5">
        <w:rPr>
          <w:rFonts w:eastAsiaTheme="minorEastAsia"/>
          <w:sz w:val="20"/>
          <w:szCs w:val="20"/>
        </w:rPr>
        <w:t>Büch</w:t>
      </w:r>
      <w:proofErr w:type="spellEnd"/>
      <w:r w:rsidRPr="00F267D5">
        <w:rPr>
          <w:rFonts w:eastAsiaTheme="minorEastAsia"/>
          <w:sz w:val="20"/>
          <w:szCs w:val="20"/>
        </w:rPr>
        <w:t xml:space="preserve">, H., </w:t>
      </w:r>
      <w:proofErr w:type="spellStart"/>
      <w:r w:rsidRPr="00F267D5">
        <w:rPr>
          <w:rFonts w:eastAsiaTheme="minorEastAsia"/>
          <w:sz w:val="20"/>
          <w:szCs w:val="20"/>
        </w:rPr>
        <w:t>Tredicucci</w:t>
      </w:r>
      <w:proofErr w:type="spellEnd"/>
      <w:r w:rsidRPr="00F267D5">
        <w:rPr>
          <w:rFonts w:eastAsiaTheme="minorEastAsia"/>
          <w:sz w:val="20"/>
          <w:szCs w:val="20"/>
        </w:rPr>
        <w:t xml:space="preserve">, A., </w:t>
      </w:r>
      <w:proofErr w:type="spellStart"/>
      <w:r w:rsidRPr="00F267D5">
        <w:rPr>
          <w:rFonts w:eastAsiaTheme="minorEastAsia"/>
          <w:sz w:val="20"/>
          <w:szCs w:val="20"/>
        </w:rPr>
        <w:t>Krahne</w:t>
      </w:r>
      <w:proofErr w:type="spellEnd"/>
      <w:r w:rsidRPr="00F267D5">
        <w:rPr>
          <w:rFonts w:eastAsiaTheme="minorEastAsia"/>
          <w:sz w:val="20"/>
          <w:szCs w:val="20"/>
        </w:rPr>
        <w:t xml:space="preserve">, R., &amp; </w:t>
      </w:r>
      <w:proofErr w:type="spellStart"/>
      <w:r w:rsidRPr="00F267D5">
        <w:rPr>
          <w:rFonts w:eastAsiaTheme="minorEastAsia"/>
          <w:sz w:val="20"/>
          <w:szCs w:val="20"/>
        </w:rPr>
        <w:t>Coletti</w:t>
      </w:r>
      <w:proofErr w:type="spellEnd"/>
      <w:r w:rsidRPr="00F267D5">
        <w:rPr>
          <w:rFonts w:eastAsiaTheme="minorEastAsia"/>
          <w:sz w:val="20"/>
          <w:szCs w:val="20"/>
        </w:rPr>
        <w:t xml:space="preserve">, C. (2018). Patterned tungsten </w:t>
      </w:r>
      <w:proofErr w:type="spellStart"/>
      <w:r w:rsidRPr="00F267D5">
        <w:rPr>
          <w:rFonts w:eastAsiaTheme="minorEastAsia"/>
          <w:sz w:val="20"/>
          <w:szCs w:val="20"/>
        </w:rPr>
        <w:t>disulfide</w:t>
      </w:r>
      <w:proofErr w:type="spellEnd"/>
      <w:r w:rsidRPr="00F267D5">
        <w:rPr>
          <w:rFonts w:eastAsiaTheme="minorEastAsia"/>
          <w:sz w:val="20"/>
          <w:szCs w:val="20"/>
        </w:rPr>
        <w:t xml:space="preserve">/graphene heterostructures for efficient multifunctional optoelectronic devices. Nanoscale, 10(9), 4332–4338. </w:t>
      </w:r>
      <w:hyperlink r:id="rId25" w:history="1">
        <w:r w:rsidRPr="00F267D5">
          <w:rPr>
            <w:rFonts w:eastAsiaTheme="minorEastAsia"/>
            <w:sz w:val="20"/>
            <w:szCs w:val="20"/>
          </w:rPr>
          <w:t>https://doi.org/10.1039/c7nr08703a</w:t>
        </w:r>
      </w:hyperlink>
    </w:p>
    <w:p w14:paraId="2755C576" w14:textId="77777777" w:rsidR="00F267D5" w:rsidRPr="00F267D5" w:rsidRDefault="00F267D5" w:rsidP="00815DF6">
      <w:pPr>
        <w:pStyle w:val="ListParagraph"/>
        <w:numPr>
          <w:ilvl w:val="0"/>
          <w:numId w:val="2"/>
        </w:numPr>
        <w:ind w:left="357" w:hanging="357"/>
        <w:rPr>
          <w:rFonts w:eastAsiaTheme="minorEastAsia"/>
          <w:sz w:val="20"/>
          <w:szCs w:val="20"/>
        </w:rPr>
      </w:pPr>
      <w:proofErr w:type="spellStart"/>
      <w:r w:rsidRPr="00F267D5">
        <w:rPr>
          <w:rFonts w:eastAsiaTheme="minorEastAsia"/>
          <w:sz w:val="20"/>
          <w:szCs w:val="20"/>
        </w:rPr>
        <w:t>Mootheri</w:t>
      </w:r>
      <w:proofErr w:type="spellEnd"/>
      <w:r w:rsidRPr="00F267D5">
        <w:rPr>
          <w:rFonts w:eastAsiaTheme="minorEastAsia"/>
          <w:sz w:val="20"/>
          <w:szCs w:val="20"/>
        </w:rPr>
        <w:t xml:space="preserve">, V., Arutchelvan, G., Banerjee, S., Sutar, S., Leonhardt, A., Boulon, M.-E., </w:t>
      </w:r>
      <w:proofErr w:type="spellStart"/>
      <w:r w:rsidRPr="00F267D5">
        <w:rPr>
          <w:rFonts w:eastAsiaTheme="minorEastAsia"/>
          <w:sz w:val="20"/>
          <w:szCs w:val="20"/>
        </w:rPr>
        <w:t>Huyghebaert</w:t>
      </w:r>
      <w:proofErr w:type="spellEnd"/>
      <w:r w:rsidRPr="00F267D5">
        <w:rPr>
          <w:rFonts w:eastAsiaTheme="minorEastAsia"/>
          <w:sz w:val="20"/>
          <w:szCs w:val="20"/>
        </w:rPr>
        <w:t xml:space="preserve">, C., </w:t>
      </w:r>
      <w:proofErr w:type="spellStart"/>
      <w:r w:rsidRPr="00F267D5">
        <w:rPr>
          <w:rFonts w:eastAsiaTheme="minorEastAsia"/>
          <w:sz w:val="20"/>
          <w:szCs w:val="20"/>
        </w:rPr>
        <w:t>Houssa</w:t>
      </w:r>
      <w:proofErr w:type="spellEnd"/>
      <w:r w:rsidRPr="00F267D5">
        <w:rPr>
          <w:rFonts w:eastAsiaTheme="minorEastAsia"/>
          <w:sz w:val="20"/>
          <w:szCs w:val="20"/>
        </w:rPr>
        <w:t xml:space="preserve">, M., Asselberghs, I., Radu, I., </w:t>
      </w:r>
      <w:proofErr w:type="spellStart"/>
      <w:r w:rsidRPr="00F267D5">
        <w:rPr>
          <w:rFonts w:eastAsiaTheme="minorEastAsia"/>
          <w:sz w:val="20"/>
          <w:szCs w:val="20"/>
        </w:rPr>
        <w:t>Heyns</w:t>
      </w:r>
      <w:proofErr w:type="spellEnd"/>
      <w:r w:rsidRPr="00F267D5">
        <w:rPr>
          <w:rFonts w:eastAsiaTheme="minorEastAsia"/>
          <w:sz w:val="20"/>
          <w:szCs w:val="20"/>
        </w:rPr>
        <w:t xml:space="preserve">, M., &amp; Lin, D. (2021). Graphene based Van der Waals contacts on MoS(2)field effect transistors. 2d Materials, 8(1). </w:t>
      </w:r>
      <w:hyperlink r:id="rId26" w:history="1">
        <w:r w:rsidRPr="00F267D5">
          <w:rPr>
            <w:rFonts w:eastAsiaTheme="minorEastAsia"/>
            <w:sz w:val="20"/>
            <w:szCs w:val="20"/>
          </w:rPr>
          <w:t>https://doi.org/10.1088/2053-1583/abb959</w:t>
        </w:r>
      </w:hyperlink>
    </w:p>
    <w:p w14:paraId="20850BEC" w14:textId="77777777" w:rsidR="00F267D5" w:rsidRPr="00F267D5" w:rsidRDefault="00F267D5" w:rsidP="00815DF6">
      <w:pPr>
        <w:pStyle w:val="ListParagraph"/>
        <w:numPr>
          <w:ilvl w:val="0"/>
          <w:numId w:val="2"/>
        </w:numPr>
        <w:ind w:left="357" w:hanging="357"/>
        <w:rPr>
          <w:rFonts w:eastAsiaTheme="minorEastAsia"/>
          <w:sz w:val="20"/>
          <w:szCs w:val="20"/>
        </w:rPr>
      </w:pPr>
      <w:proofErr w:type="spellStart"/>
      <w:r w:rsidRPr="009862A9">
        <w:rPr>
          <w:rFonts w:eastAsiaTheme="minorEastAsia"/>
          <w:sz w:val="20"/>
          <w:szCs w:val="20"/>
          <w:lang w:val="nl-BE"/>
        </w:rPr>
        <w:t>Huo</w:t>
      </w:r>
      <w:proofErr w:type="spellEnd"/>
      <w:r w:rsidRPr="009862A9">
        <w:rPr>
          <w:rFonts w:eastAsiaTheme="minorEastAsia"/>
          <w:sz w:val="20"/>
          <w:szCs w:val="20"/>
          <w:lang w:val="nl-BE"/>
        </w:rPr>
        <w:t xml:space="preserve">, N., Wei, Z., Meng, X., Kang, J., Wu, F., Li, S.-S., Wei, S.-H., &amp; Li, J. (2015). </w:t>
      </w:r>
      <w:r w:rsidRPr="00F267D5">
        <w:rPr>
          <w:rFonts w:eastAsiaTheme="minorEastAsia"/>
          <w:sz w:val="20"/>
          <w:szCs w:val="20"/>
        </w:rPr>
        <w:t xml:space="preserve">Interlayer coupling and optoelectronic properties of ultrathin two-dimensional heterostructures based on graphene, MoS2 and WS2. Journal of Materials Chemistry. C, Materials for Optical and Electronic Devices, 3(21), 5467–5473. </w:t>
      </w:r>
      <w:hyperlink r:id="rId27" w:history="1">
        <w:r w:rsidRPr="00F267D5">
          <w:rPr>
            <w:rFonts w:eastAsiaTheme="minorEastAsia"/>
            <w:sz w:val="20"/>
            <w:szCs w:val="20"/>
          </w:rPr>
          <w:t>https://doi.org/10.1039/c5tc00698h</w:t>
        </w:r>
      </w:hyperlink>
    </w:p>
    <w:p w14:paraId="2B271E39" w14:textId="77777777" w:rsidR="00F267D5" w:rsidRPr="00F267D5" w:rsidRDefault="00F267D5" w:rsidP="00815DF6">
      <w:pPr>
        <w:pStyle w:val="ListParagraph"/>
        <w:numPr>
          <w:ilvl w:val="0"/>
          <w:numId w:val="2"/>
        </w:numPr>
        <w:ind w:left="357" w:hanging="357"/>
        <w:rPr>
          <w:rFonts w:eastAsiaTheme="minorEastAsia"/>
          <w:sz w:val="20"/>
          <w:szCs w:val="20"/>
        </w:rPr>
      </w:pPr>
      <w:r w:rsidRPr="00F267D5">
        <w:rPr>
          <w:rFonts w:eastAsiaTheme="minorEastAsia"/>
          <w:sz w:val="20"/>
          <w:szCs w:val="20"/>
        </w:rPr>
        <w:t xml:space="preserve">Kashyap, J., Yang, E.-H., &amp; Datta, D. (2020). Computational study of the water-driven graphene wrinkle life-cycle towards applications in flexible electronics. Scientific Reports, 10(1), 11315–11315. </w:t>
      </w:r>
      <w:hyperlink r:id="rId28" w:history="1">
        <w:r w:rsidRPr="00F267D5">
          <w:rPr>
            <w:rFonts w:eastAsiaTheme="minorEastAsia"/>
            <w:sz w:val="20"/>
            <w:szCs w:val="20"/>
          </w:rPr>
          <w:t>https://doi.org/10.1038/s41598-020-68080-5</w:t>
        </w:r>
      </w:hyperlink>
    </w:p>
    <w:p w14:paraId="16BF411C" w14:textId="77777777" w:rsidR="00F267D5" w:rsidRPr="00F267D5" w:rsidRDefault="00F267D5" w:rsidP="00815DF6">
      <w:pPr>
        <w:pStyle w:val="ListParagraph"/>
        <w:numPr>
          <w:ilvl w:val="0"/>
          <w:numId w:val="2"/>
        </w:numPr>
        <w:ind w:left="357" w:hanging="357"/>
        <w:rPr>
          <w:rFonts w:eastAsiaTheme="minorEastAsia"/>
          <w:sz w:val="20"/>
          <w:szCs w:val="20"/>
        </w:rPr>
      </w:pPr>
      <w:r w:rsidRPr="009862A9">
        <w:rPr>
          <w:rFonts w:eastAsiaTheme="minorEastAsia"/>
          <w:sz w:val="20"/>
          <w:szCs w:val="20"/>
          <w:lang w:val="nl-BE"/>
        </w:rPr>
        <w:t xml:space="preserve">de la Rosa, C. J. L., Arutchelvan, G., </w:t>
      </w:r>
      <w:proofErr w:type="spellStart"/>
      <w:r w:rsidRPr="009862A9">
        <w:rPr>
          <w:rFonts w:eastAsiaTheme="minorEastAsia"/>
          <w:sz w:val="20"/>
          <w:szCs w:val="20"/>
          <w:lang w:val="nl-BE"/>
        </w:rPr>
        <w:t>Radu</w:t>
      </w:r>
      <w:proofErr w:type="spellEnd"/>
      <w:r w:rsidRPr="009862A9">
        <w:rPr>
          <w:rFonts w:eastAsiaTheme="minorEastAsia"/>
          <w:sz w:val="20"/>
          <w:szCs w:val="20"/>
          <w:lang w:val="nl-BE"/>
        </w:rPr>
        <w:t xml:space="preserve">, I., Lin, D., </w:t>
      </w:r>
      <w:proofErr w:type="spellStart"/>
      <w:r w:rsidRPr="009862A9">
        <w:rPr>
          <w:rFonts w:eastAsiaTheme="minorEastAsia"/>
          <w:sz w:val="20"/>
          <w:szCs w:val="20"/>
          <w:lang w:val="nl-BE"/>
        </w:rPr>
        <w:t>Huyghebaert</w:t>
      </w:r>
      <w:proofErr w:type="spellEnd"/>
      <w:r w:rsidRPr="009862A9">
        <w:rPr>
          <w:rFonts w:eastAsiaTheme="minorEastAsia"/>
          <w:sz w:val="20"/>
          <w:szCs w:val="20"/>
          <w:lang w:val="nl-BE"/>
        </w:rPr>
        <w:t xml:space="preserve">, C., Heyns, M., &amp; De Gendt, S. (2016). </w:t>
      </w:r>
      <w:r w:rsidRPr="00F267D5">
        <w:rPr>
          <w:rFonts w:eastAsiaTheme="minorEastAsia"/>
          <w:sz w:val="20"/>
          <w:szCs w:val="20"/>
        </w:rPr>
        <w:t>Insight on the Characterization of MoS2 Based Devices and Requirements for Logic Device Integration. ECS Journal of Solid State Science and Technology, 5(11), Q3072–Q3081. https://doi.org/10.1149/2.0131611jss</w:t>
      </w:r>
    </w:p>
    <w:p w14:paraId="257FDE4D" w14:textId="6CA74325" w:rsidR="00264E52" w:rsidRDefault="00264E52" w:rsidP="00815DF6">
      <w:pPr>
        <w:rPr>
          <w:sz w:val="20"/>
          <w:szCs w:val="20"/>
          <w:lang w:val="en-US"/>
        </w:rPr>
      </w:pPr>
    </w:p>
    <w:sectPr w:rsidR="00264E52" w:rsidSect="00EE2A4F">
      <w:pgSz w:w="11905" w:h="16837"/>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98947" w14:textId="77777777" w:rsidR="002441A7" w:rsidRDefault="002441A7" w:rsidP="0044093B">
      <w:r>
        <w:separator/>
      </w:r>
    </w:p>
  </w:endnote>
  <w:endnote w:type="continuationSeparator" w:id="0">
    <w:p w14:paraId="0A2436DA" w14:textId="77777777" w:rsidR="002441A7" w:rsidRDefault="002441A7" w:rsidP="0044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F2019" w14:textId="77777777" w:rsidR="002441A7" w:rsidRDefault="002441A7" w:rsidP="0044093B">
      <w:r>
        <w:separator/>
      </w:r>
    </w:p>
  </w:footnote>
  <w:footnote w:type="continuationSeparator" w:id="0">
    <w:p w14:paraId="508F281C" w14:textId="77777777" w:rsidR="002441A7" w:rsidRDefault="002441A7" w:rsidP="004409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95844"/>
    <w:multiLevelType w:val="hybridMultilevel"/>
    <w:tmpl w:val="6EA66ED4"/>
    <w:lvl w:ilvl="0" w:tplc="1F043370">
      <w:start w:val="1"/>
      <w:numFmt w:val="decimal"/>
      <w:lvlText w:val="%1."/>
      <w:lvlJc w:val="left"/>
      <w:pPr>
        <w:ind w:left="360" w:hanging="360"/>
      </w:pPr>
      <w:rPr>
        <w:rFonts w:hint="default"/>
        <w:b/>
        <w:bCs/>
        <w:i/>
        <w:i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0EA4800"/>
    <w:multiLevelType w:val="hybridMultilevel"/>
    <w:tmpl w:val="F1E464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78293360">
    <w:abstractNumId w:val="0"/>
  </w:num>
  <w:num w:numId="2" w16cid:durableId="2142259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93B"/>
    <w:rsid w:val="00001977"/>
    <w:rsid w:val="0000306B"/>
    <w:rsid w:val="000030C4"/>
    <w:rsid w:val="00005B19"/>
    <w:rsid w:val="00006325"/>
    <w:rsid w:val="000122E3"/>
    <w:rsid w:val="00021568"/>
    <w:rsid w:val="0002650A"/>
    <w:rsid w:val="000304AD"/>
    <w:rsid w:val="00034282"/>
    <w:rsid w:val="000408F1"/>
    <w:rsid w:val="00040FCE"/>
    <w:rsid w:val="000457A4"/>
    <w:rsid w:val="00051C51"/>
    <w:rsid w:val="00054ECA"/>
    <w:rsid w:val="00056F3B"/>
    <w:rsid w:val="00057671"/>
    <w:rsid w:val="000606C2"/>
    <w:rsid w:val="0006222C"/>
    <w:rsid w:val="00063356"/>
    <w:rsid w:val="00065BD4"/>
    <w:rsid w:val="00066800"/>
    <w:rsid w:val="00067945"/>
    <w:rsid w:val="00073259"/>
    <w:rsid w:val="00073485"/>
    <w:rsid w:val="000754D6"/>
    <w:rsid w:val="00075A5F"/>
    <w:rsid w:val="00080264"/>
    <w:rsid w:val="00080F8A"/>
    <w:rsid w:val="0008173F"/>
    <w:rsid w:val="000818D6"/>
    <w:rsid w:val="00081AE7"/>
    <w:rsid w:val="00083272"/>
    <w:rsid w:val="00083E58"/>
    <w:rsid w:val="00084E4D"/>
    <w:rsid w:val="00086263"/>
    <w:rsid w:val="000909D2"/>
    <w:rsid w:val="00094C3A"/>
    <w:rsid w:val="00095574"/>
    <w:rsid w:val="00097C6C"/>
    <w:rsid w:val="000B1B67"/>
    <w:rsid w:val="000B3852"/>
    <w:rsid w:val="000B39F7"/>
    <w:rsid w:val="000C1C05"/>
    <w:rsid w:val="000C66E9"/>
    <w:rsid w:val="000C6FCC"/>
    <w:rsid w:val="000C79CA"/>
    <w:rsid w:val="000D13AC"/>
    <w:rsid w:val="000D22F6"/>
    <w:rsid w:val="000D3F6D"/>
    <w:rsid w:val="000D404C"/>
    <w:rsid w:val="000D51EA"/>
    <w:rsid w:val="000D7A23"/>
    <w:rsid w:val="000D7B7B"/>
    <w:rsid w:val="000D7DCD"/>
    <w:rsid w:val="000E03C5"/>
    <w:rsid w:val="000E3E2E"/>
    <w:rsid w:val="000E5359"/>
    <w:rsid w:val="000E6948"/>
    <w:rsid w:val="000F1711"/>
    <w:rsid w:val="000F6088"/>
    <w:rsid w:val="000F6FA0"/>
    <w:rsid w:val="000F7878"/>
    <w:rsid w:val="001112C7"/>
    <w:rsid w:val="00111C00"/>
    <w:rsid w:val="001121B0"/>
    <w:rsid w:val="00114FE4"/>
    <w:rsid w:val="0011545E"/>
    <w:rsid w:val="00116384"/>
    <w:rsid w:val="00124D30"/>
    <w:rsid w:val="0012602B"/>
    <w:rsid w:val="001261D5"/>
    <w:rsid w:val="00126837"/>
    <w:rsid w:val="00131B7B"/>
    <w:rsid w:val="00134C4E"/>
    <w:rsid w:val="00134CE2"/>
    <w:rsid w:val="00136A7B"/>
    <w:rsid w:val="00136D96"/>
    <w:rsid w:val="00145092"/>
    <w:rsid w:val="00145BC8"/>
    <w:rsid w:val="001515DC"/>
    <w:rsid w:val="001532AA"/>
    <w:rsid w:val="0016029E"/>
    <w:rsid w:val="0016727C"/>
    <w:rsid w:val="0017307C"/>
    <w:rsid w:val="00182401"/>
    <w:rsid w:val="001871D6"/>
    <w:rsid w:val="00187759"/>
    <w:rsid w:val="0019630A"/>
    <w:rsid w:val="001B784C"/>
    <w:rsid w:val="001C3DBC"/>
    <w:rsid w:val="001C4025"/>
    <w:rsid w:val="001D4231"/>
    <w:rsid w:val="001E2064"/>
    <w:rsid w:val="001E6FED"/>
    <w:rsid w:val="001F3F98"/>
    <w:rsid w:val="001F670E"/>
    <w:rsid w:val="001F6764"/>
    <w:rsid w:val="001F6D06"/>
    <w:rsid w:val="002023AA"/>
    <w:rsid w:val="00202CEF"/>
    <w:rsid w:val="00202F09"/>
    <w:rsid w:val="002064F4"/>
    <w:rsid w:val="00210849"/>
    <w:rsid w:val="0021172B"/>
    <w:rsid w:val="00224CFB"/>
    <w:rsid w:val="00226A16"/>
    <w:rsid w:val="00233CBB"/>
    <w:rsid w:val="00236CF1"/>
    <w:rsid w:val="00236EF0"/>
    <w:rsid w:val="002441A7"/>
    <w:rsid w:val="00246C16"/>
    <w:rsid w:val="00247E5E"/>
    <w:rsid w:val="002531B9"/>
    <w:rsid w:val="002533FC"/>
    <w:rsid w:val="002544B1"/>
    <w:rsid w:val="00255574"/>
    <w:rsid w:val="00256E59"/>
    <w:rsid w:val="00260931"/>
    <w:rsid w:val="0026195C"/>
    <w:rsid w:val="002628B4"/>
    <w:rsid w:val="00263253"/>
    <w:rsid w:val="00264E52"/>
    <w:rsid w:val="002778E1"/>
    <w:rsid w:val="002838BE"/>
    <w:rsid w:val="00286149"/>
    <w:rsid w:val="00286BDF"/>
    <w:rsid w:val="00287243"/>
    <w:rsid w:val="00287879"/>
    <w:rsid w:val="0029116F"/>
    <w:rsid w:val="0029285A"/>
    <w:rsid w:val="002A00EC"/>
    <w:rsid w:val="002A02BF"/>
    <w:rsid w:val="002A286A"/>
    <w:rsid w:val="002A41C2"/>
    <w:rsid w:val="002A58C7"/>
    <w:rsid w:val="002B7341"/>
    <w:rsid w:val="002C021F"/>
    <w:rsid w:val="002D6808"/>
    <w:rsid w:val="002E16E4"/>
    <w:rsid w:val="002E4115"/>
    <w:rsid w:val="002F7B8A"/>
    <w:rsid w:val="00302FD3"/>
    <w:rsid w:val="00311D49"/>
    <w:rsid w:val="00312C27"/>
    <w:rsid w:val="00314868"/>
    <w:rsid w:val="00315CAA"/>
    <w:rsid w:val="003204CF"/>
    <w:rsid w:val="00321D74"/>
    <w:rsid w:val="0032484E"/>
    <w:rsid w:val="00326AA3"/>
    <w:rsid w:val="00327759"/>
    <w:rsid w:val="00327838"/>
    <w:rsid w:val="003338A6"/>
    <w:rsid w:val="003348CD"/>
    <w:rsid w:val="003376AF"/>
    <w:rsid w:val="00337E69"/>
    <w:rsid w:val="00340D2E"/>
    <w:rsid w:val="003410CD"/>
    <w:rsid w:val="003438D0"/>
    <w:rsid w:val="00345D19"/>
    <w:rsid w:val="00346368"/>
    <w:rsid w:val="00351FF6"/>
    <w:rsid w:val="003547DD"/>
    <w:rsid w:val="0036020C"/>
    <w:rsid w:val="00362018"/>
    <w:rsid w:val="003704C4"/>
    <w:rsid w:val="003727C9"/>
    <w:rsid w:val="00382BE7"/>
    <w:rsid w:val="003951E8"/>
    <w:rsid w:val="0039555A"/>
    <w:rsid w:val="003A6192"/>
    <w:rsid w:val="003A6591"/>
    <w:rsid w:val="003B220C"/>
    <w:rsid w:val="003B33B4"/>
    <w:rsid w:val="003B37CB"/>
    <w:rsid w:val="003B6B60"/>
    <w:rsid w:val="003C2CA0"/>
    <w:rsid w:val="003C3E3F"/>
    <w:rsid w:val="003C5245"/>
    <w:rsid w:val="003C5C57"/>
    <w:rsid w:val="003C5EAB"/>
    <w:rsid w:val="003D2DCF"/>
    <w:rsid w:val="003D4874"/>
    <w:rsid w:val="003D6630"/>
    <w:rsid w:val="003E320A"/>
    <w:rsid w:val="003E33E9"/>
    <w:rsid w:val="003E6B1C"/>
    <w:rsid w:val="003E74CB"/>
    <w:rsid w:val="003F1D55"/>
    <w:rsid w:val="003F2455"/>
    <w:rsid w:val="004005FB"/>
    <w:rsid w:val="0040131A"/>
    <w:rsid w:val="00403670"/>
    <w:rsid w:val="004039D6"/>
    <w:rsid w:val="00405AFB"/>
    <w:rsid w:val="00410CD0"/>
    <w:rsid w:val="004112ED"/>
    <w:rsid w:val="0041134C"/>
    <w:rsid w:val="004138DF"/>
    <w:rsid w:val="00417ADB"/>
    <w:rsid w:val="00420F85"/>
    <w:rsid w:val="004225E0"/>
    <w:rsid w:val="0042289F"/>
    <w:rsid w:val="00423421"/>
    <w:rsid w:val="00424892"/>
    <w:rsid w:val="00426ED2"/>
    <w:rsid w:val="00430191"/>
    <w:rsid w:val="00434412"/>
    <w:rsid w:val="0044093B"/>
    <w:rsid w:val="00440B8A"/>
    <w:rsid w:val="00442179"/>
    <w:rsid w:val="00445BA2"/>
    <w:rsid w:val="004513AC"/>
    <w:rsid w:val="004518A0"/>
    <w:rsid w:val="00452ABC"/>
    <w:rsid w:val="00453E3F"/>
    <w:rsid w:val="0045433D"/>
    <w:rsid w:val="00454BC7"/>
    <w:rsid w:val="00457E6D"/>
    <w:rsid w:val="00465F72"/>
    <w:rsid w:val="00467889"/>
    <w:rsid w:val="00470C66"/>
    <w:rsid w:val="004715D1"/>
    <w:rsid w:val="00476094"/>
    <w:rsid w:val="004808A7"/>
    <w:rsid w:val="004820B0"/>
    <w:rsid w:val="00482DDB"/>
    <w:rsid w:val="0048309D"/>
    <w:rsid w:val="00484AA3"/>
    <w:rsid w:val="004861D1"/>
    <w:rsid w:val="0048787D"/>
    <w:rsid w:val="00490BDB"/>
    <w:rsid w:val="004938D1"/>
    <w:rsid w:val="00494658"/>
    <w:rsid w:val="00495BA5"/>
    <w:rsid w:val="00497CB5"/>
    <w:rsid w:val="004A247A"/>
    <w:rsid w:val="004A52F0"/>
    <w:rsid w:val="004A7B9F"/>
    <w:rsid w:val="004B641A"/>
    <w:rsid w:val="004B7322"/>
    <w:rsid w:val="004B7ED4"/>
    <w:rsid w:val="004C243E"/>
    <w:rsid w:val="004C4AAA"/>
    <w:rsid w:val="004C4DAE"/>
    <w:rsid w:val="004C6805"/>
    <w:rsid w:val="004C7F35"/>
    <w:rsid w:val="004D138F"/>
    <w:rsid w:val="004D1DA5"/>
    <w:rsid w:val="004D2F6D"/>
    <w:rsid w:val="004D4E81"/>
    <w:rsid w:val="004E02A6"/>
    <w:rsid w:val="004E0512"/>
    <w:rsid w:val="004E3233"/>
    <w:rsid w:val="004E324B"/>
    <w:rsid w:val="004E4A6F"/>
    <w:rsid w:val="004E5CE1"/>
    <w:rsid w:val="004E6642"/>
    <w:rsid w:val="004E7EC8"/>
    <w:rsid w:val="004F0003"/>
    <w:rsid w:val="004F18CA"/>
    <w:rsid w:val="004F6A6D"/>
    <w:rsid w:val="005074A8"/>
    <w:rsid w:val="00510125"/>
    <w:rsid w:val="005110C0"/>
    <w:rsid w:val="00516001"/>
    <w:rsid w:val="00516EBE"/>
    <w:rsid w:val="00526A84"/>
    <w:rsid w:val="005277A2"/>
    <w:rsid w:val="005312F1"/>
    <w:rsid w:val="00531386"/>
    <w:rsid w:val="005327D3"/>
    <w:rsid w:val="0053457A"/>
    <w:rsid w:val="005359B2"/>
    <w:rsid w:val="0053605A"/>
    <w:rsid w:val="005428E7"/>
    <w:rsid w:val="00544D2F"/>
    <w:rsid w:val="00546F90"/>
    <w:rsid w:val="00550D7C"/>
    <w:rsid w:val="005519C8"/>
    <w:rsid w:val="0055317F"/>
    <w:rsid w:val="00554597"/>
    <w:rsid w:val="00555D76"/>
    <w:rsid w:val="00556AED"/>
    <w:rsid w:val="00557CB5"/>
    <w:rsid w:val="00561628"/>
    <w:rsid w:val="0056178E"/>
    <w:rsid w:val="00566486"/>
    <w:rsid w:val="0057183E"/>
    <w:rsid w:val="005733A1"/>
    <w:rsid w:val="00574534"/>
    <w:rsid w:val="005909BE"/>
    <w:rsid w:val="005920FF"/>
    <w:rsid w:val="00593D61"/>
    <w:rsid w:val="0059463E"/>
    <w:rsid w:val="0059720E"/>
    <w:rsid w:val="00597436"/>
    <w:rsid w:val="005A2207"/>
    <w:rsid w:val="005A4202"/>
    <w:rsid w:val="005A57B6"/>
    <w:rsid w:val="005A7F05"/>
    <w:rsid w:val="005B052F"/>
    <w:rsid w:val="005B1066"/>
    <w:rsid w:val="005B1D51"/>
    <w:rsid w:val="005B21FB"/>
    <w:rsid w:val="005B2B9C"/>
    <w:rsid w:val="005B42F1"/>
    <w:rsid w:val="005B7B41"/>
    <w:rsid w:val="005C1204"/>
    <w:rsid w:val="005C122C"/>
    <w:rsid w:val="005C2B0C"/>
    <w:rsid w:val="005C455D"/>
    <w:rsid w:val="005C6CE6"/>
    <w:rsid w:val="005E55D3"/>
    <w:rsid w:val="005E6A96"/>
    <w:rsid w:val="005F158E"/>
    <w:rsid w:val="005F468C"/>
    <w:rsid w:val="005F4E44"/>
    <w:rsid w:val="005F4E7A"/>
    <w:rsid w:val="005F66AC"/>
    <w:rsid w:val="006067AC"/>
    <w:rsid w:val="00607C06"/>
    <w:rsid w:val="00611B4A"/>
    <w:rsid w:val="00614564"/>
    <w:rsid w:val="006152D4"/>
    <w:rsid w:val="0061783E"/>
    <w:rsid w:val="006205A6"/>
    <w:rsid w:val="00624F9D"/>
    <w:rsid w:val="00626637"/>
    <w:rsid w:val="0063096F"/>
    <w:rsid w:val="00630E3A"/>
    <w:rsid w:val="00630E44"/>
    <w:rsid w:val="00630ED5"/>
    <w:rsid w:val="006323EE"/>
    <w:rsid w:val="00636F9F"/>
    <w:rsid w:val="00640E68"/>
    <w:rsid w:val="00652AA2"/>
    <w:rsid w:val="00653E4F"/>
    <w:rsid w:val="00655E25"/>
    <w:rsid w:val="0066376F"/>
    <w:rsid w:val="00670C08"/>
    <w:rsid w:val="006777DE"/>
    <w:rsid w:val="006815B1"/>
    <w:rsid w:val="00681B3A"/>
    <w:rsid w:val="00694826"/>
    <w:rsid w:val="00697078"/>
    <w:rsid w:val="006A07F6"/>
    <w:rsid w:val="006A1DC5"/>
    <w:rsid w:val="006A4AF1"/>
    <w:rsid w:val="006A75A8"/>
    <w:rsid w:val="006B387A"/>
    <w:rsid w:val="006B4144"/>
    <w:rsid w:val="006B423F"/>
    <w:rsid w:val="006B5B8C"/>
    <w:rsid w:val="006C0EC4"/>
    <w:rsid w:val="006C3B12"/>
    <w:rsid w:val="006C6A17"/>
    <w:rsid w:val="006C6AE8"/>
    <w:rsid w:val="006C6BCA"/>
    <w:rsid w:val="006D08AA"/>
    <w:rsid w:val="006D11D4"/>
    <w:rsid w:val="006D47DA"/>
    <w:rsid w:val="006D509D"/>
    <w:rsid w:val="006D5BA5"/>
    <w:rsid w:val="006D74DD"/>
    <w:rsid w:val="006D7F3B"/>
    <w:rsid w:val="006E05A4"/>
    <w:rsid w:val="006E2676"/>
    <w:rsid w:val="006E2684"/>
    <w:rsid w:val="006F5628"/>
    <w:rsid w:val="006F6C23"/>
    <w:rsid w:val="00700BA1"/>
    <w:rsid w:val="007033F1"/>
    <w:rsid w:val="00703418"/>
    <w:rsid w:val="00710F00"/>
    <w:rsid w:val="0071552D"/>
    <w:rsid w:val="00715F09"/>
    <w:rsid w:val="00717425"/>
    <w:rsid w:val="007219EB"/>
    <w:rsid w:val="007318FC"/>
    <w:rsid w:val="00733F9F"/>
    <w:rsid w:val="00736689"/>
    <w:rsid w:val="007367F0"/>
    <w:rsid w:val="007373C6"/>
    <w:rsid w:val="0074054D"/>
    <w:rsid w:val="00741BC5"/>
    <w:rsid w:val="00742255"/>
    <w:rsid w:val="007423A7"/>
    <w:rsid w:val="00744BEA"/>
    <w:rsid w:val="007528A3"/>
    <w:rsid w:val="007558E7"/>
    <w:rsid w:val="00757C9E"/>
    <w:rsid w:val="00761CC0"/>
    <w:rsid w:val="0076262C"/>
    <w:rsid w:val="00763955"/>
    <w:rsid w:val="00774CC6"/>
    <w:rsid w:val="007829FB"/>
    <w:rsid w:val="007858C3"/>
    <w:rsid w:val="00785952"/>
    <w:rsid w:val="00787B45"/>
    <w:rsid w:val="0079159A"/>
    <w:rsid w:val="007A1AD5"/>
    <w:rsid w:val="007A3C33"/>
    <w:rsid w:val="007A4CAA"/>
    <w:rsid w:val="007A5241"/>
    <w:rsid w:val="007B5353"/>
    <w:rsid w:val="007B6EA2"/>
    <w:rsid w:val="007B7A8D"/>
    <w:rsid w:val="007C1036"/>
    <w:rsid w:val="007C5362"/>
    <w:rsid w:val="007D0C60"/>
    <w:rsid w:val="007D2000"/>
    <w:rsid w:val="007D3020"/>
    <w:rsid w:val="007D3299"/>
    <w:rsid w:val="007D3EF4"/>
    <w:rsid w:val="007D46BE"/>
    <w:rsid w:val="007D5261"/>
    <w:rsid w:val="007E166B"/>
    <w:rsid w:val="007E1775"/>
    <w:rsid w:val="007E7624"/>
    <w:rsid w:val="007F0F8E"/>
    <w:rsid w:val="007F7753"/>
    <w:rsid w:val="0080177F"/>
    <w:rsid w:val="00803386"/>
    <w:rsid w:val="00807AE5"/>
    <w:rsid w:val="008101EB"/>
    <w:rsid w:val="00813176"/>
    <w:rsid w:val="00815254"/>
    <w:rsid w:val="00815291"/>
    <w:rsid w:val="00815CBA"/>
    <w:rsid w:val="00815DF6"/>
    <w:rsid w:val="00817863"/>
    <w:rsid w:val="0082069E"/>
    <w:rsid w:val="008243F1"/>
    <w:rsid w:val="008357AB"/>
    <w:rsid w:val="0084337C"/>
    <w:rsid w:val="00843FDA"/>
    <w:rsid w:val="0084636A"/>
    <w:rsid w:val="008608AD"/>
    <w:rsid w:val="008630B3"/>
    <w:rsid w:val="008663B8"/>
    <w:rsid w:val="008677CE"/>
    <w:rsid w:val="00870995"/>
    <w:rsid w:val="00870D71"/>
    <w:rsid w:val="008726D4"/>
    <w:rsid w:val="00872903"/>
    <w:rsid w:val="0087321C"/>
    <w:rsid w:val="00874473"/>
    <w:rsid w:val="00884FA0"/>
    <w:rsid w:val="00885462"/>
    <w:rsid w:val="00885713"/>
    <w:rsid w:val="00887000"/>
    <w:rsid w:val="00892058"/>
    <w:rsid w:val="008922BF"/>
    <w:rsid w:val="00893A7D"/>
    <w:rsid w:val="00895168"/>
    <w:rsid w:val="00895597"/>
    <w:rsid w:val="0089712C"/>
    <w:rsid w:val="00897FCB"/>
    <w:rsid w:val="008A0C64"/>
    <w:rsid w:val="008A2C57"/>
    <w:rsid w:val="008A2EC5"/>
    <w:rsid w:val="008A77A9"/>
    <w:rsid w:val="008B6B1F"/>
    <w:rsid w:val="008C23B7"/>
    <w:rsid w:val="008C4BB0"/>
    <w:rsid w:val="008C5F1E"/>
    <w:rsid w:val="008C70C6"/>
    <w:rsid w:val="008C7A01"/>
    <w:rsid w:val="008D41A4"/>
    <w:rsid w:val="008D4B50"/>
    <w:rsid w:val="008D508B"/>
    <w:rsid w:val="008E04B3"/>
    <w:rsid w:val="008E0F8A"/>
    <w:rsid w:val="008F07F7"/>
    <w:rsid w:val="008F11C7"/>
    <w:rsid w:val="008F28F5"/>
    <w:rsid w:val="008F3298"/>
    <w:rsid w:val="008F35DD"/>
    <w:rsid w:val="008F434B"/>
    <w:rsid w:val="008F5C62"/>
    <w:rsid w:val="008F62D1"/>
    <w:rsid w:val="009017B4"/>
    <w:rsid w:val="009021C3"/>
    <w:rsid w:val="009025A9"/>
    <w:rsid w:val="00906693"/>
    <w:rsid w:val="009125BD"/>
    <w:rsid w:val="00912C14"/>
    <w:rsid w:val="00916574"/>
    <w:rsid w:val="00924E29"/>
    <w:rsid w:val="00925AB3"/>
    <w:rsid w:val="009260E5"/>
    <w:rsid w:val="00931080"/>
    <w:rsid w:val="00931427"/>
    <w:rsid w:val="009314AB"/>
    <w:rsid w:val="009343EA"/>
    <w:rsid w:val="00934B7B"/>
    <w:rsid w:val="0093697F"/>
    <w:rsid w:val="00942B55"/>
    <w:rsid w:val="0094461B"/>
    <w:rsid w:val="00945C8F"/>
    <w:rsid w:val="009473A9"/>
    <w:rsid w:val="009513A9"/>
    <w:rsid w:val="00953F7A"/>
    <w:rsid w:val="009601ED"/>
    <w:rsid w:val="00960EEE"/>
    <w:rsid w:val="00965DC8"/>
    <w:rsid w:val="0096619E"/>
    <w:rsid w:val="009664B5"/>
    <w:rsid w:val="0096667A"/>
    <w:rsid w:val="009666C7"/>
    <w:rsid w:val="00970749"/>
    <w:rsid w:val="00975B52"/>
    <w:rsid w:val="00980DDB"/>
    <w:rsid w:val="0098148D"/>
    <w:rsid w:val="009825BA"/>
    <w:rsid w:val="00982E08"/>
    <w:rsid w:val="009833D9"/>
    <w:rsid w:val="00984F06"/>
    <w:rsid w:val="009862A9"/>
    <w:rsid w:val="009876BE"/>
    <w:rsid w:val="009928AC"/>
    <w:rsid w:val="009A2329"/>
    <w:rsid w:val="009A5D54"/>
    <w:rsid w:val="009B14BE"/>
    <w:rsid w:val="009B4239"/>
    <w:rsid w:val="009B7B6A"/>
    <w:rsid w:val="009C3089"/>
    <w:rsid w:val="009C364B"/>
    <w:rsid w:val="009C408A"/>
    <w:rsid w:val="009C4491"/>
    <w:rsid w:val="009C5E2B"/>
    <w:rsid w:val="009C65A3"/>
    <w:rsid w:val="009D0979"/>
    <w:rsid w:val="009D412D"/>
    <w:rsid w:val="009E02F0"/>
    <w:rsid w:val="009E2698"/>
    <w:rsid w:val="009E3AF2"/>
    <w:rsid w:val="009F08DE"/>
    <w:rsid w:val="009F46F2"/>
    <w:rsid w:val="009F531B"/>
    <w:rsid w:val="009F5631"/>
    <w:rsid w:val="009F7943"/>
    <w:rsid w:val="00A033B5"/>
    <w:rsid w:val="00A065D8"/>
    <w:rsid w:val="00A06871"/>
    <w:rsid w:val="00A135C7"/>
    <w:rsid w:val="00A22C5E"/>
    <w:rsid w:val="00A23DA3"/>
    <w:rsid w:val="00A24506"/>
    <w:rsid w:val="00A26B26"/>
    <w:rsid w:val="00A34DE2"/>
    <w:rsid w:val="00A355CE"/>
    <w:rsid w:val="00A37544"/>
    <w:rsid w:val="00A3783A"/>
    <w:rsid w:val="00A4000B"/>
    <w:rsid w:val="00A451F2"/>
    <w:rsid w:val="00A4551C"/>
    <w:rsid w:val="00A46828"/>
    <w:rsid w:val="00A46ECD"/>
    <w:rsid w:val="00A4711C"/>
    <w:rsid w:val="00A50383"/>
    <w:rsid w:val="00A578C7"/>
    <w:rsid w:val="00A605EB"/>
    <w:rsid w:val="00A64BD1"/>
    <w:rsid w:val="00A65556"/>
    <w:rsid w:val="00A75EB5"/>
    <w:rsid w:val="00A81D15"/>
    <w:rsid w:val="00A83509"/>
    <w:rsid w:val="00A86BD3"/>
    <w:rsid w:val="00A9154A"/>
    <w:rsid w:val="00A96F7D"/>
    <w:rsid w:val="00AA1ADC"/>
    <w:rsid w:val="00AA5B77"/>
    <w:rsid w:val="00AB1D84"/>
    <w:rsid w:val="00AB3AEB"/>
    <w:rsid w:val="00AB4292"/>
    <w:rsid w:val="00AB4AC6"/>
    <w:rsid w:val="00AB7486"/>
    <w:rsid w:val="00AC2B36"/>
    <w:rsid w:val="00AC492D"/>
    <w:rsid w:val="00AC526B"/>
    <w:rsid w:val="00AC6BDC"/>
    <w:rsid w:val="00AC7B6D"/>
    <w:rsid w:val="00AD507F"/>
    <w:rsid w:val="00AD7386"/>
    <w:rsid w:val="00AD7B02"/>
    <w:rsid w:val="00AD7DEB"/>
    <w:rsid w:val="00AE358C"/>
    <w:rsid w:val="00AE3C4C"/>
    <w:rsid w:val="00AE5DF6"/>
    <w:rsid w:val="00AF4CBC"/>
    <w:rsid w:val="00AF58B2"/>
    <w:rsid w:val="00B02FAF"/>
    <w:rsid w:val="00B0688C"/>
    <w:rsid w:val="00B07419"/>
    <w:rsid w:val="00B13B72"/>
    <w:rsid w:val="00B13E29"/>
    <w:rsid w:val="00B17C3F"/>
    <w:rsid w:val="00B21C49"/>
    <w:rsid w:val="00B223A6"/>
    <w:rsid w:val="00B257A5"/>
    <w:rsid w:val="00B305BE"/>
    <w:rsid w:val="00B30E99"/>
    <w:rsid w:val="00B31BA0"/>
    <w:rsid w:val="00B3227F"/>
    <w:rsid w:val="00B32B08"/>
    <w:rsid w:val="00B35ABA"/>
    <w:rsid w:val="00B40B99"/>
    <w:rsid w:val="00B413DB"/>
    <w:rsid w:val="00B42B74"/>
    <w:rsid w:val="00B452C2"/>
    <w:rsid w:val="00B45D1B"/>
    <w:rsid w:val="00B4650B"/>
    <w:rsid w:val="00B4702D"/>
    <w:rsid w:val="00B513F9"/>
    <w:rsid w:val="00B53DD1"/>
    <w:rsid w:val="00B56D02"/>
    <w:rsid w:val="00B65751"/>
    <w:rsid w:val="00B65859"/>
    <w:rsid w:val="00B707B9"/>
    <w:rsid w:val="00B720E2"/>
    <w:rsid w:val="00B74232"/>
    <w:rsid w:val="00B754EA"/>
    <w:rsid w:val="00B77004"/>
    <w:rsid w:val="00B776B6"/>
    <w:rsid w:val="00B80098"/>
    <w:rsid w:val="00B81F68"/>
    <w:rsid w:val="00B8231E"/>
    <w:rsid w:val="00B86026"/>
    <w:rsid w:val="00B90415"/>
    <w:rsid w:val="00B904EA"/>
    <w:rsid w:val="00B90E4B"/>
    <w:rsid w:val="00BA2A19"/>
    <w:rsid w:val="00BA38A1"/>
    <w:rsid w:val="00BB3473"/>
    <w:rsid w:val="00BC00EA"/>
    <w:rsid w:val="00BC03D2"/>
    <w:rsid w:val="00BC10F4"/>
    <w:rsid w:val="00BD30EC"/>
    <w:rsid w:val="00BD48D6"/>
    <w:rsid w:val="00BD789F"/>
    <w:rsid w:val="00BE2E67"/>
    <w:rsid w:val="00BE6A2A"/>
    <w:rsid w:val="00BF1433"/>
    <w:rsid w:val="00BF2161"/>
    <w:rsid w:val="00BF3C5C"/>
    <w:rsid w:val="00C020CF"/>
    <w:rsid w:val="00C05420"/>
    <w:rsid w:val="00C074CD"/>
    <w:rsid w:val="00C15A5D"/>
    <w:rsid w:val="00C210BD"/>
    <w:rsid w:val="00C214E0"/>
    <w:rsid w:val="00C235E1"/>
    <w:rsid w:val="00C2417C"/>
    <w:rsid w:val="00C2613D"/>
    <w:rsid w:val="00C34548"/>
    <w:rsid w:val="00C37A8C"/>
    <w:rsid w:val="00C52152"/>
    <w:rsid w:val="00C52CF5"/>
    <w:rsid w:val="00C536C4"/>
    <w:rsid w:val="00C638C6"/>
    <w:rsid w:val="00C6641B"/>
    <w:rsid w:val="00C675AF"/>
    <w:rsid w:val="00C70BFC"/>
    <w:rsid w:val="00C713F7"/>
    <w:rsid w:val="00C73BC1"/>
    <w:rsid w:val="00C74F43"/>
    <w:rsid w:val="00C779AE"/>
    <w:rsid w:val="00C80604"/>
    <w:rsid w:val="00C8575F"/>
    <w:rsid w:val="00C86F51"/>
    <w:rsid w:val="00C87DE5"/>
    <w:rsid w:val="00C90127"/>
    <w:rsid w:val="00C90264"/>
    <w:rsid w:val="00C90D76"/>
    <w:rsid w:val="00C90E1B"/>
    <w:rsid w:val="00C91593"/>
    <w:rsid w:val="00C916AD"/>
    <w:rsid w:val="00C945D7"/>
    <w:rsid w:val="00CA0B75"/>
    <w:rsid w:val="00CA118B"/>
    <w:rsid w:val="00CA3FCF"/>
    <w:rsid w:val="00CA5049"/>
    <w:rsid w:val="00CB21D8"/>
    <w:rsid w:val="00CB34A4"/>
    <w:rsid w:val="00CB3BF5"/>
    <w:rsid w:val="00CB56F7"/>
    <w:rsid w:val="00CC3B49"/>
    <w:rsid w:val="00CC5B2B"/>
    <w:rsid w:val="00CC6990"/>
    <w:rsid w:val="00CC74C2"/>
    <w:rsid w:val="00CD48AE"/>
    <w:rsid w:val="00CD6DEC"/>
    <w:rsid w:val="00CE24B0"/>
    <w:rsid w:val="00CE2679"/>
    <w:rsid w:val="00CE3F78"/>
    <w:rsid w:val="00CE7CD8"/>
    <w:rsid w:val="00CF2740"/>
    <w:rsid w:val="00D01DE7"/>
    <w:rsid w:val="00D04EB0"/>
    <w:rsid w:val="00D11F25"/>
    <w:rsid w:val="00D127FE"/>
    <w:rsid w:val="00D14105"/>
    <w:rsid w:val="00D152E4"/>
    <w:rsid w:val="00D16D64"/>
    <w:rsid w:val="00D16D93"/>
    <w:rsid w:val="00D175DB"/>
    <w:rsid w:val="00D200CE"/>
    <w:rsid w:val="00D21C9E"/>
    <w:rsid w:val="00D23E64"/>
    <w:rsid w:val="00D26216"/>
    <w:rsid w:val="00D26AAA"/>
    <w:rsid w:val="00D31200"/>
    <w:rsid w:val="00D37565"/>
    <w:rsid w:val="00D44961"/>
    <w:rsid w:val="00D46A15"/>
    <w:rsid w:val="00D51C3B"/>
    <w:rsid w:val="00D52CB6"/>
    <w:rsid w:val="00D52D63"/>
    <w:rsid w:val="00D55C3C"/>
    <w:rsid w:val="00D626E1"/>
    <w:rsid w:val="00D65E28"/>
    <w:rsid w:val="00D74257"/>
    <w:rsid w:val="00D76E98"/>
    <w:rsid w:val="00D77469"/>
    <w:rsid w:val="00D8146F"/>
    <w:rsid w:val="00D82A39"/>
    <w:rsid w:val="00D84723"/>
    <w:rsid w:val="00D8679C"/>
    <w:rsid w:val="00D913B6"/>
    <w:rsid w:val="00D913D5"/>
    <w:rsid w:val="00D93D3F"/>
    <w:rsid w:val="00D94D5D"/>
    <w:rsid w:val="00DA39E7"/>
    <w:rsid w:val="00DA5687"/>
    <w:rsid w:val="00DB3705"/>
    <w:rsid w:val="00DB5C90"/>
    <w:rsid w:val="00DB7388"/>
    <w:rsid w:val="00DD270A"/>
    <w:rsid w:val="00DD2B7F"/>
    <w:rsid w:val="00DD34C8"/>
    <w:rsid w:val="00DD363C"/>
    <w:rsid w:val="00DD586D"/>
    <w:rsid w:val="00DE4CCF"/>
    <w:rsid w:val="00DF18F5"/>
    <w:rsid w:val="00DF7BC5"/>
    <w:rsid w:val="00E01D46"/>
    <w:rsid w:val="00E0279B"/>
    <w:rsid w:val="00E0677C"/>
    <w:rsid w:val="00E11007"/>
    <w:rsid w:val="00E12C0B"/>
    <w:rsid w:val="00E15EA2"/>
    <w:rsid w:val="00E20220"/>
    <w:rsid w:val="00E23DDF"/>
    <w:rsid w:val="00E23E9D"/>
    <w:rsid w:val="00E24EC0"/>
    <w:rsid w:val="00E25228"/>
    <w:rsid w:val="00E25610"/>
    <w:rsid w:val="00E26756"/>
    <w:rsid w:val="00E26981"/>
    <w:rsid w:val="00E2752D"/>
    <w:rsid w:val="00E27A75"/>
    <w:rsid w:val="00E30509"/>
    <w:rsid w:val="00E33070"/>
    <w:rsid w:val="00E36FB2"/>
    <w:rsid w:val="00E4203F"/>
    <w:rsid w:val="00E421E6"/>
    <w:rsid w:val="00E445C0"/>
    <w:rsid w:val="00E44892"/>
    <w:rsid w:val="00E47C5F"/>
    <w:rsid w:val="00E47E4D"/>
    <w:rsid w:val="00E5412F"/>
    <w:rsid w:val="00E55AC2"/>
    <w:rsid w:val="00E5778B"/>
    <w:rsid w:val="00E624AE"/>
    <w:rsid w:val="00E654E9"/>
    <w:rsid w:val="00E65A2D"/>
    <w:rsid w:val="00E71D38"/>
    <w:rsid w:val="00E90129"/>
    <w:rsid w:val="00E90F91"/>
    <w:rsid w:val="00E91F73"/>
    <w:rsid w:val="00E9238E"/>
    <w:rsid w:val="00E94E68"/>
    <w:rsid w:val="00E95402"/>
    <w:rsid w:val="00EA1210"/>
    <w:rsid w:val="00EA3D3A"/>
    <w:rsid w:val="00EB230C"/>
    <w:rsid w:val="00EB263B"/>
    <w:rsid w:val="00EB2A07"/>
    <w:rsid w:val="00EB5341"/>
    <w:rsid w:val="00EB7323"/>
    <w:rsid w:val="00EB7575"/>
    <w:rsid w:val="00EC221C"/>
    <w:rsid w:val="00EC2835"/>
    <w:rsid w:val="00EC5907"/>
    <w:rsid w:val="00ED4D4B"/>
    <w:rsid w:val="00ED6E41"/>
    <w:rsid w:val="00EE023A"/>
    <w:rsid w:val="00EE09FE"/>
    <w:rsid w:val="00EE0C6A"/>
    <w:rsid w:val="00EE101E"/>
    <w:rsid w:val="00EE16CF"/>
    <w:rsid w:val="00EE2A4F"/>
    <w:rsid w:val="00EE4C43"/>
    <w:rsid w:val="00EE659E"/>
    <w:rsid w:val="00EF05BF"/>
    <w:rsid w:val="00EF23A3"/>
    <w:rsid w:val="00EF2B37"/>
    <w:rsid w:val="00EF2E4E"/>
    <w:rsid w:val="00EF2F9B"/>
    <w:rsid w:val="00EF3AE2"/>
    <w:rsid w:val="00EF4696"/>
    <w:rsid w:val="00F15DD9"/>
    <w:rsid w:val="00F17B46"/>
    <w:rsid w:val="00F241FB"/>
    <w:rsid w:val="00F2549E"/>
    <w:rsid w:val="00F2621A"/>
    <w:rsid w:val="00F267D5"/>
    <w:rsid w:val="00F3071B"/>
    <w:rsid w:val="00F30AA1"/>
    <w:rsid w:val="00F35EE7"/>
    <w:rsid w:val="00F40D1E"/>
    <w:rsid w:val="00F44CB1"/>
    <w:rsid w:val="00F4530B"/>
    <w:rsid w:val="00F45756"/>
    <w:rsid w:val="00F4768A"/>
    <w:rsid w:val="00F506F2"/>
    <w:rsid w:val="00F56011"/>
    <w:rsid w:val="00F601C6"/>
    <w:rsid w:val="00F64150"/>
    <w:rsid w:val="00F662CE"/>
    <w:rsid w:val="00F66ADD"/>
    <w:rsid w:val="00F7000C"/>
    <w:rsid w:val="00F75376"/>
    <w:rsid w:val="00F778A4"/>
    <w:rsid w:val="00F83033"/>
    <w:rsid w:val="00F90BC8"/>
    <w:rsid w:val="00F914D8"/>
    <w:rsid w:val="00F95378"/>
    <w:rsid w:val="00F96D78"/>
    <w:rsid w:val="00FA0D65"/>
    <w:rsid w:val="00FA1EC6"/>
    <w:rsid w:val="00FA24D3"/>
    <w:rsid w:val="00FA26E7"/>
    <w:rsid w:val="00FB1B4F"/>
    <w:rsid w:val="00FB2919"/>
    <w:rsid w:val="00FB2D2A"/>
    <w:rsid w:val="00FB46AD"/>
    <w:rsid w:val="00FB5270"/>
    <w:rsid w:val="00FC37D4"/>
    <w:rsid w:val="00FC3E70"/>
    <w:rsid w:val="00FC44A6"/>
    <w:rsid w:val="00FD5247"/>
    <w:rsid w:val="00FD6EE6"/>
    <w:rsid w:val="00FE069E"/>
    <w:rsid w:val="00FE2EAA"/>
    <w:rsid w:val="00FE3EB1"/>
    <w:rsid w:val="00FE7F7D"/>
    <w:rsid w:val="00FF14A1"/>
    <w:rsid w:val="00FF3547"/>
    <w:rsid w:val="00FF73F2"/>
    <w:rsid w:val="00FF7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9B840"/>
  <w15:chartTrackingRefBased/>
  <w15:docId w15:val="{F1A5E69B-EEA9-4CFB-A296-128BB6DF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DD34C8"/>
    <w:pPr>
      <w:spacing w:after="100"/>
    </w:pPr>
    <w:rPr>
      <w:rFonts w:asciiTheme="majorHAnsi" w:eastAsia="Times New Roman" w:hAnsiTheme="majorHAnsi" w:cs="Times New Roman"/>
      <w:lang w:val="en-US"/>
    </w:rPr>
  </w:style>
  <w:style w:type="paragraph" w:styleId="FootnoteText">
    <w:name w:val="footnote text"/>
    <w:basedOn w:val="Normal"/>
    <w:link w:val="FootnoteTextChar"/>
    <w:autoRedefine/>
    <w:uiPriority w:val="99"/>
    <w:semiHidden/>
    <w:unhideWhenUsed/>
    <w:qFormat/>
    <w:rsid w:val="00DD34C8"/>
    <w:rPr>
      <w:rFonts w:ascii="Calibri Light" w:eastAsia="Times New Roman" w:hAnsi="Calibri Light" w:cs="Times New Roman"/>
      <w:color w:val="3F98BD" w:themeColor="text2"/>
      <w:sz w:val="20"/>
      <w:szCs w:val="20"/>
      <w:lang w:val="en-US"/>
    </w:rPr>
  </w:style>
  <w:style w:type="character" w:customStyle="1" w:styleId="FootnoteTextChar">
    <w:name w:val="Footnote Text Char"/>
    <w:basedOn w:val="DefaultParagraphFont"/>
    <w:link w:val="FootnoteText"/>
    <w:uiPriority w:val="99"/>
    <w:semiHidden/>
    <w:rsid w:val="00DD34C8"/>
    <w:rPr>
      <w:rFonts w:ascii="Calibri Light" w:eastAsia="Times New Roman" w:hAnsi="Calibri Light" w:cs="Times New Roman"/>
      <w:color w:val="3F98BD" w:themeColor="text2"/>
      <w:sz w:val="20"/>
      <w:szCs w:val="20"/>
      <w:lang w:val="en-US"/>
    </w:rPr>
  </w:style>
  <w:style w:type="paragraph" w:customStyle="1" w:styleId="Style1">
    <w:name w:val="Style1"/>
    <w:basedOn w:val="Normal"/>
    <w:autoRedefine/>
    <w:qFormat/>
    <w:rsid w:val="00DD34C8"/>
    <w:pPr>
      <w:jc w:val="both"/>
    </w:pPr>
    <w:rPr>
      <w:rFonts w:asciiTheme="majorHAnsi" w:eastAsia="Times New Roman" w:hAnsiTheme="majorHAnsi" w:cstheme="minorHAnsi"/>
      <w:lang w:val="nl-BE"/>
    </w:rPr>
  </w:style>
  <w:style w:type="paragraph" w:styleId="ListParagraph">
    <w:name w:val="List Paragraph"/>
    <w:basedOn w:val="Normal"/>
    <w:uiPriority w:val="34"/>
    <w:qFormat/>
    <w:rsid w:val="008357AB"/>
    <w:pPr>
      <w:ind w:left="720"/>
      <w:contextualSpacing/>
    </w:pPr>
  </w:style>
  <w:style w:type="character" w:styleId="FootnoteReference">
    <w:name w:val="footnote reference"/>
    <w:basedOn w:val="DefaultParagraphFont"/>
    <w:uiPriority w:val="99"/>
    <w:semiHidden/>
    <w:unhideWhenUsed/>
    <w:rsid w:val="00CD48AE"/>
    <w:rPr>
      <w:vertAlign w:val="superscript"/>
    </w:rPr>
  </w:style>
  <w:style w:type="character" w:styleId="PlaceholderText">
    <w:name w:val="Placeholder Text"/>
    <w:basedOn w:val="DefaultParagraphFont"/>
    <w:uiPriority w:val="99"/>
    <w:semiHidden/>
    <w:rsid w:val="00E26981"/>
    <w:rPr>
      <w:color w:val="808080"/>
    </w:rPr>
  </w:style>
  <w:style w:type="paragraph" w:styleId="Header">
    <w:name w:val="header"/>
    <w:basedOn w:val="Normal"/>
    <w:link w:val="HeaderChar"/>
    <w:uiPriority w:val="99"/>
    <w:unhideWhenUsed/>
    <w:rsid w:val="009017B4"/>
    <w:pPr>
      <w:tabs>
        <w:tab w:val="center" w:pos="4513"/>
        <w:tab w:val="right" w:pos="9026"/>
      </w:tabs>
    </w:pPr>
  </w:style>
  <w:style w:type="character" w:customStyle="1" w:styleId="HeaderChar">
    <w:name w:val="Header Char"/>
    <w:basedOn w:val="DefaultParagraphFont"/>
    <w:link w:val="Header"/>
    <w:uiPriority w:val="99"/>
    <w:rsid w:val="009017B4"/>
  </w:style>
  <w:style w:type="paragraph" w:styleId="Footer">
    <w:name w:val="footer"/>
    <w:basedOn w:val="Normal"/>
    <w:link w:val="FooterChar"/>
    <w:uiPriority w:val="99"/>
    <w:unhideWhenUsed/>
    <w:rsid w:val="009017B4"/>
    <w:pPr>
      <w:tabs>
        <w:tab w:val="center" w:pos="4513"/>
        <w:tab w:val="right" w:pos="9026"/>
      </w:tabs>
    </w:pPr>
  </w:style>
  <w:style w:type="character" w:customStyle="1" w:styleId="FooterChar">
    <w:name w:val="Footer Char"/>
    <w:basedOn w:val="DefaultParagraphFont"/>
    <w:link w:val="Footer"/>
    <w:uiPriority w:val="99"/>
    <w:rsid w:val="009017B4"/>
  </w:style>
  <w:style w:type="character" w:styleId="CommentReference">
    <w:name w:val="annotation reference"/>
    <w:basedOn w:val="DefaultParagraphFont"/>
    <w:uiPriority w:val="99"/>
    <w:semiHidden/>
    <w:unhideWhenUsed/>
    <w:rsid w:val="00A451F2"/>
    <w:rPr>
      <w:sz w:val="16"/>
      <w:szCs w:val="16"/>
    </w:rPr>
  </w:style>
  <w:style w:type="paragraph" w:styleId="CommentText">
    <w:name w:val="annotation text"/>
    <w:basedOn w:val="Normal"/>
    <w:link w:val="CommentTextChar"/>
    <w:uiPriority w:val="99"/>
    <w:unhideWhenUsed/>
    <w:rsid w:val="00A451F2"/>
    <w:rPr>
      <w:sz w:val="20"/>
      <w:szCs w:val="20"/>
    </w:rPr>
  </w:style>
  <w:style w:type="character" w:customStyle="1" w:styleId="CommentTextChar">
    <w:name w:val="Comment Text Char"/>
    <w:basedOn w:val="DefaultParagraphFont"/>
    <w:link w:val="CommentText"/>
    <w:uiPriority w:val="99"/>
    <w:rsid w:val="00A451F2"/>
    <w:rPr>
      <w:sz w:val="20"/>
      <w:szCs w:val="20"/>
    </w:rPr>
  </w:style>
  <w:style w:type="paragraph" w:styleId="CommentSubject">
    <w:name w:val="annotation subject"/>
    <w:basedOn w:val="CommentText"/>
    <w:next w:val="CommentText"/>
    <w:link w:val="CommentSubjectChar"/>
    <w:uiPriority w:val="99"/>
    <w:semiHidden/>
    <w:unhideWhenUsed/>
    <w:rsid w:val="00A451F2"/>
    <w:rPr>
      <w:b/>
      <w:bCs/>
    </w:rPr>
  </w:style>
  <w:style w:type="character" w:customStyle="1" w:styleId="CommentSubjectChar">
    <w:name w:val="Comment Subject Char"/>
    <w:basedOn w:val="CommentTextChar"/>
    <w:link w:val="CommentSubject"/>
    <w:uiPriority w:val="99"/>
    <w:semiHidden/>
    <w:rsid w:val="00A451F2"/>
    <w:rPr>
      <w:b/>
      <w:bCs/>
      <w:sz w:val="20"/>
      <w:szCs w:val="20"/>
    </w:rPr>
  </w:style>
  <w:style w:type="paragraph" w:styleId="Revision">
    <w:name w:val="Revision"/>
    <w:hidden/>
    <w:uiPriority w:val="99"/>
    <w:semiHidden/>
    <w:rsid w:val="003410CD"/>
  </w:style>
  <w:style w:type="character" w:styleId="Hyperlink">
    <w:name w:val="Hyperlink"/>
    <w:basedOn w:val="DefaultParagraphFont"/>
    <w:uiPriority w:val="99"/>
    <w:unhideWhenUsed/>
    <w:rsid w:val="00F267D5"/>
    <w:rPr>
      <w:color w:val="3F98BD"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06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doi.org/10.1039/c7ra07198a" TargetMode="External"/><Relationship Id="rId26" Type="http://schemas.openxmlformats.org/officeDocument/2006/relationships/hyperlink" Target="https://doi.org/10.1088/2053-1583/abb959" TargetMode="External"/><Relationship Id="rId3" Type="http://schemas.openxmlformats.org/officeDocument/2006/relationships/styles" Target="styles.xml"/><Relationship Id="rId21" Type="http://schemas.openxmlformats.org/officeDocument/2006/relationships/hyperlink" Target="https://doi.org/10.1021/nn400971k"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doi.org/10.1002/pssb.200982329" TargetMode="External"/><Relationship Id="rId25" Type="http://schemas.openxmlformats.org/officeDocument/2006/relationships/hyperlink" Target="https://doi.org/10.1039/c7nr08703a"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doi.org/10.1039/c3nr03052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i.org/10.1038/nnano.2013.46"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doi.org/10.1016/j.mtcomm.2019.100795" TargetMode="External"/><Relationship Id="rId28" Type="http://schemas.openxmlformats.org/officeDocument/2006/relationships/hyperlink" Target="https://doi.org/10.1038/s41598-020-68080-5" TargetMode="External"/><Relationship Id="rId10" Type="http://schemas.openxmlformats.org/officeDocument/2006/relationships/image" Target="media/image3.jpg"/><Relationship Id="rId19" Type="http://schemas.openxmlformats.org/officeDocument/2006/relationships/hyperlink" Target="https://doi.org/10.1038/s41598-020-74024-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doi.org/10.1088/1361-6528/aaa923" TargetMode="External"/><Relationship Id="rId27" Type="http://schemas.openxmlformats.org/officeDocument/2006/relationships/hyperlink" Target="https://doi.org/10.1039/c5tc00698h" TargetMode="External"/><Relationship Id="rId30" Type="http://schemas.openxmlformats.org/officeDocument/2006/relationships/theme" Target="theme/theme1.xml"/></Relationships>
</file>

<file path=word/theme/theme1.xml><?xml version="1.0" encoding="utf-8"?>
<a:theme xmlns:a="http://schemas.openxmlformats.org/drawingml/2006/main" name="imec 2021 generic">
  <a:themeElements>
    <a:clrScheme name="imec 2021 3">
      <a:dk1>
        <a:srgbClr val="3C3C3B"/>
      </a:dk1>
      <a:lt1>
        <a:srgbClr val="FFFFFF"/>
      </a:lt1>
      <a:dk2>
        <a:srgbClr val="3F98BD"/>
      </a:dk2>
      <a:lt2>
        <a:srgbClr val="929497"/>
      </a:lt2>
      <a:accent1>
        <a:srgbClr val="3E98BD"/>
      </a:accent1>
      <a:accent2>
        <a:srgbClr val="52BDC1"/>
      </a:accent2>
      <a:accent3>
        <a:srgbClr val="90288D"/>
      </a:accent3>
      <a:accent4>
        <a:srgbClr val="1582BD"/>
      </a:accent4>
      <a:accent5>
        <a:srgbClr val="36337C"/>
      </a:accent5>
      <a:accent6>
        <a:srgbClr val="99BDE4"/>
      </a:accent6>
      <a:hlink>
        <a:srgbClr val="3F98BD"/>
      </a:hlink>
      <a:folHlink>
        <a:srgbClr val="2D6C8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gradFill>
          <a:gsLst>
            <a:gs pos="0">
              <a:schemeClr val="accent6"/>
            </a:gs>
            <a:gs pos="60000">
              <a:schemeClr val="tx2"/>
            </a:gs>
          </a:gsLst>
          <a:lin ang="2700000" scaled="0"/>
        </a:gradFill>
        <a:ln>
          <a:noFill/>
        </a:ln>
        <a:effectLst/>
      </a:spPr>
      <a:bodyPr rtlCol="0" anchor="ctr"/>
      <a:lstStyle>
        <a:defPPr algn="ctr">
          <a:defRPr sz="1400" smtClean="0"/>
        </a:defPPr>
      </a:lstStyle>
      <a:style>
        <a:lnRef idx="1">
          <a:schemeClr val="accent1"/>
        </a:lnRef>
        <a:fillRef idx="3">
          <a:schemeClr val="accent1"/>
        </a:fillRef>
        <a:effectRef idx="2">
          <a:schemeClr val="accent1"/>
        </a:effectRef>
        <a:fontRef idx="minor">
          <a:schemeClr val="lt1"/>
        </a:fontRef>
      </a:style>
    </a:spDef>
    <a:lnDef>
      <a:spPr>
        <a:ln w="3175" cmpd="sng">
          <a:solidFill>
            <a:schemeClr val="tx2"/>
          </a:solidFill>
        </a:ln>
        <a:effectLst/>
      </a:spPr>
      <a:bodyPr/>
      <a:lstStyle/>
      <a:style>
        <a:lnRef idx="2">
          <a:schemeClr val="accent1"/>
        </a:lnRef>
        <a:fillRef idx="0">
          <a:schemeClr val="accent1"/>
        </a:fillRef>
        <a:effectRef idx="1">
          <a:schemeClr val="accent1"/>
        </a:effectRef>
        <a:fontRef idx="minor">
          <a:schemeClr val="tx1"/>
        </a:fontRef>
      </a:style>
    </a:lnDef>
    <a:txDef>
      <a:spPr>
        <a:noFill/>
      </a:spPr>
      <a:bodyPr wrap="square" rtlCol="0">
        <a:spAutoFit/>
      </a:bodyPr>
      <a:lstStyle>
        <a:defPPr algn="ctr">
          <a:defRPr sz="1200" dirty="0" err="1" smtClean="0"/>
        </a:defPPr>
      </a:lstStyle>
    </a:txDef>
  </a:objectDefaults>
  <a:extraClrSchemeLst/>
  <a:extLst>
    <a:ext uri="{05A4C25C-085E-4340-85A3-A5531E510DB2}">
      <thm15:themeFamily xmlns:thm15="http://schemas.microsoft.com/office/thememl/2012/main" name="imec 2021 generic" id="{72757309-472F-954A-9C39-C2963272768C}" vid="{D2EB441C-F1C9-6948-ACC6-8833237756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54A1B-B75A-4A5A-AE6B-A5982F5C9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6439</TotalTime>
  <Pages>11</Pages>
  <Words>8533</Words>
  <Characters>48639</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Pieter-Jan Wyndaele (----)</dc:creator>
  <cp:keywords/>
  <dc:description/>
  <cp:lastModifiedBy>Pieter-Jan Wyndaele (----)</cp:lastModifiedBy>
  <cp:revision>225</cp:revision>
  <dcterms:created xsi:type="dcterms:W3CDTF">2022-12-21T07:44:00Z</dcterms:created>
  <dcterms:modified xsi:type="dcterms:W3CDTF">2023-02-03T22:49:00Z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eba32c-0974-4663-a3a1-3cd8c30938e9_Enabled">
    <vt:lpwstr>true</vt:lpwstr>
  </property>
  <property fmtid="{D5CDD505-2E9C-101B-9397-08002B2CF9AE}" pid="3" name="MSIP_Label_f0eba32c-0974-4663-a3a1-3cd8c30938e9_SetDate">
    <vt:lpwstr>2021-04-08T09:15:56Z</vt:lpwstr>
  </property>
  <property fmtid="{D5CDD505-2E9C-101B-9397-08002B2CF9AE}" pid="4" name="MSIP_Label_f0eba32c-0974-4663-a3a1-3cd8c30938e9_Method">
    <vt:lpwstr>Privileged</vt:lpwstr>
  </property>
  <property fmtid="{D5CDD505-2E9C-101B-9397-08002B2CF9AE}" pid="5" name="MSIP_Label_f0eba32c-0974-4663-a3a1-3cd8c30938e9_Name">
    <vt:lpwstr>Public - General - Unmarked</vt:lpwstr>
  </property>
  <property fmtid="{D5CDD505-2E9C-101B-9397-08002B2CF9AE}" pid="6" name="MSIP_Label_f0eba32c-0974-4663-a3a1-3cd8c30938e9_SiteId">
    <vt:lpwstr>a72d5a72-25ee-40f0-9bd1-067cb5b770d4</vt:lpwstr>
  </property>
  <property fmtid="{D5CDD505-2E9C-101B-9397-08002B2CF9AE}" pid="7" name="MSIP_Label_f0eba32c-0974-4663-a3a1-3cd8c30938e9_ActionId">
    <vt:lpwstr>61e5b937-8d80-4a0c-b2d2-e9f1c4ec46fd</vt:lpwstr>
  </property>
  <property fmtid="{D5CDD505-2E9C-101B-9397-08002B2CF9AE}" pid="8" name="MSIP_Label_f0eba32c-0974-4663-a3a1-3cd8c30938e9_ContentBits">
    <vt:lpwstr>0</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http://www.zotero.org/styles/apa</vt:lpwstr>
  </property>
  <property fmtid="{D5CDD505-2E9C-101B-9397-08002B2CF9AE}" pid="12" name="Mendeley Recent Style Name 1_1">
    <vt:lpwstr>American Psychological Association 7th edition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 6th edition</vt:lpwstr>
  </property>
  <property fmtid="{D5CDD505-2E9C-101B-9397-08002B2CF9AE}" pid="15" name="Mendeley Recent Style Id 3_1">
    <vt:lpwstr>http://www.zotero.org/styles/chicago-author-date</vt:lpwstr>
  </property>
  <property fmtid="{D5CDD505-2E9C-101B-9397-08002B2CF9AE}" pid="16" name="Mendeley Recent Style Name 3_1">
    <vt:lpwstr>Chicago Manual of Style 17th edition (author-date)</vt:lpwstr>
  </property>
  <property fmtid="{D5CDD505-2E9C-101B-9397-08002B2CF9AE}" pid="17" name="Mendeley Recent Style Id 4_1">
    <vt:lpwstr>http://www.zotero.org/styles/harvard-cite-them-right</vt:lpwstr>
  </property>
  <property fmtid="{D5CDD505-2E9C-101B-9397-08002B2CF9AE}" pid="18" name="Mendeley Recent Style Name 4_1">
    <vt:lpwstr>Cite Them Right 10th edition - Harvard</vt:lpwstr>
  </property>
  <property fmtid="{D5CDD505-2E9C-101B-9397-08002B2CF9AE}" pid="19" name="Mendeley Recent Style Id 5_1">
    <vt:lpwstr>http://www.zotero.org/styles/harvard1</vt:lpwstr>
  </property>
  <property fmtid="{D5CDD505-2E9C-101B-9397-08002B2CF9AE}" pid="20" name="Mendeley Recent Style Name 5_1">
    <vt:lpwstr>Harvard reference format 1 (deprecated)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y fmtid="{D5CDD505-2E9C-101B-9397-08002B2CF9AE}" pid="29" name="Mendeley Document_1">
    <vt:lpwstr>True</vt:lpwstr>
  </property>
  <property fmtid="{D5CDD505-2E9C-101B-9397-08002B2CF9AE}" pid="30" name="Mendeley Unique User Id_1">
    <vt:lpwstr>e46e91e1-4eb0-3351-94b7-4123d11a6b00</vt:lpwstr>
  </property>
  <property fmtid="{D5CDD505-2E9C-101B-9397-08002B2CF9AE}" pid="31" name="Mendeley Citation Style_1">
    <vt:lpwstr>http://www.zotero.org/styles/nature</vt:lpwstr>
  </property>
</Properties>
</file>