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C9D7" w14:textId="2CF542E0" w:rsidR="001E3A66" w:rsidRPr="00C845FB" w:rsidRDefault="001E3A66" w:rsidP="001E3A66">
      <w:pPr>
        <w:pStyle w:val="SupplementaryMaterial"/>
        <w:rPr>
          <w:b w:val="0"/>
          <w:i w:val="0"/>
          <w:iCs/>
          <w:sz w:val="28"/>
          <w:szCs w:val="28"/>
        </w:rPr>
      </w:pPr>
      <w:bookmarkStart w:id="0" w:name="_Hlk119501687"/>
      <w:r w:rsidRPr="00C845FB">
        <w:rPr>
          <w:i w:val="0"/>
          <w:iCs/>
          <w:sz w:val="28"/>
          <w:szCs w:val="28"/>
        </w:rPr>
        <w:t>Supplementary Material</w:t>
      </w:r>
      <w:r w:rsidR="005015A1">
        <w:rPr>
          <w:i w:val="0"/>
          <w:iCs/>
          <w:sz w:val="28"/>
          <w:szCs w:val="28"/>
        </w:rPr>
        <w:t xml:space="preserve"> 1</w:t>
      </w:r>
    </w:p>
    <w:p w14:paraId="487FB5D5" w14:textId="0A67F1D7" w:rsidR="002C6595" w:rsidRDefault="000E498D" w:rsidP="0091336E">
      <w:pPr>
        <w:rPr>
          <w:rFonts w:asciiTheme="majorBidi" w:hAnsiTheme="majorBidi" w:cstheme="majorBidi"/>
          <w:b/>
          <w:u w:val="single"/>
        </w:rPr>
      </w:pPr>
      <w:r>
        <w:rPr>
          <w:rFonts w:asciiTheme="majorBidi" w:hAnsiTheme="majorBidi" w:cstheme="majorBidi"/>
          <w:noProof/>
          <w:lang w:bidi="ar-SA"/>
        </w:rPr>
        <w:drawing>
          <wp:anchor distT="0" distB="0" distL="114300" distR="114300" simplePos="0" relativeHeight="251659264" behindDoc="0" locked="0" layoutInCell="1" allowOverlap="1" wp14:anchorId="46E12E57" wp14:editId="0C4C4237">
            <wp:simplePos x="0" y="0"/>
            <wp:positionH relativeFrom="margin">
              <wp:posOffset>-321945</wp:posOffset>
            </wp:positionH>
            <wp:positionV relativeFrom="paragraph">
              <wp:posOffset>290195</wp:posOffset>
            </wp:positionV>
            <wp:extent cx="6529705" cy="5731510"/>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8">
                      <a:extLst>
                        <a:ext uri="{28A0092B-C50C-407E-A947-70E740481C1C}">
                          <a14:useLocalDpi xmlns:a14="http://schemas.microsoft.com/office/drawing/2010/main" val="0"/>
                        </a:ext>
                      </a:extLst>
                    </a:blip>
                    <a:srcRect l="21023" r="18913"/>
                    <a:stretch/>
                  </pic:blipFill>
                  <pic:spPr bwMode="auto">
                    <a:xfrm>
                      <a:off x="0" y="0"/>
                      <a:ext cx="6529705" cy="573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7B9186" w14:textId="09160DBE" w:rsidR="002C6595" w:rsidRDefault="002C6595" w:rsidP="0091336E">
      <w:pPr>
        <w:rPr>
          <w:rFonts w:asciiTheme="majorBidi" w:hAnsiTheme="majorBidi" w:cstheme="majorBidi"/>
          <w:b/>
          <w:u w:val="single"/>
        </w:rPr>
      </w:pPr>
    </w:p>
    <w:p w14:paraId="26A816CC" w14:textId="257EBEBC" w:rsidR="002C6595" w:rsidRDefault="002C6595" w:rsidP="0091336E">
      <w:pPr>
        <w:rPr>
          <w:rFonts w:asciiTheme="majorBidi" w:hAnsiTheme="majorBidi" w:cstheme="majorBidi"/>
          <w:b/>
          <w:u w:val="single"/>
        </w:rPr>
      </w:pPr>
    </w:p>
    <w:p w14:paraId="04D23E41" w14:textId="3900F688" w:rsidR="002C6595" w:rsidRDefault="002C6595" w:rsidP="002C6595">
      <w:pPr>
        <w:rPr>
          <w:rFonts w:asciiTheme="majorBidi" w:hAnsiTheme="majorBidi" w:cstheme="majorBidi"/>
        </w:rPr>
      </w:pPr>
      <w:r w:rsidRPr="00B725E6">
        <w:rPr>
          <w:rFonts w:asciiTheme="majorBidi" w:hAnsiTheme="majorBidi" w:cstheme="majorBidi"/>
          <w:b/>
          <w:bCs/>
        </w:rPr>
        <w:t xml:space="preserve">Figure </w:t>
      </w:r>
      <w:r>
        <w:rPr>
          <w:rFonts w:asciiTheme="majorBidi" w:hAnsiTheme="majorBidi" w:cstheme="majorBidi"/>
          <w:b/>
          <w:bCs/>
        </w:rPr>
        <w:t>S</w:t>
      </w:r>
      <w:r w:rsidRPr="00B725E6">
        <w:rPr>
          <w:rFonts w:asciiTheme="majorBidi" w:hAnsiTheme="majorBidi" w:cstheme="majorBidi"/>
          <w:b/>
          <w:bCs/>
        </w:rPr>
        <w:t>1.</w:t>
      </w:r>
      <w:r w:rsidRPr="00B725E6">
        <w:rPr>
          <w:rFonts w:asciiTheme="majorBidi" w:hAnsiTheme="majorBidi" w:cstheme="majorBidi"/>
        </w:rPr>
        <w:t xml:space="preserve"> Consolidated Standards of Reporting Trials (CONSORT) flow diagram of the progress through the phases of the randomized crossover study of the two groups.</w:t>
      </w:r>
    </w:p>
    <w:p w14:paraId="10AAE410" w14:textId="77777777" w:rsidR="002C6595" w:rsidRPr="00A84A06" w:rsidRDefault="002C6595" w:rsidP="002C6595">
      <w:pPr>
        <w:spacing w:line="480" w:lineRule="auto"/>
        <w:ind w:firstLine="720"/>
        <w:jc w:val="center"/>
        <w:rPr>
          <w:rFonts w:asciiTheme="majorBidi" w:hAnsiTheme="majorBidi" w:cstheme="majorBidi"/>
        </w:rPr>
      </w:pPr>
    </w:p>
    <w:p w14:paraId="33262997" w14:textId="77777777" w:rsidR="000E498D" w:rsidRDefault="000E498D">
      <w:pPr>
        <w:rPr>
          <w:rFonts w:asciiTheme="majorBidi" w:hAnsiTheme="majorBidi" w:cstheme="majorBidi"/>
          <w:u w:val="single"/>
          <w:lang w:val="en-GB"/>
        </w:rPr>
      </w:pPr>
      <w:r>
        <w:rPr>
          <w:rFonts w:asciiTheme="majorBidi" w:hAnsiTheme="majorBidi" w:cstheme="majorBidi"/>
          <w:u w:val="single"/>
          <w:lang w:val="en-GB"/>
        </w:rPr>
        <w:br w:type="page"/>
      </w:r>
    </w:p>
    <w:p w14:paraId="56FA3586" w14:textId="770FC5DA" w:rsidR="00C742DF" w:rsidRPr="000E498D" w:rsidRDefault="000E498D" w:rsidP="00C742DF">
      <w:pPr>
        <w:spacing w:line="480" w:lineRule="auto"/>
        <w:rPr>
          <w:rFonts w:asciiTheme="majorBidi" w:hAnsiTheme="majorBidi" w:cstheme="majorBidi"/>
          <w:b/>
          <w:bCs/>
          <w:lang w:val="en-GB"/>
        </w:rPr>
      </w:pPr>
      <w:r w:rsidRPr="000E498D">
        <w:rPr>
          <w:rFonts w:asciiTheme="majorBidi" w:hAnsiTheme="majorBidi" w:cstheme="majorBidi"/>
          <w:b/>
          <w:bCs/>
          <w:lang w:val="en-GB"/>
        </w:rPr>
        <w:lastRenderedPageBreak/>
        <w:t>Additional information on s</w:t>
      </w:r>
      <w:r w:rsidR="00C742DF" w:rsidRPr="000E498D">
        <w:rPr>
          <w:rFonts w:asciiTheme="majorBidi" w:hAnsiTheme="majorBidi" w:cstheme="majorBidi"/>
          <w:b/>
          <w:bCs/>
          <w:lang w:val="en-GB"/>
        </w:rPr>
        <w:t>econdary outcomes</w:t>
      </w:r>
    </w:p>
    <w:p w14:paraId="631BE4E8" w14:textId="77777777" w:rsidR="000E498D" w:rsidRDefault="00C742DF" w:rsidP="000E498D">
      <w:pPr>
        <w:spacing w:line="480" w:lineRule="auto"/>
        <w:rPr>
          <w:rStyle w:val="Strong"/>
        </w:rPr>
      </w:pPr>
      <w:r w:rsidRPr="00C742DF">
        <w:rPr>
          <w:rFonts w:asciiTheme="majorBidi" w:hAnsiTheme="majorBidi" w:cstheme="majorBidi"/>
          <w:u w:val="single"/>
          <w:lang w:val="en-GB"/>
        </w:rPr>
        <w:t>Everyday Executive Functions (EFs)</w:t>
      </w:r>
      <w:r w:rsidR="000E498D">
        <w:rPr>
          <w:rFonts w:asciiTheme="majorBidi" w:hAnsiTheme="majorBidi" w:cstheme="majorBidi"/>
          <w:lang w:val="en-GB"/>
        </w:rPr>
        <w:t xml:space="preserve"> </w:t>
      </w:r>
      <w:r w:rsidR="000E498D" w:rsidRPr="00A76345">
        <w:rPr>
          <w:rFonts w:ascii="Times New Roman" w:hAnsi="Times New Roman" w:cs="Times New Roman"/>
          <w:lang w:val="en-GB"/>
        </w:rPr>
        <w:t xml:space="preserve">were assessed using the Behaviour Rating </w:t>
      </w:r>
      <w:r w:rsidR="000E498D" w:rsidRPr="00FB71FB">
        <w:rPr>
          <w:rFonts w:asciiTheme="majorBidi" w:hAnsiTheme="majorBidi" w:cstheme="majorBidi"/>
          <w:lang w:val="en-GB"/>
        </w:rPr>
        <w:t>Inventory of Executive Function (BRIEF</w:t>
      </w:r>
      <w:r w:rsidR="000E498D" w:rsidRPr="00FB71FB">
        <w:rPr>
          <w:rFonts w:asciiTheme="majorBidi" w:hAnsiTheme="majorBidi" w:cstheme="majorBidi"/>
          <w:lang w:val="en-GB"/>
        </w:rPr>
        <w:fldChar w:fldCharType="begin" w:fldLock="1"/>
      </w:r>
      <w:r w:rsidR="000E498D" w:rsidRPr="00FB71FB">
        <w:rPr>
          <w:rFonts w:asciiTheme="majorBidi" w:hAnsiTheme="majorBidi" w:cstheme="majorBidi"/>
          <w:lang w:val="en-GB"/>
        </w:rPr>
        <w:instrText xml:space="preserve"> CSL_CITATION {"citationItems":[{"id":"ITEM-1","itemData":{"DOI":"10.1076/chin.6.3.235.3152","ISSN":"09297049","PMID":"11419452","author":[{"dropping-particle":"","family":"Gioia","given":"G. A.","non-dropping-particle":"","parse-names":false,"suffix":""},{"dropping-particle":"","family":"Isquith","given":"P. K.","non-dropping-particle":"","parse-names":false,"suffix":""},{"dropping-particle":"","family":"Guy","given":"S. C.","non-dropping-particle":"","parse-names":false,"suffix":""},{"dropping-particle":"","family":"Kenworthy","given":"L.","non-dropping-particle":"","parse-names":false,"suffix":""},{"dropping-particle":"","family":"Baron","given":"I. S.","non-dropping-particle":"","parse-names":false,"suffix":""}],"container-title":"Child Neuropsychology","id":"ITEM-1","issue":"3","issued":{"date-parts":[["2000"]]},"page":"235-238","title":"Behavior rating inventory of executive function","type":"article-journal","volume":"6"},"uris":["http://www.mendeley.com/documents/?uuid=38cb9f6b-a54a-40bf-87a1-e9b1361232a3"]}],"mendeley":{"formattedCitation":"(Gioia, Isquith, Guy, Kenworthy, &amp; Baron, 2000)","plainTextFormattedCitation":"(Gioia, Isquith, Guy, Kenworthy, &amp; Baron, 2000)","previouslyFormattedCitation":"(Gioia, Isquith, Guy, Kenworthy, &amp; Baron, 2000)"},"properties":{"noteIndex":0},"schema":"https://github.com/citation-style-language/schema/raw/master/csl-citation.json"}</w:instrText>
      </w:r>
      <w:r w:rsidR="000E498D" w:rsidRPr="00FB71FB">
        <w:rPr>
          <w:rFonts w:asciiTheme="majorBidi" w:hAnsiTheme="majorBidi" w:cstheme="majorBidi"/>
          <w:lang w:val="en-GB"/>
        </w:rPr>
        <w:fldChar w:fldCharType="separate"/>
      </w:r>
      <w:r w:rsidR="000E498D" w:rsidRPr="00FB71FB">
        <w:rPr>
          <w:rFonts w:asciiTheme="majorBidi" w:hAnsiTheme="majorBidi" w:cstheme="majorBidi"/>
          <w:lang w:val="en-GB"/>
        </w:rPr>
        <w:t xml:space="preserve">, </w:t>
      </w:r>
      <w:proofErr w:type="spellStart"/>
      <w:r w:rsidR="000E498D" w:rsidRPr="00FB71FB">
        <w:rPr>
          <w:rFonts w:asciiTheme="majorBidi" w:hAnsiTheme="majorBidi" w:cstheme="majorBidi"/>
          <w:lang w:val="en-GB"/>
        </w:rPr>
        <w:t>Gioia</w:t>
      </w:r>
      <w:proofErr w:type="spellEnd"/>
      <w:r w:rsidR="000E498D" w:rsidRPr="00FB71FB">
        <w:rPr>
          <w:rFonts w:asciiTheme="majorBidi" w:hAnsiTheme="majorBidi" w:cstheme="majorBidi"/>
          <w:lang w:val="en-GB"/>
        </w:rPr>
        <w:t xml:space="preserve"> et al., 2000)</w:t>
      </w:r>
      <w:r w:rsidR="000E498D" w:rsidRPr="00FB71FB">
        <w:rPr>
          <w:rFonts w:asciiTheme="majorBidi" w:hAnsiTheme="majorBidi" w:cstheme="majorBidi"/>
          <w:lang w:val="en-GB"/>
        </w:rPr>
        <w:fldChar w:fldCharType="end"/>
      </w:r>
      <w:r w:rsidR="000E498D" w:rsidRPr="00FB71FB">
        <w:rPr>
          <w:rFonts w:asciiTheme="majorBidi" w:hAnsiTheme="majorBidi" w:cstheme="majorBidi"/>
          <w:lang w:val="en-GB"/>
        </w:rPr>
        <w:t>, parent</w:t>
      </w:r>
      <w:r w:rsidR="000E498D">
        <w:rPr>
          <w:rFonts w:asciiTheme="majorBidi" w:hAnsiTheme="majorBidi" w:cstheme="majorBidi"/>
          <w:lang w:val="en-GB"/>
        </w:rPr>
        <w:t xml:space="preserve"> and teacher</w:t>
      </w:r>
      <w:r w:rsidR="000E498D" w:rsidRPr="00FB71FB">
        <w:rPr>
          <w:rFonts w:asciiTheme="majorBidi" w:hAnsiTheme="majorBidi" w:cstheme="majorBidi"/>
          <w:lang w:val="en-GB"/>
        </w:rPr>
        <w:t xml:space="preserve"> report</w:t>
      </w:r>
      <w:r w:rsidR="000E498D">
        <w:rPr>
          <w:rFonts w:asciiTheme="majorBidi" w:hAnsiTheme="majorBidi" w:cstheme="majorBidi"/>
          <w:lang w:val="en-GB"/>
        </w:rPr>
        <w:t>s</w:t>
      </w:r>
      <w:r w:rsidR="000E498D" w:rsidRPr="00FB71FB">
        <w:rPr>
          <w:rFonts w:asciiTheme="majorBidi" w:hAnsiTheme="majorBidi" w:cstheme="majorBidi"/>
          <w:lang w:val="en-GB"/>
        </w:rPr>
        <w:t>. This scale</w:t>
      </w:r>
      <w:r w:rsidR="000E498D" w:rsidRPr="00A76345">
        <w:rPr>
          <w:rFonts w:ascii="Times New Roman" w:hAnsi="Times New Roman" w:cs="Times New Roman"/>
          <w:lang w:val="en-GB"/>
        </w:rPr>
        <w:t xml:space="preserve"> measures the neuropsychological constructs of EF in everyday situations for children and adolescents aged 5-18 years. It consists of 86 items and is completed by a parent and/or a teacher. Items ratings range between 1 (never), 2 (sometimes) and 3 (often). Raw scores are converted to t scores, with t score of 65 or above considered clinically impaired (SD 10). The questionnaire has 8 subscales which correspond to different executive abilities (inhibit, shift, emotional control, initiation, working memory, plan/organize, organization of materials and monitor), two indices (Behaviour</w:t>
      </w:r>
      <w:r w:rsidR="000E498D">
        <w:rPr>
          <w:rFonts w:ascii="Times New Roman" w:hAnsi="Times New Roman" w:cs="Times New Roman"/>
          <w:lang w:val="en-GB"/>
        </w:rPr>
        <w:t xml:space="preserve">al </w:t>
      </w:r>
      <w:r w:rsidR="000E498D" w:rsidRPr="00A76345">
        <w:rPr>
          <w:rFonts w:ascii="Times New Roman" w:hAnsi="Times New Roman" w:cs="Times New Roman"/>
          <w:lang w:val="en-GB"/>
        </w:rPr>
        <w:t xml:space="preserve">Regulation Index and Metacognitive Index) and a Global Executive Composite (GEC), comprised of the sum of scores in all subscales. The Hebrew version of the scale has good psychometric properties for children with ADHD including internal consistency, discriminant validity and test-retest reliability </w:t>
      </w:r>
      <w:r w:rsidR="000E498D" w:rsidRPr="00A76345">
        <w:rPr>
          <w:rFonts w:asciiTheme="majorBidi" w:hAnsiTheme="majorBidi" w:cstheme="majorBidi"/>
          <w:lang w:val="en-GB"/>
        </w:rPr>
        <w:t>(</w:t>
      </w:r>
      <w:proofErr w:type="spellStart"/>
      <w:r w:rsidR="000E498D" w:rsidRPr="00A76345">
        <w:rPr>
          <w:rFonts w:asciiTheme="majorBidi" w:hAnsiTheme="majorBidi" w:cstheme="majorBidi"/>
          <w:lang w:val="en-GB"/>
        </w:rPr>
        <w:fldChar w:fldCharType="begin" w:fldLock="1"/>
      </w:r>
      <w:r w:rsidR="000E498D" w:rsidRPr="00A76345">
        <w:rPr>
          <w:rFonts w:asciiTheme="majorBidi" w:hAnsiTheme="majorBidi" w:cstheme="majorBidi"/>
          <w:lang w:val="en-GB"/>
        </w:rPr>
        <w:instrText xml:space="preserve"> CSL_CITATION {"citationItems":[{"id":"ITEM-1","itemData":{"DOI":"10.1076/chin.6.3.235.3152","ISSN":"09297049","PMID":"11419452","author":[{"dropping-particle":"","family":"Gioia","given":"G. A.","non-dropping-particle":"","parse-names":false,"suffix":""},{"dropping-particle":"","family":"Isquith","given":"P. K.","non-dropping-particle":"","parse-names":false,"suffix":""},{"dropping-particle":"","family":"Guy","given":"S. C.","non-dropping-particle":"","parse-names":false,"suffix":""},{"dropping-particle":"","family":"Kenworthy","given":"L.","non-dropping-particle":"","parse-names":false,"suffix":""},{"dropping-particle":"","family":"Baron","given":"I. S.","non-dropping-particle":"","parse-names":false,"suffix":""}],"container-title":"Child Neuropsychology","id":"ITEM-1","issue":"3","issued":{"date-parts":[["2000"]]},"page":"235-238","title":"Behavior rating inventory of executive function","type":"article-journal","volume":"6"},"uris":["http://www.mendeley.com/documents/?uuid=38cb9f6b-a54a-40bf-87a1-e9b1361232a3"]}],"mendeley":{"formattedCitation":"(Gioia et al., 2000)","manualFormatting":"Gioia et al., 2000","plainTextFormattedCitation":"(Gioia et al., 2000)","previouslyFormattedCitation":"(Gioia et al., 2000)"},"properties":{"noteIndex":0},"schema":"https://github.com/citation-style-language/schema/raw/master/csl-citation.json"}</w:instrText>
      </w:r>
      <w:r w:rsidR="000E498D" w:rsidRPr="00A76345">
        <w:rPr>
          <w:rFonts w:asciiTheme="majorBidi" w:hAnsiTheme="majorBidi" w:cstheme="majorBidi"/>
          <w:lang w:val="en-GB"/>
        </w:rPr>
        <w:fldChar w:fldCharType="separate"/>
      </w:r>
      <w:r w:rsidR="000E498D" w:rsidRPr="00A76345">
        <w:rPr>
          <w:rFonts w:asciiTheme="majorBidi" w:hAnsiTheme="majorBidi" w:cstheme="majorBidi"/>
          <w:lang w:val="en-GB"/>
        </w:rPr>
        <w:t>Gioia</w:t>
      </w:r>
      <w:proofErr w:type="spellEnd"/>
      <w:r w:rsidR="000E498D" w:rsidRPr="00A76345">
        <w:rPr>
          <w:rFonts w:asciiTheme="majorBidi" w:hAnsiTheme="majorBidi" w:cstheme="majorBidi"/>
          <w:lang w:val="en-GB"/>
        </w:rPr>
        <w:t xml:space="preserve"> et al., 2000</w:t>
      </w:r>
      <w:r w:rsidR="000E498D" w:rsidRPr="00A76345">
        <w:rPr>
          <w:rFonts w:asciiTheme="majorBidi" w:hAnsiTheme="majorBidi" w:cstheme="majorBidi"/>
          <w:lang w:val="en-GB"/>
        </w:rPr>
        <w:fldChar w:fldCharType="end"/>
      </w:r>
      <w:r w:rsidR="000E498D" w:rsidRPr="00A76345">
        <w:rPr>
          <w:rFonts w:asciiTheme="majorBidi" w:hAnsiTheme="majorBidi" w:cstheme="majorBidi"/>
          <w:lang w:val="en-GB"/>
        </w:rPr>
        <w:fldChar w:fldCharType="begin" w:fldLock="1"/>
      </w:r>
      <w:r w:rsidR="000E498D" w:rsidRPr="00A76345">
        <w:rPr>
          <w:rFonts w:asciiTheme="majorBidi" w:hAnsiTheme="majorBidi" w:cstheme="majorBidi"/>
          <w:lang w:val="en-GB"/>
        </w:rPr>
        <w:instrText xml:space="preserve"> CSL_CITATION {"citationItems":[{"id":"ITEM-1","itemData":{"DOI":"10.1080/09297041003781884","ISSN":"09297049","PMID":"20521184","abstract":"The centrality of executive function deficits (EFD) in attention deficit/ hyperactivity disorder (ADHD) is well accepted albeit EFD is not synonymous with ADHD. The purpose of the present study was to examine the extent to which ADHD and EF overlap and to validate the Hebrew version of the Behavioral Rating Inventory of Executive Functions (BRIEF). Parents of 178 children with and without ADHD completed the BRIEF and the ADHD-Rating Scale. Significant differences were found between groups on each scale even after controlling for the other scale. Internal consistency analysis supported the reliability of the Hebrew version of the BRIEF. We conclude that ADHD and Executive Dysfunctions do not completely overlap. © 2010 Psychology Press.","author":[{"dropping-particle":"","family":"Linder","given":"Neta","non-dropping-particle":"","parse-names":false,"suffix":""},{"dropping-particle":"","family":"Kroyzer","given":"Naama","non-dropping-particle":"","parse-names":false,"suffix":""},{"dropping-particle":"","family":"Maeir","given":"Adina","non-dropping-particle":"","parse-names":false,"suffix":""},{"dropping-particle":"","family":"Wertman-Elad","given":"Raya","non-dropping-particle":"","parse-names":false,"suffix":""},{"dropping-particle":"","family":"Pollak","given":"Yehuda","non-dropping-particle":"","parse-names":false,"suffix":""}],"container-title":"Child Neuropsychology","id":"ITEM-1","issue":"5","issued":{"date-parts":[["2010"]]},"page":"494-502","title":"Do ADHD and executive dysfunctions, measured by the Hebrew version of behavioral rating inventory of executive functions (BRIEF), completely overlap?","type":"article-journal","volume":"16"},"uris":["http://www.mendeley.com/documents/?uuid=dd2776fe-ccef-4c99-afe0-3870e4694afa","http://www.mendeley.com/documents/?uuid=3bfd1f19-f315-479f-86fa-72a0f9aaa907","http://www.mendeley.com/documents/?uuid=e021f9f8-92e6-4616-b943-02a9944b3a7a"]}],"mendeley":{"formattedCitation":"(Linder, Kroyzer, Maeir, Wertman-Elad, &amp; Pollak, 2010)","manualFormatting":"; Linder et al., 2010","plainTextFormattedCitation":"(Linder, Kroyzer, Maeir, Wertman-Elad, &amp; Pollak, 2010)","previouslyFormattedCitation":"(Linder, Kroyzer, Maeir, Wertman-Elad, &amp; Pollak, 2010)"},"properties":{"noteIndex":0},"schema":"https://github.com/citation-style-language/schema/raw/master/csl-citation.json"}</w:instrText>
      </w:r>
      <w:r w:rsidR="000E498D" w:rsidRPr="00A76345">
        <w:rPr>
          <w:rFonts w:asciiTheme="majorBidi" w:hAnsiTheme="majorBidi" w:cstheme="majorBidi"/>
          <w:lang w:val="en-GB"/>
        </w:rPr>
        <w:fldChar w:fldCharType="separate"/>
      </w:r>
      <w:r w:rsidR="000E498D" w:rsidRPr="00A76345">
        <w:rPr>
          <w:rFonts w:asciiTheme="majorBidi" w:hAnsiTheme="majorBidi" w:cstheme="majorBidi"/>
          <w:lang w:val="en-GB"/>
        </w:rPr>
        <w:t>; Linder et al., 2010</w:t>
      </w:r>
      <w:r w:rsidR="000E498D" w:rsidRPr="00A76345">
        <w:rPr>
          <w:rFonts w:asciiTheme="majorBidi" w:hAnsiTheme="majorBidi" w:cstheme="majorBidi"/>
          <w:lang w:val="en-GB"/>
        </w:rPr>
        <w:fldChar w:fldCharType="end"/>
      </w:r>
      <w:r w:rsidR="000E498D" w:rsidRPr="00A76345">
        <w:rPr>
          <w:rFonts w:asciiTheme="majorBidi" w:hAnsiTheme="majorBidi" w:cstheme="majorBidi"/>
          <w:lang w:val="en-GB"/>
        </w:rPr>
        <w:t xml:space="preserve">; </w:t>
      </w:r>
      <w:r w:rsidR="000E498D" w:rsidRPr="00A76345">
        <w:rPr>
          <w:rFonts w:asciiTheme="majorBidi" w:hAnsiTheme="majorBidi" w:cstheme="majorBidi"/>
          <w:lang w:val="en-GB"/>
        </w:rPr>
        <w:fldChar w:fldCharType="begin" w:fldLock="1"/>
      </w:r>
      <w:r w:rsidR="000E498D" w:rsidRPr="00A76345">
        <w:rPr>
          <w:rFonts w:asciiTheme="majorBidi" w:hAnsiTheme="majorBidi" w:cstheme="majorBidi"/>
          <w:lang w:val="en-GB"/>
        </w:rPr>
        <w:instrText xml:space="preserve"> CSL_CITATION {"citationItems":[{"id":"ITEM-1","itemData":{"DOI":"10.1177/1087054706292115","ISSN":"10870547","PMID":"17449837","abstract":"Objective: Current theories hypothesize that deficits in executive functioning (EF) are responsible for the symptoms of ADHD and that specific patterns of EF deficits may be associated with different subtypes of ADHD. The present study evaluates the validity and clinical usefulness of the Behavior Rating Inventory of Executive Function, a behavior rating scale designed to assess dimensions of EF. Method: Participants include 70 boys and girls between the ages of 5 and 13 referred to a university-based clinic for assessment of ADHD. Results: Results indicate low interrater reliability but acceptable convergent validity. Conclusion: Parent report on the Behavior Regulation scale differentiates the ADHD-Combined Type group from the ADHD-Inattentive Type and non-ADHD groups, and the Metacognitive Index differentiates both ADHD subtypes from the non-ADHD group, thus supporting the clinical utility of this measure in a clinic-referred sample. © 2007 Sage Publications.","author":[{"dropping-particle":"","family":"McCandless","given":"Stephen","non-dropping-particle":"","parse-names":false,"suffix":""},{"dropping-particle":"","family":"O'Laughlin","given":"Liz","non-dropping-particle":"","parse-names":false,"suffix":""}],"container-title":"Journal of Attention Disorders","id":"ITEM-1","issue":"4","issued":{"date-parts":[["2007"]]},"page":"381-389","title":"The clinical utility of the Behavior Rating Inventory of Executive Function (BRIEF) in the diagnosis of ADHD","type":"article-journal","volume":"10"},"uris":["http://www.mendeley.com/documents/?uuid=13bc5c35-fe53-4503-9617-7b749be05b7d","http://www.mendeley.com/documents/?uuid=819c3392-820a-4e4a-aa93-74819bb45398","http://www.mendeley.com/documents/?uuid=63dde99c-6141-4bc2-af21-6c50e78d4524"]}],"mendeley":{"formattedCitation":"(McCandless &amp; O’Laughlin, 2007)","manualFormatting":"McCandless &amp; O’Laughlin, 2007)","plainTextFormattedCitation":"(McCandless &amp; O’Laughlin, 2007)","previouslyFormattedCitation":"(McCandless &amp; O’Laughlin, 2007)"},"properties":{"noteIndex":0},"schema":"https://github.com/citation-style-language/schema/raw/master/csl-citation.json"}</w:instrText>
      </w:r>
      <w:r w:rsidR="000E498D" w:rsidRPr="00A76345">
        <w:rPr>
          <w:rFonts w:asciiTheme="majorBidi" w:hAnsiTheme="majorBidi" w:cstheme="majorBidi"/>
          <w:lang w:val="en-GB"/>
        </w:rPr>
        <w:fldChar w:fldCharType="separate"/>
      </w:r>
      <w:r w:rsidR="000E498D" w:rsidRPr="00A76345">
        <w:rPr>
          <w:rFonts w:asciiTheme="majorBidi" w:hAnsiTheme="majorBidi" w:cstheme="majorBidi"/>
          <w:lang w:val="en-GB"/>
        </w:rPr>
        <w:t xml:space="preserve">McCandless &amp; </w:t>
      </w:r>
      <w:proofErr w:type="spellStart"/>
      <w:r w:rsidR="000E498D" w:rsidRPr="00A76345">
        <w:rPr>
          <w:rFonts w:asciiTheme="majorBidi" w:hAnsiTheme="majorBidi" w:cstheme="majorBidi"/>
          <w:lang w:val="en-GB"/>
        </w:rPr>
        <w:t>O’Laughlin</w:t>
      </w:r>
      <w:proofErr w:type="spellEnd"/>
      <w:r w:rsidR="000E498D" w:rsidRPr="00A76345">
        <w:rPr>
          <w:rFonts w:asciiTheme="majorBidi" w:hAnsiTheme="majorBidi" w:cstheme="majorBidi"/>
          <w:lang w:val="en-GB"/>
        </w:rPr>
        <w:t>, 2007)</w:t>
      </w:r>
      <w:r w:rsidR="000E498D" w:rsidRPr="00A76345">
        <w:rPr>
          <w:rFonts w:asciiTheme="majorBidi" w:hAnsiTheme="majorBidi" w:cstheme="majorBidi"/>
          <w:lang w:val="en-GB"/>
        </w:rPr>
        <w:fldChar w:fldCharType="end"/>
      </w:r>
      <w:r w:rsidR="000E498D" w:rsidRPr="00A76345">
        <w:rPr>
          <w:rFonts w:asciiTheme="majorBidi" w:hAnsiTheme="majorBidi" w:cstheme="majorBidi"/>
          <w:lang w:val="en-GB"/>
        </w:rPr>
        <w:t xml:space="preserve">. </w:t>
      </w:r>
      <w:r w:rsidR="00A133EB" w:rsidRPr="00DC6357">
        <w:rPr>
          <w:rFonts w:ascii="Times New Roman" w:hAnsi="Times New Roman" w:cs="Times New Roman"/>
          <w:lang w:val="en-GB"/>
        </w:rPr>
        <w:t>The test-retest reliability of the scale in our sample was good (</w:t>
      </w:r>
      <w:proofErr w:type="spellStart"/>
      <w:r w:rsidR="00A133EB" w:rsidRPr="00DC6357">
        <w:rPr>
          <w:rFonts w:ascii="Times New Roman" w:hAnsi="Times New Roman" w:cs="Times New Roman"/>
          <w:lang w:val="en-GB"/>
        </w:rPr>
        <w:t>rs</w:t>
      </w:r>
      <w:proofErr w:type="spellEnd"/>
      <w:r w:rsidR="00A133EB" w:rsidRPr="00DC6357">
        <w:rPr>
          <w:rFonts w:ascii="Times New Roman" w:hAnsi="Times New Roman" w:cs="Times New Roman"/>
          <w:lang w:val="en-GB"/>
        </w:rPr>
        <w:t xml:space="preserve">=.67-.85 and .84-.89 for parent and teacher forms, respectively, over a 3-week interval), and the internal consistency was high (α= .93 and α=.834 for parent and teacher forms, respectively).  </w:t>
      </w:r>
      <w:r w:rsidR="00A133EB" w:rsidDel="00AC4203">
        <w:rPr>
          <w:rStyle w:val="Strong"/>
        </w:rPr>
        <w:t xml:space="preserve"> </w:t>
      </w:r>
    </w:p>
    <w:p w14:paraId="15EE48AE" w14:textId="5D8EA7DD" w:rsidR="000E498D" w:rsidRDefault="000E498D" w:rsidP="000E498D">
      <w:pPr>
        <w:spacing w:line="480" w:lineRule="auto"/>
        <w:rPr>
          <w:rStyle w:val="Strong"/>
        </w:rPr>
      </w:pPr>
    </w:p>
    <w:p w14:paraId="2361F403" w14:textId="77777777" w:rsidR="000E498D" w:rsidRDefault="000E498D" w:rsidP="000E498D">
      <w:pPr>
        <w:spacing w:line="480" w:lineRule="auto"/>
        <w:rPr>
          <w:rFonts w:asciiTheme="majorBidi" w:hAnsiTheme="majorBidi" w:cstheme="majorBidi"/>
          <w:lang w:val="en-GB"/>
        </w:rPr>
      </w:pPr>
      <w:r w:rsidRPr="00A76345">
        <w:rPr>
          <w:rFonts w:asciiTheme="majorBidi" w:hAnsiTheme="majorBidi" w:cstheme="majorBidi"/>
          <w:u w:val="single"/>
          <w:lang w:val="en-GB"/>
        </w:rPr>
        <w:t>Processing Speed</w:t>
      </w:r>
      <w:r w:rsidRPr="00A76345">
        <w:rPr>
          <w:rFonts w:asciiTheme="majorBidi" w:hAnsiTheme="majorBidi" w:cstheme="majorBidi"/>
          <w:lang w:val="en-GB"/>
        </w:rPr>
        <w:t xml:space="preserve"> (PS) was assessed using the MOXO-CPT (</w:t>
      </w:r>
      <w:proofErr w:type="spellStart"/>
      <w:r w:rsidRPr="00A76345">
        <w:rPr>
          <w:rFonts w:asciiTheme="majorBidi" w:hAnsiTheme="majorBidi" w:cstheme="majorBidi"/>
          <w:lang w:val="en-GB"/>
        </w:rPr>
        <w:t>NeuroTech</w:t>
      </w:r>
      <w:proofErr w:type="spellEnd"/>
      <w:r w:rsidRPr="00A76345">
        <w:rPr>
          <w:rFonts w:asciiTheme="majorBidi" w:hAnsiTheme="majorBidi" w:cstheme="majorBidi"/>
          <w:lang w:val="en-GB"/>
        </w:rPr>
        <w:t xml:space="preserve"> Solutions Ltd), a standardized computerized test that measures attentional performance</w:t>
      </w:r>
      <w:r w:rsidRPr="00A76345">
        <w:rPr>
          <w:rFonts w:asciiTheme="majorBidi" w:hAnsiTheme="majorBidi" w:cstheme="majorBidi"/>
          <w:lang w:val="en-GB"/>
        </w:rPr>
        <w:fldChar w:fldCharType="begin"/>
      </w:r>
      <w:r w:rsidRPr="00FA5BF8">
        <w:rPr>
          <w:rFonts w:asciiTheme="majorBidi" w:hAnsiTheme="majorBidi" w:cstheme="majorBidi"/>
          <w:lang w:val="en-GB"/>
        </w:rPr>
        <w:instrText xml:space="preserve">  EN.CITE </w:instrText>
      </w:r>
      <w:r w:rsidRPr="00FA5BF8">
        <w:rPr>
          <w:rFonts w:asciiTheme="majorBidi" w:hAnsiTheme="majorBidi" w:cstheme="majorBidi"/>
          <w:lang w:val="en-GB"/>
        </w:rPr>
        <w:fldChar w:fldCharType="begin"/>
      </w:r>
      <w:r w:rsidRPr="00FA5BF8">
        <w:rPr>
          <w:rFonts w:asciiTheme="majorBidi" w:hAnsiTheme="majorBidi" w:cstheme="majorBidi"/>
          <w:lang w:val="en-GB"/>
        </w:rPr>
        <w:instrText xml:space="preserve">  EN.CITE.DATA </w:instrText>
      </w:r>
      <w:r w:rsidRPr="00FA5BF8">
        <w:rPr>
          <w:rFonts w:asciiTheme="majorBidi" w:hAnsiTheme="majorBidi" w:cstheme="majorBidi"/>
          <w:lang w:val="en-GB"/>
        </w:rPr>
        <w:fldChar w:fldCharType="end"/>
      </w:r>
      <w:r w:rsidRPr="00A76345">
        <w:rPr>
          <w:rFonts w:asciiTheme="majorBidi" w:hAnsiTheme="majorBidi" w:cstheme="majorBidi"/>
          <w:lang w:val="en-GB"/>
        </w:rPr>
        <w:fldChar w:fldCharType="separate"/>
      </w:r>
      <w:r w:rsidRPr="00A76345">
        <w:rPr>
          <w:rFonts w:asciiTheme="majorBidi" w:hAnsiTheme="majorBidi" w:cstheme="majorBidi"/>
          <w:noProof/>
          <w:lang w:val="en-GB"/>
        </w:rPr>
        <w:t>(Berger et al., 2017)</w:t>
      </w:r>
      <w:r w:rsidRPr="00A76345">
        <w:rPr>
          <w:rFonts w:asciiTheme="majorBidi" w:hAnsiTheme="majorBidi" w:cstheme="majorBidi"/>
          <w:lang w:val="en-GB"/>
        </w:rPr>
        <w:fldChar w:fldCharType="end"/>
      </w:r>
      <w:r w:rsidRPr="00A76345">
        <w:rPr>
          <w:rFonts w:asciiTheme="majorBidi" w:hAnsiTheme="majorBidi" w:cstheme="majorBidi"/>
          <w:lang w:val="en-GB"/>
        </w:rPr>
        <w:t>. The test was performed in a clear examination room in the lab, on a computer screen (</w:t>
      </w:r>
      <w:r w:rsidRPr="00FB71FB">
        <w:rPr>
          <w:rFonts w:asciiTheme="majorBidi" w:hAnsiTheme="majorBidi" w:cstheme="majorBidi"/>
          <w:rtl/>
          <w:lang w:val="en-GB"/>
        </w:rPr>
        <w:t>36</w:t>
      </w:r>
      <w:r w:rsidRPr="00FB71FB">
        <w:rPr>
          <w:rFonts w:asciiTheme="majorBidi" w:hAnsiTheme="majorBidi" w:cstheme="majorBidi"/>
          <w:lang w:val="en-GB"/>
        </w:rPr>
        <w:t xml:space="preserve"> X 48 cm), which participants were seated at 60cm from the screen. The test consists of 8 levels, each contains 53 trials and lasts for 114.15s, for a total test duration of 15.2 min. On each </w:t>
      </w:r>
      <w:r w:rsidRPr="00FB71FB">
        <w:rPr>
          <w:rFonts w:asciiTheme="majorBidi" w:hAnsiTheme="majorBidi" w:cstheme="majorBidi"/>
          <w:lang w:val="en-GB"/>
        </w:rPr>
        <w:lastRenderedPageBreak/>
        <w:t xml:space="preserve">trial, a stimulus (target or non-target) appears in the middle of the screen for a variable duration of time (0.5, 1, or 3s), followed by a </w:t>
      </w:r>
      <w:r w:rsidRPr="00FB71FB">
        <w:rPr>
          <w:rFonts w:asciiTheme="majorBidi" w:hAnsiTheme="majorBidi" w:cstheme="majorBidi"/>
          <w:b/>
          <w:bCs/>
          <w:lang w:val="en-GB"/>
        </w:rPr>
        <w:t>“</w:t>
      </w:r>
      <w:r w:rsidRPr="00FB71FB">
        <w:rPr>
          <w:rFonts w:asciiTheme="majorBidi" w:hAnsiTheme="majorBidi" w:cstheme="majorBidi"/>
          <w:lang w:val="en-GB"/>
        </w:rPr>
        <w:t>void</w:t>
      </w:r>
      <w:r w:rsidRPr="00FB71FB">
        <w:rPr>
          <w:rFonts w:asciiTheme="majorBidi" w:hAnsiTheme="majorBidi" w:cstheme="majorBidi"/>
          <w:b/>
          <w:bCs/>
          <w:lang w:val="en-GB"/>
        </w:rPr>
        <w:t xml:space="preserve">” </w:t>
      </w:r>
      <w:r w:rsidRPr="00FB71FB">
        <w:rPr>
          <w:rFonts w:asciiTheme="majorBidi" w:hAnsiTheme="majorBidi" w:cstheme="majorBidi"/>
          <w:lang w:val="en-GB"/>
        </w:rPr>
        <w:t xml:space="preserve">of the same duration. Of the 53 trials on each level, 33 include target stimuli and 20 contain non-target stimuli. Participants are instructed to respond to the target stimuli by clicking on the spacebar once, and only once, and withhold response to non-target stimuli. PS is derived from the timing index of the MOXO-CPT and is operationalized as the number of correct responses obtained while the target stimulus is still on the screen.  </w:t>
      </w:r>
    </w:p>
    <w:p w14:paraId="032C42A6" w14:textId="5405877C" w:rsidR="000E498D" w:rsidRDefault="000E498D" w:rsidP="000E498D">
      <w:pPr>
        <w:spacing w:line="480" w:lineRule="auto"/>
        <w:rPr>
          <w:rFonts w:asciiTheme="majorBidi" w:hAnsiTheme="majorBidi" w:cstheme="majorBidi"/>
          <w:color w:val="2E2E2E"/>
        </w:rPr>
      </w:pPr>
    </w:p>
    <w:p w14:paraId="7B4D67C5" w14:textId="3BC0BEED" w:rsidR="000E498D" w:rsidRPr="000E498D" w:rsidRDefault="000E498D" w:rsidP="000E498D">
      <w:pPr>
        <w:spacing w:line="480" w:lineRule="auto"/>
        <w:rPr>
          <w:rFonts w:asciiTheme="majorBidi" w:hAnsiTheme="majorBidi" w:cstheme="majorBidi"/>
          <w:color w:val="2E2E2E"/>
        </w:rPr>
      </w:pPr>
      <w:r w:rsidRPr="00FA5BF8">
        <w:rPr>
          <w:rFonts w:asciiTheme="majorBidi" w:hAnsiTheme="majorBidi" w:cstheme="majorBidi"/>
          <w:u w:val="single"/>
          <w:lang w:bidi="ar-SA"/>
        </w:rPr>
        <w:t>Sleep quality</w:t>
      </w:r>
      <w:r w:rsidRPr="00FA5BF8">
        <w:rPr>
          <w:rFonts w:asciiTheme="majorBidi" w:hAnsiTheme="majorBidi" w:cstheme="majorBidi"/>
          <w:lang w:bidi="ar-SA"/>
        </w:rPr>
        <w:t xml:space="preserve"> was assessed </w:t>
      </w:r>
      <w:r w:rsidRPr="00A50DB7">
        <w:rPr>
          <w:rFonts w:asciiTheme="majorBidi" w:hAnsiTheme="majorBidi" w:cstheme="majorBidi"/>
          <w:lang w:bidi="ar-SA"/>
        </w:rPr>
        <w:t>using the Pittsburgh Sleep Quality Index</w:t>
      </w:r>
      <w:r w:rsidRPr="00A50DB7">
        <w:rPr>
          <w:rFonts w:asciiTheme="majorBidi" w:hAnsiTheme="majorBidi" w:cstheme="majorBidi"/>
          <w:lang w:bidi="ar-SA"/>
        </w:rPr>
        <w:fldChar w:fldCharType="begin"/>
      </w:r>
      <w:r w:rsidRPr="00A50DB7">
        <w:rPr>
          <w:rFonts w:asciiTheme="majorBidi" w:hAnsiTheme="majorBidi" w:cstheme="majorBidi"/>
          <w:lang w:bidi="ar-SA"/>
        </w:rPr>
        <w:instrText xml:space="preserve">  EN.CITE &lt;EndNote&gt;&lt;Cite&gt;&lt;Author&gt;Buysse&lt;/Author&gt;&lt;Year&gt;1989&lt;/Year&gt;&lt;RecNum&gt;1674&lt;/RecNum&gt;&lt;Prefix&gt;PSQI`; &lt;/Prefix&gt;&lt;DisplayText&gt;(PSQI; Buysse et al. 1989)&lt;/DisplayText&gt;&lt;record&gt;&lt;rec-number&gt;1674&lt;/rec-number&gt;&lt;foreign-keys&gt;&lt;key app="EN" db-id="sepzpfdwus0zsqerpsvvavdkz2a50ddwsazv" timestamp="1662372835"&gt;1674&lt;/key&gt;&lt;/foreign-keys&gt;&lt;ref-type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Res&lt;/secondary-title&gt;&lt;/titles&gt;&lt;periodical&gt;&lt;full-title&gt;Psychiatry Res&lt;/full-title&gt;&lt;/periodical&gt;&lt;pages&gt;193-213&lt;/pages&gt;&lt;volume&gt;28&lt;/volume&gt;&lt;number&gt;2&lt;/number&gt;&lt;edition&gt;1989/05/01&lt;/edition&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 (Linking)&lt;/isbn&gt;&lt;accession-num&gt;2748771&lt;/accession-num&gt;&lt;urls&gt;&lt;related-urls&gt;&lt;url&gt;https://www.ncbi.nlm.nih.gov/pubmed/2748771&lt;/url&gt;&lt;/related-urls&gt;&lt;/urls&gt;&lt;electronic-resource-num&gt;10.1016/0165-1781(89)90047-4&lt;/electronic-resource-num&gt;&lt;/record&gt;&lt;/Cite&gt;&lt;/EndNote&gt;</w:instrText>
      </w:r>
      <w:r w:rsidRPr="00A50DB7">
        <w:rPr>
          <w:rFonts w:asciiTheme="majorBidi" w:hAnsiTheme="majorBidi" w:cstheme="majorBidi"/>
          <w:lang w:bidi="ar-SA"/>
        </w:rPr>
        <w:fldChar w:fldCharType="separate"/>
      </w:r>
      <w:r w:rsidRPr="00FA5BF8">
        <w:rPr>
          <w:rFonts w:asciiTheme="majorBidi" w:hAnsiTheme="majorBidi" w:cstheme="majorBidi"/>
          <w:noProof/>
          <w:lang w:bidi="ar-SA"/>
        </w:rPr>
        <w:t>(PSQI; Buysse et al. 1989)</w:t>
      </w:r>
      <w:r w:rsidRPr="00A50DB7">
        <w:rPr>
          <w:rFonts w:asciiTheme="majorBidi" w:hAnsiTheme="majorBidi" w:cstheme="majorBidi"/>
          <w:lang w:bidi="ar-SA"/>
        </w:rPr>
        <w:fldChar w:fldCharType="end"/>
      </w:r>
      <w:r>
        <w:rPr>
          <w:rFonts w:asciiTheme="majorBidi" w:hAnsiTheme="majorBidi" w:cstheme="majorBidi"/>
          <w:lang w:bidi="ar-SA"/>
        </w:rPr>
        <w:t>,</w:t>
      </w:r>
      <w:r w:rsidRPr="00FA5BF8">
        <w:rPr>
          <w:rFonts w:asciiTheme="majorBidi" w:hAnsiTheme="majorBidi" w:cstheme="majorBidi"/>
          <w:lang w:bidi="ar-SA"/>
        </w:rPr>
        <w:t xml:space="preserve"> </w:t>
      </w:r>
      <w:r w:rsidRPr="00FA5BF8">
        <w:rPr>
          <w:rFonts w:asciiTheme="majorBidi" w:hAnsiTheme="majorBidi" w:cstheme="majorBidi"/>
          <w:color w:val="2E2E2E"/>
        </w:rPr>
        <w:t xml:space="preserve">a self-report </w:t>
      </w:r>
      <w:r>
        <w:rPr>
          <w:rFonts w:asciiTheme="majorBidi" w:hAnsiTheme="majorBidi" w:cstheme="majorBidi"/>
          <w:color w:val="2E2E2E"/>
        </w:rPr>
        <w:t xml:space="preserve">questionnaire </w:t>
      </w:r>
      <w:r w:rsidRPr="00FA5BF8">
        <w:rPr>
          <w:rFonts w:asciiTheme="majorBidi" w:hAnsiTheme="majorBidi" w:cstheme="majorBidi"/>
          <w:color w:val="2E2E2E"/>
        </w:rPr>
        <w:t xml:space="preserve">used to assess sleep quality and disturbances, designed for adults. </w:t>
      </w:r>
      <w:r>
        <w:rPr>
          <w:rFonts w:asciiTheme="majorBidi" w:hAnsiTheme="majorBidi" w:cstheme="majorBidi"/>
          <w:color w:val="2E2E2E"/>
        </w:rPr>
        <w:t xml:space="preserve">The scale has a validated </w:t>
      </w:r>
      <w:r w:rsidRPr="00FA5BF8">
        <w:rPr>
          <w:rFonts w:asciiTheme="majorBidi" w:eastAsia="TimesNewRomanPSMT" w:hAnsiTheme="majorBidi" w:cstheme="majorBidi"/>
        </w:rPr>
        <w:t xml:space="preserve">Hebrew </w:t>
      </w:r>
      <w:r>
        <w:rPr>
          <w:rFonts w:asciiTheme="majorBidi" w:eastAsia="TimesNewRomanPSMT" w:hAnsiTheme="majorBidi" w:cstheme="majorBidi"/>
        </w:rPr>
        <w:t>version</w:t>
      </w:r>
      <w:r w:rsidRPr="00FA5BF8">
        <w:rPr>
          <w:rFonts w:asciiTheme="majorBidi" w:eastAsia="TimesNewRomanPSMT" w:hAnsiTheme="majorBidi" w:cstheme="majorBidi"/>
        </w:rPr>
        <w:t xml:space="preserve"> validated</w:t>
      </w:r>
      <w:r>
        <w:rPr>
          <w:rFonts w:asciiTheme="majorBidi" w:eastAsia="TimesNewRomanPSMT" w:hAnsiTheme="majorBidi" w:cstheme="majorBidi"/>
        </w:rPr>
        <w:t xml:space="preserve"> </w:t>
      </w:r>
      <w:r>
        <w:rPr>
          <w:rFonts w:asciiTheme="majorBidi" w:eastAsia="TimesNewRomanPSMT" w:hAnsiTheme="majorBidi" w:cstheme="majorBidi"/>
        </w:rPr>
        <w:fldChar w:fldCharType="begin" w:fldLock="1"/>
      </w:r>
      <w:r>
        <w:rPr>
          <w:rFonts w:asciiTheme="majorBidi" w:eastAsia="TimesNewRomanPSMT" w:hAnsiTheme="majorBidi" w:cstheme="majorBidi"/>
        </w:rPr>
        <w:instrText>ADDIN CSL_CITATION {"citationItems":[{"id":"ITEM-1","itemData":{"author":[{"dropping-particle":"","family":"Oksenberg","given":"Arie","non-dropping-particle":"","parse-names":false,"suffix":""}],"container-title":"The Israel Medical Association journal : IMAJ","id":"ITEM-1","issued":{"date-parts":[["2007"]]},"title":"Validation of the Pittsburgh Sleep Quality Index Hebrew translation (PSQI-H) in a sleep clinic sample","type":"article-journal"},"uris":["http://www.mendeley.com/documents/?uuid=72d8d592-d0ac-4b5d-867b-17a518c35f57"]}],"mendeley":{"formattedCitation":"(Oksenberg, 2007)","plainTextFormattedCitation":"(Oksenberg, 2007)","previouslyFormattedCitation":"(Oksenberg, 2007)"},"properties":{"noteIndex":0},"schema":"https://github.com/citation-style-language/schema/raw/master/csl-citation.json"}</w:instrText>
      </w:r>
      <w:r>
        <w:rPr>
          <w:rFonts w:asciiTheme="majorBidi" w:eastAsia="TimesNewRomanPSMT" w:hAnsiTheme="majorBidi" w:cstheme="majorBidi"/>
        </w:rPr>
        <w:fldChar w:fldCharType="separate"/>
      </w:r>
      <w:r w:rsidRPr="008033DC">
        <w:rPr>
          <w:rFonts w:asciiTheme="majorBidi" w:eastAsia="TimesNewRomanPSMT" w:hAnsiTheme="majorBidi" w:cstheme="majorBidi"/>
          <w:noProof/>
        </w:rPr>
        <w:t>(Oksenberg, 2007)</w:t>
      </w:r>
      <w:r>
        <w:rPr>
          <w:rFonts w:asciiTheme="majorBidi" w:eastAsia="TimesNewRomanPSMT" w:hAnsiTheme="majorBidi" w:cstheme="majorBidi"/>
        </w:rPr>
        <w:fldChar w:fldCharType="end"/>
      </w:r>
      <w:r w:rsidRPr="00A50DB7">
        <w:rPr>
          <w:rFonts w:asciiTheme="majorBidi" w:eastAsia="TimesNewRomanPSMT" w:hAnsiTheme="majorBidi" w:cstheme="majorBidi"/>
        </w:rPr>
        <w:t xml:space="preserve">. </w:t>
      </w:r>
      <w:r w:rsidRPr="00A50DB7">
        <w:rPr>
          <w:rFonts w:asciiTheme="majorBidi" w:eastAsia="TimesNewRomanPSMT" w:hAnsiTheme="majorBidi" w:cstheme="majorBidi"/>
          <w:lang w:bidi="ar-LB"/>
        </w:rPr>
        <w:t>The questionnaire includes 19</w:t>
      </w:r>
      <w:r w:rsidRPr="00A50DB7">
        <w:rPr>
          <w:rFonts w:asciiTheme="majorBidi" w:hAnsiTheme="majorBidi" w:cstheme="majorBidi"/>
          <w:color w:val="2E2E2E"/>
        </w:rPr>
        <w:t xml:space="preserve"> individual items which generate 7 “component” scores: subjective sleep quality, </w:t>
      </w:r>
      <w:r>
        <w:rPr>
          <w:rFonts w:asciiTheme="majorBidi" w:hAnsiTheme="majorBidi" w:cstheme="majorBidi"/>
          <w:color w:val="2E2E2E"/>
        </w:rPr>
        <w:t>SOL</w:t>
      </w:r>
      <w:r w:rsidRPr="00A50DB7">
        <w:rPr>
          <w:rFonts w:asciiTheme="majorBidi" w:hAnsiTheme="majorBidi" w:cstheme="majorBidi"/>
          <w:color w:val="2E2E2E"/>
        </w:rPr>
        <w:t xml:space="preserve">, sleep duration, habitual sleep efficiency, sleep disturbances, use of sleeping medication, and daytime dysfunction. </w:t>
      </w:r>
      <w:r w:rsidRPr="0043605D">
        <w:rPr>
          <w:rFonts w:asciiTheme="majorBidi" w:hAnsiTheme="majorBidi" w:cstheme="majorBidi"/>
          <w:color w:val="2E2E2E"/>
        </w:rPr>
        <w:t>The sum of scores for these 7 components yields one global score (range 0-21)</w:t>
      </w:r>
      <w:r>
        <w:rPr>
          <w:rFonts w:asciiTheme="majorBidi" w:hAnsiTheme="majorBidi" w:cstheme="majorBidi"/>
          <w:color w:val="2E2E2E"/>
        </w:rPr>
        <w:t>, with</w:t>
      </w:r>
      <w:r w:rsidRPr="0043605D">
        <w:rPr>
          <w:rFonts w:asciiTheme="majorBidi" w:hAnsiTheme="majorBidi" w:cstheme="majorBidi"/>
          <w:color w:val="2E2E2E"/>
        </w:rPr>
        <w:t xml:space="preserve"> higher scores indicate worse sleep quality. </w:t>
      </w:r>
      <w:r w:rsidRPr="00FB71FB">
        <w:rPr>
          <w:rFonts w:asciiTheme="majorBidi" w:hAnsiTheme="majorBidi" w:cstheme="majorBidi"/>
          <w:color w:val="2E2E2E"/>
        </w:rPr>
        <w:t>I</w:t>
      </w:r>
      <w:r w:rsidRPr="00FB71FB">
        <w:rPr>
          <w:rFonts w:asciiTheme="majorBidi" w:eastAsia="TimesNewRomanPSMT" w:hAnsiTheme="majorBidi" w:cstheme="majorBidi"/>
        </w:rPr>
        <w:t xml:space="preserve">n the current </w:t>
      </w:r>
      <w:r>
        <w:rPr>
          <w:rFonts w:asciiTheme="majorBidi" w:eastAsia="TimesNewRomanPSMT" w:hAnsiTheme="majorBidi" w:cstheme="majorBidi"/>
        </w:rPr>
        <w:t>study</w:t>
      </w:r>
      <w:r w:rsidRPr="00FB71FB">
        <w:rPr>
          <w:rFonts w:asciiTheme="majorBidi" w:eastAsia="TimesNewRomanPSMT" w:hAnsiTheme="majorBidi" w:cstheme="majorBidi"/>
        </w:rPr>
        <w:t xml:space="preserve">, </w:t>
      </w:r>
      <w:r>
        <w:rPr>
          <w:rFonts w:asciiTheme="majorBidi" w:eastAsia="TimesNewRomanPSMT" w:hAnsiTheme="majorBidi" w:cstheme="majorBidi"/>
        </w:rPr>
        <w:t>c</w:t>
      </w:r>
      <w:r w:rsidRPr="0043605D">
        <w:rPr>
          <w:rFonts w:asciiTheme="majorBidi" w:eastAsia="TimesNewRomanPSMT" w:hAnsiTheme="majorBidi" w:cstheme="majorBidi"/>
        </w:rPr>
        <w:t>hildren were asked to answer this questionnaire together with their parents</w:t>
      </w:r>
      <w:r>
        <w:rPr>
          <w:rFonts w:asciiTheme="majorBidi" w:eastAsia="TimesNewRomanPSMT" w:hAnsiTheme="majorBidi" w:cstheme="majorBidi"/>
        </w:rPr>
        <w:t>,</w:t>
      </w:r>
      <w:r w:rsidRPr="0043605D">
        <w:rPr>
          <w:rFonts w:asciiTheme="majorBidi" w:eastAsia="TimesNewRomanPSMT" w:hAnsiTheme="majorBidi" w:cstheme="majorBidi"/>
          <w:lang w:bidi="ar-LB"/>
        </w:rPr>
        <w:t xml:space="preserve"> </w:t>
      </w:r>
      <w:r>
        <w:rPr>
          <w:rFonts w:asciiTheme="majorBidi" w:eastAsia="TimesNewRomanPSMT" w:hAnsiTheme="majorBidi" w:cstheme="majorBidi"/>
          <w:lang w:bidi="ar-LB"/>
        </w:rPr>
        <w:t xml:space="preserve">and </w:t>
      </w:r>
      <w:r>
        <w:rPr>
          <w:rFonts w:asciiTheme="majorBidi" w:eastAsia="TimesNewRomanPSMT" w:hAnsiTheme="majorBidi" w:cstheme="majorBidi"/>
        </w:rPr>
        <w:t>one item was</w:t>
      </w:r>
      <w:r w:rsidRPr="00FA5BF8">
        <w:rPr>
          <w:rFonts w:asciiTheme="majorBidi" w:eastAsia="TimesNewRomanPSMT" w:hAnsiTheme="majorBidi" w:cstheme="majorBidi"/>
        </w:rPr>
        <w:t xml:space="preserve"> adapted </w:t>
      </w:r>
      <w:r>
        <w:rPr>
          <w:rFonts w:asciiTheme="majorBidi" w:eastAsia="TimesNewRomanPSMT" w:hAnsiTheme="majorBidi" w:cstheme="majorBidi"/>
        </w:rPr>
        <w:t>to fit</w:t>
      </w:r>
      <w:r w:rsidRPr="00FB71FB">
        <w:rPr>
          <w:rFonts w:asciiTheme="majorBidi" w:eastAsia="TimesNewRomanPSMT" w:hAnsiTheme="majorBidi" w:cstheme="majorBidi"/>
        </w:rPr>
        <w:t xml:space="preserve"> children’s daily life </w:t>
      </w:r>
      <w:r>
        <w:rPr>
          <w:rFonts w:asciiTheme="majorBidi" w:eastAsia="TimesNewRomanPSMT" w:hAnsiTheme="majorBidi" w:cstheme="majorBidi"/>
        </w:rPr>
        <w:t xml:space="preserve">(the item </w:t>
      </w:r>
      <w:r w:rsidRPr="00FA5BF8">
        <w:rPr>
          <w:rFonts w:asciiTheme="majorBidi" w:hAnsiTheme="majorBidi" w:cstheme="majorBidi"/>
          <w:color w:val="2E2E2E"/>
        </w:rPr>
        <w:t xml:space="preserve">‘use of sleeping medication’ </w:t>
      </w:r>
      <w:r>
        <w:rPr>
          <w:rFonts w:asciiTheme="majorBidi" w:hAnsiTheme="majorBidi" w:cstheme="majorBidi"/>
          <w:color w:val="2E2E2E"/>
        </w:rPr>
        <w:t xml:space="preserve">was </w:t>
      </w:r>
      <w:r w:rsidRPr="00FA5BF8">
        <w:rPr>
          <w:rFonts w:asciiTheme="majorBidi" w:hAnsiTheme="majorBidi" w:cstheme="majorBidi"/>
          <w:color w:val="2E2E2E"/>
        </w:rPr>
        <w:t xml:space="preserve">replaced by ‘how many times you wake up at a night’).  </w:t>
      </w:r>
    </w:p>
    <w:p w14:paraId="76D9FDA0" w14:textId="77777777" w:rsidR="00AC4203" w:rsidRPr="00AC4203" w:rsidRDefault="00AC4203" w:rsidP="00AC4203">
      <w:pPr>
        <w:spacing w:line="480" w:lineRule="auto"/>
        <w:rPr>
          <w:rFonts w:asciiTheme="majorBidi" w:hAnsiTheme="majorBidi" w:cstheme="majorBidi"/>
          <w:u w:val="single"/>
          <w:lang w:val="en-GB"/>
        </w:rPr>
      </w:pPr>
    </w:p>
    <w:p w14:paraId="4E1D5E1D" w14:textId="49ACD054" w:rsidR="0031769B" w:rsidRDefault="00C742DF" w:rsidP="000E498D">
      <w:pPr>
        <w:spacing w:line="480" w:lineRule="auto"/>
        <w:rPr>
          <w:rFonts w:asciiTheme="majorBidi" w:hAnsiTheme="majorBidi" w:cstheme="majorBidi"/>
          <w:lang w:val="en-GB"/>
        </w:rPr>
      </w:pPr>
      <w:r w:rsidRPr="00AC4203">
        <w:rPr>
          <w:rFonts w:asciiTheme="majorBidi" w:hAnsiTheme="majorBidi" w:cstheme="majorBidi"/>
          <w:u w:val="single"/>
          <w:lang w:val="en-GB"/>
        </w:rPr>
        <w:t>RS-EEG</w:t>
      </w:r>
    </w:p>
    <w:p w14:paraId="51A6432C" w14:textId="3BD74FCE" w:rsidR="0031769B" w:rsidRPr="00CD5359" w:rsidRDefault="0031769B" w:rsidP="0031769B">
      <w:pPr>
        <w:spacing w:line="480" w:lineRule="auto"/>
        <w:rPr>
          <w:rFonts w:ascii="Times New Roman" w:hAnsi="Times New Roman" w:cs="Times New Roman"/>
          <w:lang w:val="en-GB"/>
        </w:rPr>
      </w:pPr>
      <w:r w:rsidRPr="00FA5BF8">
        <w:rPr>
          <w:rFonts w:asciiTheme="majorBidi" w:hAnsiTheme="majorBidi" w:cstheme="majorBidi"/>
          <w:lang w:val="en-GB"/>
        </w:rPr>
        <w:t>EEG recording. The electrophysiological data was recorded</w:t>
      </w:r>
      <w:r>
        <w:rPr>
          <w:rFonts w:asciiTheme="majorBidi" w:hAnsiTheme="majorBidi" w:cstheme="majorBidi"/>
          <w:lang w:val="en-GB"/>
        </w:rPr>
        <w:t xml:space="preserve"> </w:t>
      </w:r>
      <w:r w:rsidRPr="00FB71FB">
        <w:rPr>
          <w:rFonts w:asciiTheme="majorBidi" w:hAnsiTheme="majorBidi" w:cstheme="majorBidi"/>
          <w:lang w:val="en-GB"/>
        </w:rPr>
        <w:t xml:space="preserve">in a quiet room for 5 minutes, while participants were seated on a comfortable chair and were instructed to stay relaxed and still for the duration of </w:t>
      </w:r>
      <w:r w:rsidRPr="00FB71FB">
        <w:rPr>
          <w:rFonts w:ascii="Times New Roman" w:hAnsi="Times New Roman" w:cs="Times New Roman"/>
          <w:lang w:val="en-GB"/>
        </w:rPr>
        <w:t xml:space="preserve">the recording. Electrode fitting took </w:t>
      </w:r>
      <w:r>
        <w:rPr>
          <w:rFonts w:ascii="Times New Roman" w:hAnsi="Times New Roman" w:cs="Times New Roman"/>
          <w:lang w:val="en-GB"/>
        </w:rPr>
        <w:t>~</w:t>
      </w:r>
      <w:r w:rsidRPr="00FB71FB">
        <w:rPr>
          <w:rFonts w:ascii="Times New Roman" w:hAnsi="Times New Roman" w:cs="Times New Roman"/>
          <w:lang w:val="en-GB"/>
        </w:rPr>
        <w:t xml:space="preserve">45 min, during </w:t>
      </w:r>
      <w:r w:rsidRPr="00FB71FB">
        <w:rPr>
          <w:rFonts w:ascii="Times New Roman" w:hAnsi="Times New Roman" w:cs="Times New Roman"/>
          <w:lang w:val="en-GB"/>
        </w:rPr>
        <w:lastRenderedPageBreak/>
        <w:t>which participants were familiarized with the testing equipment and the procedure. The experimenter sat with the participants in the room during data acquisition, and recordings were paused if the participant showed signs of fatigue or restlessness.</w:t>
      </w:r>
      <w:r w:rsidRPr="00CD5359">
        <w:rPr>
          <w:rFonts w:ascii="Times New Roman" w:hAnsi="Times New Roman" w:cs="Times New Roman"/>
          <w:lang w:val="en-GB"/>
        </w:rPr>
        <w:t xml:space="preserve"> </w:t>
      </w:r>
    </w:p>
    <w:p w14:paraId="726BDE1A" w14:textId="77777777" w:rsidR="0031769B" w:rsidRPr="00A50DB7" w:rsidRDefault="0031769B" w:rsidP="0031769B">
      <w:pPr>
        <w:spacing w:line="480" w:lineRule="auto"/>
        <w:rPr>
          <w:rFonts w:ascii="Times New Roman" w:hAnsi="Times New Roman" w:cs="Times New Roman"/>
          <w:lang w:val="en-GB"/>
        </w:rPr>
      </w:pPr>
      <w:r w:rsidRPr="00A50DB7">
        <w:rPr>
          <w:rFonts w:ascii="Times New Roman" w:hAnsi="Times New Roman" w:cs="Times New Roman"/>
          <w:lang w:val="en-GB"/>
        </w:rPr>
        <w:t>Data was acquired using the g.Recorder system (</w:t>
      </w:r>
      <w:r>
        <w:rPr>
          <w:rFonts w:ascii="Times New Roman" w:hAnsi="Times New Roman" w:cs="Times New Roman"/>
          <w:lang w:val="en-GB"/>
        </w:rPr>
        <w:t>v</w:t>
      </w:r>
      <w:r w:rsidRPr="00A50DB7">
        <w:rPr>
          <w:rFonts w:ascii="Times New Roman" w:hAnsi="Times New Roman" w:cs="Times New Roman"/>
          <w:lang w:val="en-GB"/>
        </w:rPr>
        <w:t xml:space="preserve">4.3, hereafter referred to as the research EEG system, g.Tec, </w:t>
      </w:r>
      <w:proofErr w:type="spellStart"/>
      <w:r w:rsidRPr="00A50DB7">
        <w:rPr>
          <w:rFonts w:ascii="Times New Roman" w:hAnsi="Times New Roman" w:cs="Times New Roman"/>
          <w:lang w:val="en-GB"/>
        </w:rPr>
        <w:t>Schiedlberg</w:t>
      </w:r>
      <w:proofErr w:type="spellEnd"/>
      <w:r w:rsidRPr="00A50DB7">
        <w:rPr>
          <w:rFonts w:ascii="Times New Roman" w:hAnsi="Times New Roman" w:cs="Times New Roman"/>
          <w:lang w:val="en-GB"/>
        </w:rPr>
        <w:t xml:space="preserve">, Austria) connected to a g.Nautilus wireless EEG electrode cap placed on the participant's head according to the International 10–20 system (Easy Cap), using known anatomical landmarks. We used the standard 32 EEG electrode placements recorded </w:t>
      </w:r>
      <w:r>
        <w:rPr>
          <w:rFonts w:ascii="Times New Roman" w:hAnsi="Times New Roman" w:cs="Times New Roman"/>
          <w:lang w:val="en-GB"/>
        </w:rPr>
        <w:t>using</w:t>
      </w:r>
      <w:r w:rsidRPr="00A50DB7">
        <w:rPr>
          <w:rFonts w:ascii="Times New Roman" w:hAnsi="Times New Roman" w:cs="Times New Roman"/>
          <w:lang w:val="en-GB"/>
        </w:rPr>
        <w:t xml:space="preserve"> the 64-electrode g.Tec cap. Electro-Gel was used as the conducting medium. The right Linked Ear (LE) served as online reference, and the ground electrode was positioned between FPz and Fz, with all electrodes physically referenced to Cz during recording (fixed by the EGI system). The ongoing EEG recording was continuously monitored by another experimenter on a different screen located in the control room, to ensure data quality and to control </w:t>
      </w:r>
      <w:r>
        <w:rPr>
          <w:rFonts w:ascii="Times New Roman" w:hAnsi="Times New Roman" w:cs="Times New Roman"/>
          <w:lang w:val="en-GB"/>
        </w:rPr>
        <w:t xml:space="preserve">participant’s </w:t>
      </w:r>
      <w:r w:rsidRPr="00A50DB7">
        <w:rPr>
          <w:rFonts w:ascii="Times New Roman" w:hAnsi="Times New Roman" w:cs="Times New Roman"/>
          <w:lang w:val="en-GB"/>
        </w:rPr>
        <w:t>vigilance</w:t>
      </w:r>
      <w:r>
        <w:rPr>
          <w:rFonts w:ascii="Times New Roman" w:hAnsi="Times New Roman" w:cs="Times New Roman"/>
          <w:lang w:val="en-GB"/>
        </w:rPr>
        <w:t>. O</w:t>
      </w:r>
      <w:r w:rsidRPr="00A50DB7">
        <w:rPr>
          <w:rFonts w:ascii="Times New Roman" w:hAnsi="Times New Roman" w:cs="Times New Roman"/>
          <w:lang w:val="en-GB"/>
        </w:rPr>
        <w:t xml:space="preserve">nline EEG was sampled at 250 Hz and all electrode impedances were kept below 30 kΩ. </w:t>
      </w:r>
    </w:p>
    <w:p w14:paraId="58DB7087" w14:textId="25789CAA" w:rsidR="00EA6367" w:rsidRPr="005015A1" w:rsidRDefault="0031769B" w:rsidP="005015A1">
      <w:pPr>
        <w:spacing w:line="480" w:lineRule="auto"/>
        <w:ind w:firstLine="360"/>
        <w:rPr>
          <w:rFonts w:asciiTheme="majorBidi" w:eastAsia="TimesNewRomanPSMT" w:hAnsiTheme="majorBidi" w:cstheme="majorBidi"/>
        </w:rPr>
      </w:pPr>
      <w:r>
        <w:rPr>
          <w:rFonts w:ascii="Times New Roman" w:hAnsi="Times New Roman" w:cs="Times New Roman"/>
          <w:lang w:val="en-GB"/>
        </w:rPr>
        <w:t xml:space="preserve">Pre-processing of </w:t>
      </w:r>
      <w:r w:rsidRPr="00A50DB7">
        <w:rPr>
          <w:rFonts w:ascii="Times New Roman" w:hAnsi="Times New Roman" w:cs="Times New Roman"/>
          <w:lang w:val="en-GB"/>
        </w:rPr>
        <w:t xml:space="preserve">EEG </w:t>
      </w:r>
      <w:r>
        <w:rPr>
          <w:rFonts w:ascii="Times New Roman" w:hAnsi="Times New Roman" w:cs="Times New Roman"/>
          <w:lang w:val="en-GB"/>
        </w:rPr>
        <w:t>data</w:t>
      </w:r>
      <w:r w:rsidRPr="00A50DB7">
        <w:rPr>
          <w:rFonts w:ascii="Times New Roman" w:hAnsi="Times New Roman" w:cs="Times New Roman"/>
          <w:lang w:val="en-GB"/>
        </w:rPr>
        <w:t xml:space="preserve">. EEG data was analysed using EEGLAB software </w:t>
      </w:r>
      <w:r>
        <w:rPr>
          <w:rFonts w:ascii="Times New Roman" w:hAnsi="Times New Roman" w:cs="Times New Roman"/>
          <w:lang w:val="en-GB"/>
        </w:rPr>
        <w:fldChar w:fldCharType="begin" w:fldLock="1"/>
      </w:r>
      <w:r w:rsidR="00637D8C">
        <w:rPr>
          <w:rFonts w:ascii="Times New Roman" w:hAnsi="Times New Roman" w:cs="Times New Roman"/>
          <w:lang w:val="en-GB"/>
        </w:rPr>
        <w:instrText>ADDIN CSL_CITATION {"citationItems":[{"id":"ITEM-1","itemData":{"DOI":"10.1016/j.jneumeth.2003.10.009","ISSN":"01650270","PMID":"15102499","abstract":"We have developed a toolbox and graphic user interface, EEGLAB, running under the crossplatform MATLAB environment (The Mathworks, Inc.) for processing collections of single-trial and/or averaged EEG data of any number of channels. Available functions include EEG data, channel and event information importing, data visualization (scrolling, scalp map and dipole model plotting, plus multi-trial ERP-image plots), preprocessing (including artifact rejection, filtering, epoch selection, and averaging), independent component analysis (ICA) and time/frequency decompositions including channel and component cross-coherence supported by bootstrap statistical methods based on data resampling. EEGLAB functions are organized into three layers. Top-layer functions allow users to interact with the data through the graphic interface without needing to use MATLAB syntax. Menu options allow users to tune the behavior of EEGLAB to available memory. Middle-layer functions allow users to customize data processing using command history and interactive 'pop' functions. Experienced MATLAB users can use EEGLAB data structures and stand-alone signal processing functions to write custom and/or batch analysis scripts. Extensive function help and tutorial information are included. A 'plug-in' facility allows easy incorporation of new EEG modules into the main menu. EEGLAB is freely available (http://www.sccn.ucsd.edu/eeglab/) under the GNU public license for noncommercial use and open source development, together with sample data, user tutorial and extensive documentation. © 2003 Elsevier B.V. All rights reserved.","author":[{"dropping-particle":"","family":"Delorme","given":"Arnaud","non-dropping-particle":"","parse-names":false,"suffix":""},{"dropping-particle":"","family":"Makeig","given":"Scott","non-dropping-particle":"","parse-names":false,"suffix":""}],"container-title":"Journal of Neuroscience Methods","id":"ITEM-1","issue":"1","issued":{"date-parts":[["2004"]]},"page":"9-21","title":"EEGLAB: An open source toolbox for analysis of single-trial EEG dynamics including independent component analysis","type":"article-journal","volume":"134"},"uris":["http://www.mendeley.com/documents/?uuid=4b4c34b0-fa7d-4496-855b-ce5320eaa9bd"]}],"mendeley":{"formattedCitation":"(Delorme &amp; Makeig, 2004)","plainTextFormattedCitation":"(Delorme &amp; Makeig, 2004)","previouslyFormattedCitation":"[1]"},"properties":{"noteIndex":0},"schema":"https://github.com/citation-style-language/schema/raw/master/csl-citation.json"}</w:instrText>
      </w:r>
      <w:r>
        <w:rPr>
          <w:rFonts w:ascii="Times New Roman" w:hAnsi="Times New Roman" w:cs="Times New Roman"/>
          <w:lang w:val="en-GB"/>
        </w:rPr>
        <w:fldChar w:fldCharType="separate"/>
      </w:r>
      <w:r w:rsidR="00637D8C" w:rsidRPr="00637D8C">
        <w:rPr>
          <w:rFonts w:ascii="Times New Roman" w:hAnsi="Times New Roman" w:cs="Times New Roman"/>
          <w:noProof/>
          <w:lang w:val="en-GB"/>
        </w:rPr>
        <w:t>(Delorme &amp; Makeig, 2004)</w:t>
      </w:r>
      <w:r>
        <w:rPr>
          <w:rFonts w:ascii="Times New Roman" w:hAnsi="Times New Roman" w:cs="Times New Roman"/>
          <w:lang w:val="en-GB"/>
        </w:rPr>
        <w:fldChar w:fldCharType="end"/>
      </w:r>
      <w:r w:rsidRPr="00FB71FB">
        <w:rPr>
          <w:rFonts w:ascii="Times New Roman" w:hAnsi="Times New Roman" w:cs="Times New Roman"/>
          <w:lang w:val="en-GB"/>
        </w:rPr>
        <w:t>, an open-source MATLAB toolbox (freely available from </w:t>
      </w:r>
      <w:hyperlink r:id="rId9" w:tgtFrame="_blank" w:history="1">
        <w:r w:rsidRPr="00CD5359">
          <w:rPr>
            <w:rFonts w:asciiTheme="majorBidi" w:hAnsiTheme="majorBidi" w:cstheme="majorBidi"/>
            <w:lang w:val="en-GB"/>
          </w:rPr>
          <w:t>http://www.sccn.ucsd.edu/eeglab/</w:t>
        </w:r>
      </w:hyperlink>
      <w:r w:rsidRPr="00CD5359">
        <w:rPr>
          <w:rFonts w:asciiTheme="majorBidi" w:hAnsiTheme="majorBidi" w:cstheme="majorBidi"/>
          <w:lang w:val="en-GB"/>
        </w:rPr>
        <w:t>) and custom MATLAB scripts.</w:t>
      </w:r>
      <w:r w:rsidRPr="00CD5359">
        <w:rPr>
          <w:rFonts w:asciiTheme="majorBidi" w:hAnsiTheme="majorBidi" w:cstheme="majorBidi"/>
        </w:rPr>
        <w:t xml:space="preserve"> EEG data were offline treated with a Hamming windowed </w:t>
      </w:r>
      <w:proofErr w:type="spellStart"/>
      <w:r w:rsidRPr="00CD5359">
        <w:rPr>
          <w:rFonts w:asciiTheme="majorBidi" w:hAnsiTheme="majorBidi" w:cstheme="majorBidi"/>
        </w:rPr>
        <w:t>sinc</w:t>
      </w:r>
      <w:proofErr w:type="spellEnd"/>
      <w:r w:rsidRPr="00CD5359">
        <w:rPr>
          <w:rFonts w:asciiTheme="majorBidi" w:hAnsiTheme="majorBidi" w:cstheme="majorBidi"/>
        </w:rPr>
        <w:t xml:space="preserve"> Finite Impulse Response (FIR) filters between 0.5</w:t>
      </w:r>
      <w:r>
        <w:rPr>
          <w:rFonts w:asciiTheme="majorBidi" w:hAnsiTheme="majorBidi" w:cstheme="majorBidi"/>
        </w:rPr>
        <w:t>-</w:t>
      </w:r>
      <w:r w:rsidRPr="00CD5359">
        <w:rPr>
          <w:rFonts w:asciiTheme="majorBidi" w:hAnsiTheme="majorBidi" w:cstheme="majorBidi"/>
        </w:rPr>
        <w:t xml:space="preserve">30Hz implemented </w:t>
      </w:r>
      <w:r>
        <w:rPr>
          <w:rFonts w:asciiTheme="majorBidi" w:hAnsiTheme="majorBidi" w:cstheme="majorBidi"/>
        </w:rPr>
        <w:t>using</w:t>
      </w:r>
      <w:r w:rsidRPr="00CD5359">
        <w:rPr>
          <w:rFonts w:asciiTheme="majorBidi" w:hAnsiTheme="majorBidi" w:cstheme="majorBidi"/>
        </w:rPr>
        <w:t xml:space="preserve"> EEGLAB’s </w:t>
      </w:r>
      <w:proofErr w:type="spellStart"/>
      <w:r w:rsidRPr="00CD5359">
        <w:rPr>
          <w:rFonts w:asciiTheme="majorBidi" w:hAnsiTheme="majorBidi" w:cstheme="majorBidi"/>
        </w:rPr>
        <w:t>pop_eegfiltnew</w:t>
      </w:r>
      <w:proofErr w:type="spellEnd"/>
      <w:r w:rsidRPr="00CD5359">
        <w:rPr>
          <w:rFonts w:asciiTheme="majorBidi" w:hAnsiTheme="majorBidi" w:cstheme="majorBidi"/>
        </w:rPr>
        <w:t xml:space="preserve"> function</w:t>
      </w:r>
      <w:r>
        <w:rPr>
          <w:rFonts w:asciiTheme="majorBidi" w:hAnsiTheme="majorBidi" w:cstheme="majorBidi"/>
        </w:rPr>
        <w:t>,</w:t>
      </w:r>
      <w:r w:rsidRPr="00CD5359">
        <w:rPr>
          <w:rFonts w:asciiTheme="majorBidi" w:hAnsiTheme="majorBidi" w:cstheme="majorBidi"/>
        </w:rPr>
        <w:t xml:space="preserve"> </w:t>
      </w:r>
      <w:r>
        <w:rPr>
          <w:rFonts w:asciiTheme="majorBidi" w:hAnsiTheme="majorBidi" w:cstheme="majorBidi"/>
        </w:rPr>
        <w:t xml:space="preserve">with </w:t>
      </w:r>
      <w:r w:rsidRPr="00CD5359">
        <w:rPr>
          <w:rFonts w:asciiTheme="majorBidi" w:eastAsia="TimesNewRomanPSMT" w:hAnsiTheme="majorBidi" w:cstheme="majorBidi"/>
        </w:rPr>
        <w:t xml:space="preserve">no change was made to the sampling rate. </w:t>
      </w:r>
      <w:r w:rsidRPr="00CD5359">
        <w:rPr>
          <w:rFonts w:asciiTheme="majorBidi" w:hAnsiTheme="majorBidi" w:cstheme="majorBidi"/>
          <w:lang w:val="en-GB"/>
        </w:rPr>
        <w:t xml:space="preserve">Flat channels </w:t>
      </w:r>
      <w:r>
        <w:rPr>
          <w:rFonts w:asciiTheme="majorBidi" w:hAnsiTheme="majorBidi" w:cstheme="majorBidi"/>
          <w:lang w:val="en-GB"/>
        </w:rPr>
        <w:t xml:space="preserve">were </w:t>
      </w:r>
      <w:r w:rsidRPr="00CD5359">
        <w:rPr>
          <w:rFonts w:asciiTheme="majorBidi" w:hAnsiTheme="majorBidi" w:cstheme="majorBidi"/>
          <w:lang w:val="en-GB"/>
        </w:rPr>
        <w:t xml:space="preserve">removed, and </w:t>
      </w:r>
      <w:r w:rsidRPr="00CD5359">
        <w:rPr>
          <w:rFonts w:asciiTheme="majorBidi" w:eastAsia="TimesNewRomanPSMT" w:hAnsiTheme="majorBidi" w:cstheme="majorBidi"/>
        </w:rPr>
        <w:t>noisy electrodes (large visible dr</w:t>
      </w:r>
      <w:r>
        <w:rPr>
          <w:rFonts w:asciiTheme="majorBidi" w:eastAsia="TimesNewRomanPSMT" w:hAnsiTheme="majorBidi" w:cstheme="majorBidi"/>
        </w:rPr>
        <w:t>i</w:t>
      </w:r>
      <w:r w:rsidRPr="00CD5359">
        <w:rPr>
          <w:rFonts w:asciiTheme="majorBidi" w:eastAsia="TimesNewRomanPSMT" w:hAnsiTheme="majorBidi" w:cstheme="majorBidi"/>
        </w:rPr>
        <w:t>fts or net noise) were interpolated from neighboring channels</w:t>
      </w:r>
      <w:r>
        <w:rPr>
          <w:rFonts w:asciiTheme="majorBidi" w:eastAsia="TimesNewRomanPSMT" w:hAnsiTheme="majorBidi" w:cstheme="majorBidi"/>
        </w:rPr>
        <w:t>.</w:t>
      </w:r>
      <w:r w:rsidRPr="00CD5359">
        <w:rPr>
          <w:rFonts w:asciiTheme="majorBidi" w:hAnsiTheme="majorBidi" w:cstheme="majorBidi"/>
          <w:lang w:val="en-GB"/>
        </w:rPr>
        <w:t xml:space="preserve"> </w:t>
      </w:r>
      <w:r>
        <w:rPr>
          <w:rFonts w:asciiTheme="majorBidi" w:hAnsiTheme="majorBidi" w:cstheme="majorBidi"/>
          <w:lang w:val="en-GB"/>
        </w:rPr>
        <w:t xml:space="preserve">All </w:t>
      </w:r>
      <w:r w:rsidRPr="00CD5359">
        <w:rPr>
          <w:rFonts w:asciiTheme="majorBidi" w:hAnsiTheme="majorBidi" w:cstheme="majorBidi"/>
          <w:lang w:val="en-GB"/>
        </w:rPr>
        <w:t>channels were</w:t>
      </w:r>
      <w:r w:rsidRPr="00FB71FB">
        <w:rPr>
          <w:rFonts w:ascii="Times New Roman" w:hAnsi="Times New Roman" w:cs="Times New Roman"/>
          <w:lang w:val="en-GB"/>
        </w:rPr>
        <w:t xml:space="preserve"> </w:t>
      </w:r>
      <w:r>
        <w:rPr>
          <w:rFonts w:ascii="Times New Roman" w:hAnsi="Times New Roman" w:cs="Times New Roman"/>
          <w:lang w:val="en-GB"/>
        </w:rPr>
        <w:t xml:space="preserve">then </w:t>
      </w:r>
      <w:r w:rsidRPr="00FB71FB">
        <w:rPr>
          <w:rFonts w:ascii="Times New Roman" w:hAnsi="Times New Roman" w:cs="Times New Roman"/>
          <w:lang w:val="en-GB"/>
        </w:rPr>
        <w:t xml:space="preserve">re-referenced offline to the average of all electrodes. </w:t>
      </w:r>
      <w:r w:rsidRPr="00CD5359">
        <w:rPr>
          <w:rFonts w:asciiTheme="majorBidi" w:eastAsia="TimesNewRomanPSMT" w:hAnsiTheme="majorBidi" w:cstheme="majorBidi"/>
        </w:rPr>
        <w:t xml:space="preserve">The first 5 </w:t>
      </w:r>
      <w:r w:rsidRPr="00CD5359">
        <w:rPr>
          <w:rFonts w:asciiTheme="majorBidi" w:eastAsia="TimesNewRomanPSMT" w:hAnsiTheme="majorBidi" w:cstheme="majorBidi"/>
        </w:rPr>
        <w:lastRenderedPageBreak/>
        <w:t xml:space="preserve">seconds were </w:t>
      </w:r>
      <w:r>
        <w:rPr>
          <w:rFonts w:asciiTheme="majorBidi" w:eastAsia="TimesNewRomanPSMT" w:hAnsiTheme="majorBidi" w:cstheme="majorBidi"/>
        </w:rPr>
        <w:t>removed</w:t>
      </w:r>
      <w:r w:rsidRPr="00CD5359">
        <w:rPr>
          <w:rFonts w:asciiTheme="majorBidi" w:eastAsia="TimesNewRomanPSMT" w:hAnsiTheme="majorBidi" w:cstheme="majorBidi"/>
        </w:rPr>
        <w:t xml:space="preserve"> from the artifact-free EEG data, and the remaining record was used for data analysis. Artifacts were identified in a semi-automated manner, with s</w:t>
      </w:r>
      <w:r w:rsidRPr="00CD5359">
        <w:rPr>
          <w:rFonts w:asciiTheme="majorBidi" w:hAnsiTheme="majorBidi" w:cstheme="majorBidi"/>
        </w:rPr>
        <w:t xml:space="preserve">ections of data exceeding 200μV being automatically removed. </w:t>
      </w:r>
      <w:r w:rsidRPr="00CD5359">
        <w:rPr>
          <w:rFonts w:asciiTheme="majorBidi" w:eastAsia="TimesNewRomanPSMT" w:hAnsiTheme="majorBidi" w:cstheme="majorBidi"/>
        </w:rPr>
        <w:t>Then, a visual inspection was made to identify and exclude sections of EEG trace containing substantial</w:t>
      </w:r>
      <w:r w:rsidRPr="00CD5359" w:rsidDel="00C848E9">
        <w:rPr>
          <w:rFonts w:asciiTheme="majorBidi" w:eastAsia="TimesNewRomanPSMT" w:hAnsiTheme="majorBidi" w:cstheme="majorBidi"/>
        </w:rPr>
        <w:t xml:space="preserve"> </w:t>
      </w:r>
      <w:r w:rsidRPr="00CD5359">
        <w:rPr>
          <w:rFonts w:asciiTheme="majorBidi" w:eastAsia="TimesNewRomanPSMT" w:hAnsiTheme="majorBidi" w:cstheme="majorBidi"/>
        </w:rPr>
        <w:t xml:space="preserve">artifacts. Next, using </w:t>
      </w:r>
      <w:proofErr w:type="spellStart"/>
      <w:r w:rsidRPr="00CD5359">
        <w:rPr>
          <w:rFonts w:asciiTheme="majorBidi" w:eastAsia="TimesNewRomanPSMT" w:hAnsiTheme="majorBidi" w:cstheme="majorBidi"/>
        </w:rPr>
        <w:t>runica</w:t>
      </w:r>
      <w:proofErr w:type="spellEnd"/>
      <w:r w:rsidRPr="00CD5359">
        <w:rPr>
          <w:rFonts w:asciiTheme="majorBidi" w:eastAsia="TimesNewRomanPSMT" w:hAnsiTheme="majorBidi" w:cstheme="majorBidi"/>
        </w:rPr>
        <w:t xml:space="preserve"> algorithm (</w:t>
      </w:r>
      <w:proofErr w:type="spellStart"/>
      <w:r w:rsidRPr="00CD5359">
        <w:rPr>
          <w:rFonts w:asciiTheme="majorBidi" w:eastAsia="TimesNewRomanPSMT" w:hAnsiTheme="majorBidi" w:cstheme="majorBidi"/>
        </w:rPr>
        <w:t>pop_runica</w:t>
      </w:r>
      <w:proofErr w:type="spellEnd"/>
      <w:r w:rsidRPr="00CD5359">
        <w:rPr>
          <w:rFonts w:asciiTheme="majorBidi" w:eastAsia="TimesNewRomanPSMT" w:hAnsiTheme="majorBidi" w:cstheme="majorBidi"/>
        </w:rPr>
        <w:t xml:space="preserve"> function), we identified ICA components related to eye and muscle movements by visual inspection, based on their scalp topography, power spectra and time course </w:t>
      </w:r>
      <w:r>
        <w:rPr>
          <w:rFonts w:asciiTheme="majorBidi" w:eastAsia="TimesNewRomanPSMT" w:hAnsiTheme="majorBidi" w:cstheme="majorBidi"/>
        </w:rPr>
        <w:fldChar w:fldCharType="begin" w:fldLock="1"/>
      </w:r>
      <w:r w:rsidR="00637D8C">
        <w:rPr>
          <w:rFonts w:asciiTheme="majorBidi" w:eastAsia="TimesNewRomanPSMT" w:hAnsiTheme="majorBidi" w:cstheme="majorBidi"/>
        </w:rPr>
        <w:instrText>ADDIN CSL_CITATION {"citationItems":[{"id":"ITEM-1","itemData":{"DOI":"10.3389/fnhum.2013.00338","abstract":"EEG is the most common technique for studying neuronal dynamics of the human brain. However, electromyogenic artifacts from cranial muscles and ocular muscles executing involuntary microsaccades compromise estimates of neuronal activity in the gamma band (&gt;30 Hz). Yet, the relative contributions and practical consequences of these artifacts remain unclear. Here, we systematically dissected the effects of these different artifacts on studying visual gamma-band activity with EEG on the sensor and source level, and show strategies to cope with these confounds. We found that cranial muscle activity prevented a direct investigation of neuronal gamma-band activity at the sensor level. Furthermore, we found prolonged microsaccade-related artifacts beyond the well-known transient EEG confounds. We then show that if electromyogenic artifacts are carefully accounted for, the EEG nonetheless allows for studying visual gamma-band activity even at the sensor level. Furthermore, we found that source analysis based on spatial filtering does not only map the EEG signals to the cortical space of interest, but also efficiently accounts for cranial and ocular muscle artifacts. Together, our results clarify the relative contributions and characteristics of myogenic artifacts confounding visual gamma-band activity in EEG, and provide practical guidelines for future experiments.","author":[{"dropping-particle":"","family":"Hipp","given":"Joerg F","non-dropping-particle":"","parse-names":false,"suffix":""},{"dropping-particle":"","family":"Siegel","given":"Markus","non-dropping-particle":"","parse-names":false,"suffix":""},{"dropping-particle":"","family":"Deouell","given":"Leon Y","non-dropping-particle":"","parse-names":false,"suffix":""},{"dropping-particle":"","family":"Hebrew","given":"The","non-dropping-particle":"","parse-names":false,"suffix":""}],"id":"ITEM-1","issued":{"date-parts":[["2013"]]},"title":"Dissociating neuronal gamma-band activity from cranial and ocular muscle activity in EEG","type":"article-journal"},"uris":["http://www.mendeley.com/documents/?uuid=f8ff05b7-2c98-4c96-ba16-f5ed3950a6ec"]}],"mendeley":{"formattedCitation":"(Hipp, Siegel, Deouell, &amp; Hebrew, 2013)","plainTextFormattedCitation":"(Hipp, Siegel, Deouell, &amp; Hebrew, 2013)","previouslyFormattedCitation":"[2]"},"properties":{"noteIndex":0},"schema":"https://github.com/citation-style-language/schema/raw/master/csl-citation.json"}</w:instrText>
      </w:r>
      <w:r>
        <w:rPr>
          <w:rFonts w:asciiTheme="majorBidi" w:eastAsia="TimesNewRomanPSMT" w:hAnsiTheme="majorBidi" w:cstheme="majorBidi"/>
        </w:rPr>
        <w:fldChar w:fldCharType="separate"/>
      </w:r>
      <w:r w:rsidR="00637D8C" w:rsidRPr="00637D8C">
        <w:rPr>
          <w:rFonts w:asciiTheme="majorBidi" w:eastAsia="TimesNewRomanPSMT" w:hAnsiTheme="majorBidi" w:cstheme="majorBidi"/>
          <w:noProof/>
        </w:rPr>
        <w:t>(Hipp, Siegel, Deouell, &amp; Hebrew, 2013)</w:t>
      </w:r>
      <w:r>
        <w:rPr>
          <w:rFonts w:asciiTheme="majorBidi" w:eastAsia="TimesNewRomanPSMT" w:hAnsiTheme="majorBidi" w:cstheme="majorBidi"/>
        </w:rPr>
        <w:fldChar w:fldCharType="end"/>
      </w:r>
      <w:r w:rsidRPr="00CD5359">
        <w:rPr>
          <w:rFonts w:asciiTheme="majorBidi" w:eastAsia="TimesNewRomanPSMT" w:hAnsiTheme="majorBidi" w:cstheme="majorBidi"/>
        </w:rPr>
        <w:t xml:space="preserve">. These eye components were removed from the signal (.43 ± .5 on average). All other components were </w:t>
      </w:r>
      <w:r>
        <w:rPr>
          <w:rFonts w:asciiTheme="majorBidi" w:eastAsia="TimesNewRomanPSMT" w:hAnsiTheme="majorBidi" w:cstheme="majorBidi"/>
        </w:rPr>
        <w:t>used</w:t>
      </w:r>
      <w:r w:rsidRPr="00CD5359">
        <w:rPr>
          <w:rFonts w:asciiTheme="majorBidi" w:eastAsia="TimesNewRomanPSMT" w:hAnsiTheme="majorBidi" w:cstheme="majorBidi"/>
        </w:rPr>
        <w:t xml:space="preserve"> for further analysis. Then, all datasets were visually inspected and sections of data containing residual artifacts were removed manually. </w:t>
      </w:r>
      <w:bookmarkEnd w:id="0"/>
    </w:p>
    <w:sectPr w:rsidR="00EA6367" w:rsidRPr="005015A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AE35" w14:textId="77777777" w:rsidR="00175D0E" w:rsidRDefault="00175D0E" w:rsidP="00953164">
      <w:r>
        <w:separator/>
      </w:r>
    </w:p>
  </w:endnote>
  <w:endnote w:type="continuationSeparator" w:id="0">
    <w:p w14:paraId="1CF5E142" w14:textId="77777777" w:rsidR="00175D0E" w:rsidRDefault="00175D0E" w:rsidP="0095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חרמון">
    <w:altName w:val="Malgun Gothic Semilight"/>
    <w:panose1 w:val="020B0604020202020204"/>
    <w:charset w:val="53"/>
    <w:family w:val="roman"/>
    <w:pitch w:val="default"/>
    <w:sig w:usb0="00000000" w:usb1="00000005" w:usb2="02D0FD3C" w:usb3="06232220" w:csb0="064CFF01" w:csb1="064CFEA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6338347"/>
      <w:docPartObj>
        <w:docPartGallery w:val="Page Numbers (Bottom of Page)"/>
        <w:docPartUnique/>
      </w:docPartObj>
    </w:sdtPr>
    <w:sdtContent>
      <w:p w14:paraId="64760802" w14:textId="623AFEA7" w:rsidR="00420C47" w:rsidRDefault="00420C47" w:rsidP="00166A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2A58D" w14:textId="77777777" w:rsidR="00420C47" w:rsidRDefault="00420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361756"/>
      <w:docPartObj>
        <w:docPartGallery w:val="Page Numbers (Bottom of Page)"/>
        <w:docPartUnique/>
      </w:docPartObj>
    </w:sdtPr>
    <w:sdtContent>
      <w:p w14:paraId="52B7EE7D" w14:textId="495DB770" w:rsidR="00420C47" w:rsidRDefault="00420C47" w:rsidP="00166A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06CCB">
          <w:rPr>
            <w:rStyle w:val="PageNumber"/>
            <w:noProof/>
          </w:rPr>
          <w:t>10</w:t>
        </w:r>
        <w:r>
          <w:rPr>
            <w:rStyle w:val="PageNumber"/>
          </w:rPr>
          <w:fldChar w:fldCharType="end"/>
        </w:r>
      </w:p>
    </w:sdtContent>
  </w:sdt>
  <w:p w14:paraId="00157862" w14:textId="77777777" w:rsidR="00420C47" w:rsidRDefault="0042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D101" w14:textId="77777777" w:rsidR="00175D0E" w:rsidRDefault="00175D0E" w:rsidP="00953164">
      <w:r>
        <w:separator/>
      </w:r>
    </w:p>
  </w:footnote>
  <w:footnote w:type="continuationSeparator" w:id="0">
    <w:p w14:paraId="3A4E3F64" w14:textId="77777777" w:rsidR="00175D0E" w:rsidRDefault="00175D0E" w:rsidP="0095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D7782"/>
    <w:multiLevelType w:val="multilevel"/>
    <w:tmpl w:val="A8C6588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67765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66"/>
    <w:rsid w:val="00031C7D"/>
    <w:rsid w:val="000328A4"/>
    <w:rsid w:val="0004697A"/>
    <w:rsid w:val="00072C75"/>
    <w:rsid w:val="000A570C"/>
    <w:rsid w:val="000B1C9B"/>
    <w:rsid w:val="000B41D8"/>
    <w:rsid w:val="000E498D"/>
    <w:rsid w:val="00135798"/>
    <w:rsid w:val="00146E66"/>
    <w:rsid w:val="0014740C"/>
    <w:rsid w:val="00166A88"/>
    <w:rsid w:val="00175D0E"/>
    <w:rsid w:val="00193077"/>
    <w:rsid w:val="001A3B72"/>
    <w:rsid w:val="001C4EA8"/>
    <w:rsid w:val="001C79C1"/>
    <w:rsid w:val="001E3A66"/>
    <w:rsid w:val="002052DB"/>
    <w:rsid w:val="00210F12"/>
    <w:rsid w:val="00211B6C"/>
    <w:rsid w:val="00226B27"/>
    <w:rsid w:val="002425E4"/>
    <w:rsid w:val="00253308"/>
    <w:rsid w:val="00281391"/>
    <w:rsid w:val="002A0208"/>
    <w:rsid w:val="002A5531"/>
    <w:rsid w:val="002B3AA5"/>
    <w:rsid w:val="002B73B0"/>
    <w:rsid w:val="002C6595"/>
    <w:rsid w:val="002D5DD7"/>
    <w:rsid w:val="002E4ED7"/>
    <w:rsid w:val="003004E6"/>
    <w:rsid w:val="0031769B"/>
    <w:rsid w:val="00355359"/>
    <w:rsid w:val="0039217A"/>
    <w:rsid w:val="003A7398"/>
    <w:rsid w:val="003F5FBF"/>
    <w:rsid w:val="00420C47"/>
    <w:rsid w:val="00421524"/>
    <w:rsid w:val="00423969"/>
    <w:rsid w:val="0043269E"/>
    <w:rsid w:val="0044632F"/>
    <w:rsid w:val="00474437"/>
    <w:rsid w:val="004937A4"/>
    <w:rsid w:val="004A09BB"/>
    <w:rsid w:val="004C2394"/>
    <w:rsid w:val="004D065C"/>
    <w:rsid w:val="004E3AA8"/>
    <w:rsid w:val="004E4464"/>
    <w:rsid w:val="00500214"/>
    <w:rsid w:val="005015A1"/>
    <w:rsid w:val="00501BAD"/>
    <w:rsid w:val="00501C73"/>
    <w:rsid w:val="005330D7"/>
    <w:rsid w:val="0055495A"/>
    <w:rsid w:val="0056555B"/>
    <w:rsid w:val="00565ACE"/>
    <w:rsid w:val="00584DC6"/>
    <w:rsid w:val="0059677F"/>
    <w:rsid w:val="005B27E5"/>
    <w:rsid w:val="005B3DB9"/>
    <w:rsid w:val="005D39E2"/>
    <w:rsid w:val="00603DB2"/>
    <w:rsid w:val="0061201D"/>
    <w:rsid w:val="00637D8C"/>
    <w:rsid w:val="00673B8C"/>
    <w:rsid w:val="006928C5"/>
    <w:rsid w:val="006A329F"/>
    <w:rsid w:val="006B6A70"/>
    <w:rsid w:val="006D1780"/>
    <w:rsid w:val="006E4507"/>
    <w:rsid w:val="006F7E94"/>
    <w:rsid w:val="00723868"/>
    <w:rsid w:val="0078522C"/>
    <w:rsid w:val="00791307"/>
    <w:rsid w:val="007A7CE9"/>
    <w:rsid w:val="007D0F13"/>
    <w:rsid w:val="007F7337"/>
    <w:rsid w:val="00802A02"/>
    <w:rsid w:val="00806CCB"/>
    <w:rsid w:val="00824B1D"/>
    <w:rsid w:val="00827083"/>
    <w:rsid w:val="0084394B"/>
    <w:rsid w:val="008579D3"/>
    <w:rsid w:val="00862880"/>
    <w:rsid w:val="00864564"/>
    <w:rsid w:val="008A0BC6"/>
    <w:rsid w:val="008A16A4"/>
    <w:rsid w:val="008A7B99"/>
    <w:rsid w:val="008B00D8"/>
    <w:rsid w:val="008E0BF5"/>
    <w:rsid w:val="008E0DA3"/>
    <w:rsid w:val="008F2B1D"/>
    <w:rsid w:val="0091336E"/>
    <w:rsid w:val="0091611C"/>
    <w:rsid w:val="00942D1E"/>
    <w:rsid w:val="009520AE"/>
    <w:rsid w:val="00953164"/>
    <w:rsid w:val="0095381D"/>
    <w:rsid w:val="0096069E"/>
    <w:rsid w:val="00963A04"/>
    <w:rsid w:val="009728DE"/>
    <w:rsid w:val="009A561F"/>
    <w:rsid w:val="009B1CBE"/>
    <w:rsid w:val="009B6988"/>
    <w:rsid w:val="009D6016"/>
    <w:rsid w:val="00A133EB"/>
    <w:rsid w:val="00A431CF"/>
    <w:rsid w:val="00A6130C"/>
    <w:rsid w:val="00A93D72"/>
    <w:rsid w:val="00AC4203"/>
    <w:rsid w:val="00AD5EC7"/>
    <w:rsid w:val="00AE738B"/>
    <w:rsid w:val="00AF7C12"/>
    <w:rsid w:val="00B06B4B"/>
    <w:rsid w:val="00B11CD5"/>
    <w:rsid w:val="00B80AD6"/>
    <w:rsid w:val="00BC17A1"/>
    <w:rsid w:val="00BE78BD"/>
    <w:rsid w:val="00C07510"/>
    <w:rsid w:val="00C27211"/>
    <w:rsid w:val="00C444C3"/>
    <w:rsid w:val="00C67BAB"/>
    <w:rsid w:val="00C742DF"/>
    <w:rsid w:val="00C845FB"/>
    <w:rsid w:val="00C85468"/>
    <w:rsid w:val="00C860A5"/>
    <w:rsid w:val="00CC352A"/>
    <w:rsid w:val="00CF420D"/>
    <w:rsid w:val="00D024FD"/>
    <w:rsid w:val="00D03A7E"/>
    <w:rsid w:val="00D1732D"/>
    <w:rsid w:val="00D22F32"/>
    <w:rsid w:val="00D256B3"/>
    <w:rsid w:val="00D30A03"/>
    <w:rsid w:val="00D30AB5"/>
    <w:rsid w:val="00D34880"/>
    <w:rsid w:val="00D57DD2"/>
    <w:rsid w:val="00D7491B"/>
    <w:rsid w:val="00D927C1"/>
    <w:rsid w:val="00D92864"/>
    <w:rsid w:val="00DA7A73"/>
    <w:rsid w:val="00DC371D"/>
    <w:rsid w:val="00DD1E09"/>
    <w:rsid w:val="00DD34AB"/>
    <w:rsid w:val="00DE5459"/>
    <w:rsid w:val="00DE6D88"/>
    <w:rsid w:val="00DF08F4"/>
    <w:rsid w:val="00DF59FA"/>
    <w:rsid w:val="00E14C4F"/>
    <w:rsid w:val="00E33F00"/>
    <w:rsid w:val="00E72DCA"/>
    <w:rsid w:val="00EA0353"/>
    <w:rsid w:val="00EA3BA3"/>
    <w:rsid w:val="00EA6367"/>
    <w:rsid w:val="00EB13E4"/>
    <w:rsid w:val="00EB163F"/>
    <w:rsid w:val="00EF1AD7"/>
    <w:rsid w:val="00EF3632"/>
    <w:rsid w:val="00EF3E01"/>
    <w:rsid w:val="00F00B9C"/>
    <w:rsid w:val="00F23647"/>
    <w:rsid w:val="00F334B9"/>
    <w:rsid w:val="00F42F0A"/>
    <w:rsid w:val="00F51B9C"/>
    <w:rsid w:val="00F53195"/>
    <w:rsid w:val="00F533DA"/>
    <w:rsid w:val="00F53E99"/>
    <w:rsid w:val="00F6283F"/>
    <w:rsid w:val="00F827EC"/>
    <w:rsid w:val="00F85276"/>
    <w:rsid w:val="00FA0A63"/>
    <w:rsid w:val="00FA10FA"/>
    <w:rsid w:val="00FC13E3"/>
    <w:rsid w:val="00FC5738"/>
    <w:rsid w:val="00FC73BA"/>
    <w:rsid w:val="00FE6445"/>
    <w:rsid w:val="00FF2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3FAC"/>
  <w15:chartTrackingRefBased/>
  <w15:docId w15:val="{2631F517-B046-4C9C-ABE6-8FA88DFA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חרמון"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66"/>
    <w:rPr>
      <w:rFonts w:asciiTheme="minorHAnsi" w:eastAsiaTheme="minorHAnsi" w:hAnsiTheme="minorHAnsi" w:cstheme="minorBidi"/>
      <w:sz w:val="24"/>
      <w:szCs w:val="24"/>
    </w:rPr>
  </w:style>
  <w:style w:type="paragraph" w:styleId="Heading1">
    <w:name w:val="heading 1"/>
    <w:basedOn w:val="ListParagraph"/>
    <w:next w:val="Normal"/>
    <w:link w:val="Heading1Char"/>
    <w:uiPriority w:val="2"/>
    <w:qFormat/>
    <w:rsid w:val="001E3A66"/>
    <w:pPr>
      <w:numPr>
        <w:numId w:val="1"/>
      </w:numPr>
      <w:spacing w:before="240" w:after="240"/>
      <w:contextualSpacing w:val="0"/>
      <w:outlineLvl w:val="0"/>
    </w:pPr>
    <w:rPr>
      <w:rFonts w:ascii="Times New Roman" w:eastAsia="Cambria" w:hAnsi="Times New Roman"/>
      <w:b/>
    </w:rPr>
  </w:style>
  <w:style w:type="paragraph" w:styleId="Heading2">
    <w:name w:val="heading 2"/>
    <w:basedOn w:val="Heading1"/>
    <w:next w:val="Normal"/>
    <w:link w:val="Heading2Char"/>
    <w:uiPriority w:val="2"/>
    <w:qFormat/>
    <w:rsid w:val="001E3A66"/>
    <w:pPr>
      <w:numPr>
        <w:ilvl w:val="1"/>
      </w:numPr>
      <w:spacing w:after="200"/>
      <w:outlineLvl w:val="1"/>
    </w:pPr>
  </w:style>
  <w:style w:type="paragraph" w:styleId="Heading3">
    <w:name w:val="heading 3"/>
    <w:basedOn w:val="Normal"/>
    <w:next w:val="Normal"/>
    <w:link w:val="Heading3Char"/>
    <w:uiPriority w:val="2"/>
    <w:qFormat/>
    <w:rsid w:val="001E3A66"/>
    <w:pPr>
      <w:keepNext/>
      <w:keepLines/>
      <w:numPr>
        <w:ilvl w:val="2"/>
        <w:numId w:val="1"/>
      </w:numPr>
      <w:spacing w:before="40" w:after="120"/>
      <w:outlineLvl w:val="2"/>
    </w:pPr>
    <w:rPr>
      <w:rFonts w:ascii="Times New Roman" w:eastAsiaTheme="majorEastAsia" w:hAnsi="Times New Roman" w:cstheme="majorBidi"/>
      <w:b/>
      <w:lang w:bidi="ar-SA"/>
    </w:rPr>
  </w:style>
  <w:style w:type="paragraph" w:styleId="Heading4">
    <w:name w:val="heading 4"/>
    <w:basedOn w:val="Heading3"/>
    <w:next w:val="Normal"/>
    <w:link w:val="Heading4Char"/>
    <w:uiPriority w:val="2"/>
    <w:qFormat/>
    <w:rsid w:val="001E3A66"/>
    <w:pPr>
      <w:numPr>
        <w:ilvl w:val="3"/>
      </w:numPr>
      <w:outlineLvl w:val="3"/>
    </w:pPr>
    <w:rPr>
      <w:iCs/>
    </w:rPr>
  </w:style>
  <w:style w:type="paragraph" w:styleId="Heading5">
    <w:name w:val="heading 5"/>
    <w:basedOn w:val="Heading4"/>
    <w:next w:val="Normal"/>
    <w:link w:val="Heading5Char"/>
    <w:uiPriority w:val="2"/>
    <w:qFormat/>
    <w:rsid w:val="001E3A66"/>
    <w:pPr>
      <w:numPr>
        <w:ilvl w:val="4"/>
      </w:numPr>
      <w:outlineLvl w:val="4"/>
    </w:pPr>
  </w:style>
  <w:style w:type="paragraph" w:styleId="Heading6">
    <w:name w:val="heading 6"/>
    <w:basedOn w:val="Normal"/>
    <w:next w:val="Normal"/>
    <w:link w:val="Heading6Char"/>
    <w:uiPriority w:val="9"/>
    <w:semiHidden/>
    <w:unhideWhenUsed/>
    <w:qFormat/>
    <w:rsid w:val="001E3A66"/>
    <w:pPr>
      <w:keepNext/>
      <w:keepLines/>
      <w:numPr>
        <w:ilvl w:val="5"/>
        <w:numId w:val="1"/>
      </w:numPr>
      <w:spacing w:before="40"/>
      <w:outlineLvl w:val="5"/>
    </w:pPr>
    <w:rPr>
      <w:rFonts w:asciiTheme="majorHAnsi" w:eastAsiaTheme="majorEastAsia" w:hAnsiTheme="majorHAnsi" w:cstheme="majorBidi"/>
      <w:color w:val="1F4D78" w:themeColor="accent1" w:themeShade="7F"/>
      <w:szCs w:val="22"/>
      <w:lang w:bidi="ar-SA"/>
    </w:rPr>
  </w:style>
  <w:style w:type="paragraph" w:styleId="Heading7">
    <w:name w:val="heading 7"/>
    <w:basedOn w:val="Normal"/>
    <w:next w:val="Normal"/>
    <w:link w:val="Heading7Char"/>
    <w:uiPriority w:val="9"/>
    <w:semiHidden/>
    <w:unhideWhenUsed/>
    <w:qFormat/>
    <w:rsid w:val="001E3A66"/>
    <w:pPr>
      <w:keepNext/>
      <w:keepLines/>
      <w:numPr>
        <w:ilvl w:val="6"/>
        <w:numId w:val="1"/>
      </w:numPr>
      <w:spacing w:before="40"/>
      <w:outlineLvl w:val="6"/>
    </w:pPr>
    <w:rPr>
      <w:rFonts w:asciiTheme="majorHAnsi" w:eastAsiaTheme="majorEastAsia" w:hAnsiTheme="majorHAnsi" w:cstheme="majorBidi"/>
      <w:i/>
      <w:iCs/>
      <w:color w:val="1F4D78" w:themeColor="accent1" w:themeShade="7F"/>
      <w:szCs w:val="22"/>
      <w:lang w:bidi="ar-SA"/>
    </w:rPr>
  </w:style>
  <w:style w:type="paragraph" w:styleId="Heading8">
    <w:name w:val="heading 8"/>
    <w:basedOn w:val="Normal"/>
    <w:next w:val="Normal"/>
    <w:link w:val="Heading8Char"/>
    <w:uiPriority w:val="9"/>
    <w:semiHidden/>
    <w:unhideWhenUsed/>
    <w:qFormat/>
    <w:rsid w:val="001E3A6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1E3A6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E99"/>
    <w:pPr>
      <w:ind w:left="720"/>
      <w:contextualSpacing/>
    </w:pPr>
  </w:style>
  <w:style w:type="character" w:customStyle="1" w:styleId="gnkrckgcgsb">
    <w:name w:val="gnkrckgcgsb"/>
    <w:basedOn w:val="DefaultParagraphFont"/>
    <w:rsid w:val="001E3A66"/>
  </w:style>
  <w:style w:type="character" w:customStyle="1" w:styleId="Heading1Char">
    <w:name w:val="Heading 1 Char"/>
    <w:basedOn w:val="DefaultParagraphFont"/>
    <w:link w:val="Heading1"/>
    <w:uiPriority w:val="2"/>
    <w:rsid w:val="001E3A66"/>
    <w:rPr>
      <w:rFonts w:eastAsia="Cambria"/>
      <w:b/>
      <w:sz w:val="24"/>
      <w:szCs w:val="24"/>
      <w:lang w:bidi="ar-SA"/>
    </w:rPr>
  </w:style>
  <w:style w:type="character" w:customStyle="1" w:styleId="Heading2Char">
    <w:name w:val="Heading 2 Char"/>
    <w:basedOn w:val="DefaultParagraphFont"/>
    <w:link w:val="Heading2"/>
    <w:uiPriority w:val="2"/>
    <w:rsid w:val="001E3A66"/>
    <w:rPr>
      <w:rFonts w:eastAsia="Cambria"/>
      <w:b/>
      <w:sz w:val="24"/>
      <w:szCs w:val="24"/>
      <w:lang w:bidi="ar-SA"/>
    </w:rPr>
  </w:style>
  <w:style w:type="character" w:customStyle="1" w:styleId="Heading3Char">
    <w:name w:val="Heading 3 Char"/>
    <w:basedOn w:val="DefaultParagraphFont"/>
    <w:link w:val="Heading3"/>
    <w:uiPriority w:val="2"/>
    <w:rsid w:val="001E3A66"/>
    <w:rPr>
      <w:rFonts w:eastAsiaTheme="majorEastAsia" w:cstheme="majorBidi"/>
      <w:b/>
      <w:sz w:val="24"/>
      <w:szCs w:val="24"/>
      <w:lang w:bidi="ar-SA"/>
    </w:rPr>
  </w:style>
  <w:style w:type="character" w:customStyle="1" w:styleId="Heading4Char">
    <w:name w:val="Heading 4 Char"/>
    <w:basedOn w:val="DefaultParagraphFont"/>
    <w:link w:val="Heading4"/>
    <w:uiPriority w:val="2"/>
    <w:rsid w:val="001E3A66"/>
    <w:rPr>
      <w:rFonts w:eastAsiaTheme="majorEastAsia" w:cstheme="majorBidi"/>
      <w:b/>
      <w:iCs/>
      <w:sz w:val="24"/>
      <w:szCs w:val="24"/>
      <w:lang w:bidi="ar-SA"/>
    </w:rPr>
  </w:style>
  <w:style w:type="character" w:customStyle="1" w:styleId="Heading5Char">
    <w:name w:val="Heading 5 Char"/>
    <w:basedOn w:val="DefaultParagraphFont"/>
    <w:link w:val="Heading5"/>
    <w:uiPriority w:val="2"/>
    <w:rsid w:val="001E3A66"/>
    <w:rPr>
      <w:rFonts w:eastAsiaTheme="majorEastAsia" w:cstheme="majorBidi"/>
      <w:b/>
      <w:iCs/>
      <w:sz w:val="24"/>
      <w:szCs w:val="24"/>
      <w:lang w:bidi="ar-SA"/>
    </w:rPr>
  </w:style>
  <w:style w:type="character" w:customStyle="1" w:styleId="Heading6Char">
    <w:name w:val="Heading 6 Char"/>
    <w:basedOn w:val="DefaultParagraphFont"/>
    <w:link w:val="Heading6"/>
    <w:uiPriority w:val="9"/>
    <w:semiHidden/>
    <w:rsid w:val="001E3A66"/>
    <w:rPr>
      <w:rFonts w:asciiTheme="majorHAnsi" w:eastAsiaTheme="majorEastAsia" w:hAnsiTheme="majorHAnsi" w:cstheme="majorBidi"/>
      <w:color w:val="1F4D78" w:themeColor="accent1" w:themeShade="7F"/>
      <w:sz w:val="24"/>
      <w:szCs w:val="22"/>
      <w:lang w:bidi="ar-SA"/>
    </w:rPr>
  </w:style>
  <w:style w:type="character" w:customStyle="1" w:styleId="Heading7Char">
    <w:name w:val="Heading 7 Char"/>
    <w:basedOn w:val="DefaultParagraphFont"/>
    <w:link w:val="Heading7"/>
    <w:uiPriority w:val="9"/>
    <w:semiHidden/>
    <w:rsid w:val="001E3A66"/>
    <w:rPr>
      <w:rFonts w:asciiTheme="majorHAnsi" w:eastAsiaTheme="majorEastAsia" w:hAnsiTheme="majorHAnsi" w:cstheme="majorBidi"/>
      <w:i/>
      <w:iCs/>
      <w:color w:val="1F4D78" w:themeColor="accent1" w:themeShade="7F"/>
      <w:sz w:val="24"/>
      <w:szCs w:val="22"/>
      <w:lang w:bidi="ar-SA"/>
    </w:rPr>
  </w:style>
  <w:style w:type="character" w:customStyle="1" w:styleId="Heading8Char">
    <w:name w:val="Heading 8 Char"/>
    <w:basedOn w:val="DefaultParagraphFont"/>
    <w:link w:val="Heading8"/>
    <w:uiPriority w:val="9"/>
    <w:semiHidden/>
    <w:rsid w:val="001E3A66"/>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1E3A66"/>
    <w:rPr>
      <w:rFonts w:asciiTheme="majorHAnsi" w:eastAsiaTheme="majorEastAsia" w:hAnsiTheme="majorHAnsi" w:cstheme="majorBidi"/>
      <w:i/>
      <w:iCs/>
      <w:color w:val="272727" w:themeColor="text1" w:themeTint="D8"/>
      <w:sz w:val="21"/>
      <w:szCs w:val="21"/>
      <w:lang w:bidi="ar-SA"/>
    </w:rPr>
  </w:style>
  <w:style w:type="paragraph" w:customStyle="1" w:styleId="SupplementaryMaterial">
    <w:name w:val="Supplementary Material"/>
    <w:basedOn w:val="Title"/>
    <w:next w:val="Title"/>
    <w:qFormat/>
    <w:rsid w:val="001E3A66"/>
    <w:pPr>
      <w:suppressLineNumbers/>
      <w:spacing w:before="240" w:after="120"/>
      <w:contextualSpacing w:val="0"/>
      <w:jc w:val="center"/>
    </w:pPr>
    <w:rPr>
      <w:rFonts w:ascii="Times New Roman" w:eastAsiaTheme="minorHAnsi" w:hAnsi="Times New Roman" w:cs="Times New Roman"/>
      <w:b/>
      <w:i/>
      <w:spacing w:val="0"/>
      <w:kern w:val="0"/>
      <w:sz w:val="32"/>
      <w:szCs w:val="32"/>
      <w:lang w:bidi="ar-SA"/>
    </w:rPr>
  </w:style>
  <w:style w:type="paragraph" w:styleId="Title">
    <w:name w:val="Title"/>
    <w:basedOn w:val="Normal"/>
    <w:next w:val="Normal"/>
    <w:link w:val="TitleChar"/>
    <w:uiPriority w:val="10"/>
    <w:qFormat/>
    <w:rsid w:val="001E3A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6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5495A"/>
    <w:rPr>
      <w:color w:val="0563C1" w:themeColor="hyperlink"/>
      <w:u w:val="single"/>
    </w:rPr>
  </w:style>
  <w:style w:type="table" w:styleId="TableGrid">
    <w:name w:val="Table Grid"/>
    <w:basedOn w:val="TableNormal"/>
    <w:uiPriority w:val="39"/>
    <w:rsid w:val="00C075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201D"/>
    <w:rPr>
      <w:sz w:val="16"/>
      <w:szCs w:val="16"/>
    </w:rPr>
  </w:style>
  <w:style w:type="paragraph" w:styleId="CommentText">
    <w:name w:val="annotation text"/>
    <w:basedOn w:val="Normal"/>
    <w:link w:val="CommentTextChar"/>
    <w:uiPriority w:val="99"/>
    <w:unhideWhenUsed/>
    <w:rsid w:val="0061201D"/>
    <w:rPr>
      <w:sz w:val="20"/>
      <w:szCs w:val="20"/>
    </w:rPr>
  </w:style>
  <w:style w:type="character" w:customStyle="1" w:styleId="CommentTextChar">
    <w:name w:val="Comment Text Char"/>
    <w:basedOn w:val="DefaultParagraphFont"/>
    <w:link w:val="CommentText"/>
    <w:uiPriority w:val="99"/>
    <w:rsid w:val="0061201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1201D"/>
    <w:rPr>
      <w:b/>
      <w:bCs/>
    </w:rPr>
  </w:style>
  <w:style w:type="character" w:customStyle="1" w:styleId="CommentSubjectChar">
    <w:name w:val="Comment Subject Char"/>
    <w:basedOn w:val="CommentTextChar"/>
    <w:link w:val="CommentSubject"/>
    <w:uiPriority w:val="99"/>
    <w:semiHidden/>
    <w:rsid w:val="0061201D"/>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61201D"/>
    <w:rPr>
      <w:rFonts w:ascii="Tahoma" w:hAnsi="Tahoma" w:cs="Tahoma"/>
      <w:sz w:val="18"/>
      <w:szCs w:val="18"/>
    </w:rPr>
  </w:style>
  <w:style w:type="character" w:customStyle="1" w:styleId="BalloonTextChar">
    <w:name w:val="Balloon Text Char"/>
    <w:basedOn w:val="DefaultParagraphFont"/>
    <w:link w:val="BalloonText"/>
    <w:uiPriority w:val="99"/>
    <w:semiHidden/>
    <w:rsid w:val="0061201D"/>
    <w:rPr>
      <w:rFonts w:ascii="Tahoma" w:eastAsiaTheme="minorHAnsi" w:hAnsi="Tahoma" w:cs="Tahoma"/>
      <w:sz w:val="18"/>
      <w:szCs w:val="18"/>
    </w:rPr>
  </w:style>
  <w:style w:type="paragraph" w:styleId="Footer">
    <w:name w:val="footer"/>
    <w:basedOn w:val="Normal"/>
    <w:link w:val="FooterChar"/>
    <w:uiPriority w:val="99"/>
    <w:unhideWhenUsed/>
    <w:rsid w:val="00953164"/>
    <w:pPr>
      <w:tabs>
        <w:tab w:val="center" w:pos="4680"/>
        <w:tab w:val="right" w:pos="9360"/>
      </w:tabs>
    </w:pPr>
  </w:style>
  <w:style w:type="character" w:customStyle="1" w:styleId="FooterChar">
    <w:name w:val="Footer Char"/>
    <w:basedOn w:val="DefaultParagraphFont"/>
    <w:link w:val="Footer"/>
    <w:uiPriority w:val="99"/>
    <w:rsid w:val="00953164"/>
    <w:rPr>
      <w:rFonts w:asciiTheme="minorHAnsi" w:eastAsiaTheme="minorHAnsi" w:hAnsiTheme="minorHAnsi" w:cstheme="minorBidi"/>
      <w:sz w:val="24"/>
      <w:szCs w:val="24"/>
    </w:rPr>
  </w:style>
  <w:style w:type="character" w:styleId="PageNumber">
    <w:name w:val="page number"/>
    <w:basedOn w:val="DefaultParagraphFont"/>
    <w:uiPriority w:val="99"/>
    <w:semiHidden/>
    <w:unhideWhenUsed/>
    <w:rsid w:val="00953164"/>
  </w:style>
  <w:style w:type="table" w:styleId="PlainTable2">
    <w:name w:val="Plain Table 2"/>
    <w:basedOn w:val="TableNormal"/>
    <w:uiPriority w:val="42"/>
    <w:rsid w:val="004744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44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Subtle1">
    <w:name w:val="Table Subtle 1"/>
    <w:basedOn w:val="TableNormal"/>
    <w:uiPriority w:val="99"/>
    <w:rsid w:val="004744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EA0353"/>
    <w:rPr>
      <w:rFonts w:asciiTheme="minorHAnsi" w:eastAsiaTheme="minorHAnsi" w:hAnsiTheme="minorHAnsi" w:cstheme="minorBidi"/>
      <w:sz w:val="24"/>
      <w:szCs w:val="24"/>
    </w:rPr>
  </w:style>
  <w:style w:type="table" w:styleId="PlainTable5">
    <w:name w:val="Plain Table 5"/>
    <w:basedOn w:val="TableNormal"/>
    <w:uiPriority w:val="45"/>
    <w:rsid w:val="00226B2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A13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75485">
      <w:bodyDiv w:val="1"/>
      <w:marLeft w:val="0"/>
      <w:marRight w:val="0"/>
      <w:marTop w:val="0"/>
      <w:marBottom w:val="0"/>
      <w:divBdr>
        <w:top w:val="none" w:sz="0" w:space="0" w:color="auto"/>
        <w:left w:val="none" w:sz="0" w:space="0" w:color="auto"/>
        <w:bottom w:val="none" w:sz="0" w:space="0" w:color="auto"/>
        <w:right w:val="none" w:sz="0" w:space="0" w:color="auto"/>
      </w:divBdr>
    </w:div>
    <w:div w:id="172367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cn.ucsd.edu/eeglab/"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1406-7573-43D8-8DC8-12DDE90F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5</Pages>
  <Words>3271</Words>
  <Characters>18648</Characters>
  <Application>Microsoft Office Word</Application>
  <DocSecurity>0</DocSecurity>
  <Lines>155</Lines>
  <Paragraphs>43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Dakwar-Kawar</dc:creator>
  <cp:keywords/>
  <dc:description/>
  <cp:lastModifiedBy>mor nahum</cp:lastModifiedBy>
  <cp:revision>11</cp:revision>
  <dcterms:created xsi:type="dcterms:W3CDTF">2023-01-30T11:32:00Z</dcterms:created>
  <dcterms:modified xsi:type="dcterms:W3CDTF">2023-02-08T07:47:00Z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3dea72df-c12c-3ad8-9680-65b925125d64</vt:lpwstr>
  </property>
  <property fmtid="{D5CDD505-2E9C-101B-9397-08002B2CF9AE}" pid="24" name="Mendeley Citation Style_1">
    <vt:lpwstr>http://www.zotero.org/styles/apa</vt:lpwstr>
  </property>
</Properties>
</file>