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194129" w14:textId="15EF49E7" w:rsidR="005E21F3" w:rsidRDefault="005E21F3">
      <w:pPr>
        <w:spacing w:line="259" w:lineRule="auto"/>
        <w:jc w:val="left"/>
        <w:rPr>
          <w:rFonts w:asciiTheme="minorHAnsi" w:eastAsiaTheme="majorEastAsia" w:hAnsiTheme="minorHAnsi" w:cstheme="majorBidi"/>
          <w:color w:val="4472C4" w:themeColor="accent5"/>
          <w:sz w:val="28"/>
          <w:szCs w:val="32"/>
          <w:highlight w:val="yellow"/>
        </w:rPr>
      </w:pPr>
      <w:bookmarkStart w:id="0" w:name="_Toc55291303"/>
    </w:p>
    <w:p w14:paraId="6683EE77" w14:textId="0E366DA6" w:rsidR="00AD501E" w:rsidRPr="00F44B00" w:rsidRDefault="00AD501E" w:rsidP="00AD501E">
      <w:pPr>
        <w:pStyle w:val="Heading1"/>
        <w:rPr>
          <w:rFonts w:asciiTheme="minorHAnsi" w:hAnsiTheme="minorHAnsi"/>
        </w:rPr>
      </w:pPr>
      <w:r w:rsidRPr="005E21F3">
        <w:rPr>
          <w:rFonts w:asciiTheme="minorHAnsi" w:hAnsiTheme="minorHAnsi"/>
        </w:rPr>
        <w:t>Appendix</w:t>
      </w:r>
    </w:p>
    <w:p w14:paraId="5BA5E7FB" w14:textId="77777777" w:rsidR="00A83FF2" w:rsidRPr="00F44B00" w:rsidRDefault="00A83FF2" w:rsidP="00A83FF2">
      <w:pPr>
        <w:rPr>
          <w:rFonts w:asciiTheme="minorHAnsi" w:hAnsiTheme="minorHAnsi"/>
        </w:rPr>
      </w:pPr>
    </w:p>
    <w:tbl>
      <w:tblPr>
        <w:tblW w:w="5000" w:type="dxa"/>
        <w:jc w:val="center"/>
        <w:tblCellMar>
          <w:left w:w="70" w:type="dxa"/>
          <w:right w:w="70" w:type="dxa"/>
        </w:tblCellMar>
        <w:tblLook w:val="04A0" w:firstRow="1" w:lastRow="0" w:firstColumn="1" w:lastColumn="0" w:noHBand="0" w:noVBand="1"/>
      </w:tblPr>
      <w:tblGrid>
        <w:gridCol w:w="1200"/>
        <w:gridCol w:w="1900"/>
        <w:gridCol w:w="1900"/>
      </w:tblGrid>
      <w:tr w:rsidR="00C74ABE" w:rsidRPr="00216F50" w14:paraId="32DACA3F" w14:textId="77777777" w:rsidTr="00A83FF2">
        <w:trPr>
          <w:trHeight w:val="730"/>
          <w:jc w:val="center"/>
        </w:trPr>
        <w:tc>
          <w:tcPr>
            <w:tcW w:w="120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221E8246" w14:textId="77777777" w:rsidR="00C74ABE" w:rsidRPr="00F44B00" w:rsidRDefault="00C74ABE" w:rsidP="00C74ABE">
            <w:pPr>
              <w:spacing w:after="0" w:line="240" w:lineRule="auto"/>
              <w:jc w:val="center"/>
              <w:rPr>
                <w:rFonts w:asciiTheme="minorHAnsi" w:hAnsiTheme="minorHAnsi"/>
                <w:b/>
                <w:color w:val="000000"/>
                <w:sz w:val="16"/>
                <w:lang w:val="de-DE"/>
              </w:rPr>
            </w:pPr>
            <w:r w:rsidRPr="00F44B00">
              <w:rPr>
                <w:rFonts w:asciiTheme="minorHAnsi" w:hAnsiTheme="minorHAnsi"/>
                <w:b/>
                <w:color w:val="000000"/>
                <w:sz w:val="16"/>
                <w:lang w:val="de-DE"/>
              </w:rPr>
              <w:t>Country</w:t>
            </w:r>
          </w:p>
        </w:tc>
        <w:tc>
          <w:tcPr>
            <w:tcW w:w="3800" w:type="dxa"/>
            <w:gridSpan w:val="2"/>
            <w:tcBorders>
              <w:top w:val="single" w:sz="8" w:space="0" w:color="auto"/>
              <w:left w:val="nil"/>
              <w:bottom w:val="single" w:sz="8" w:space="0" w:color="auto"/>
              <w:right w:val="single" w:sz="8" w:space="0" w:color="000000"/>
            </w:tcBorders>
            <w:shd w:val="clear" w:color="auto" w:fill="auto"/>
            <w:vAlign w:val="center"/>
            <w:hideMark/>
          </w:tcPr>
          <w:p w14:paraId="077872DA" w14:textId="77777777" w:rsidR="00C74ABE" w:rsidRPr="00F44B00" w:rsidRDefault="00C74ABE" w:rsidP="00C74ABE">
            <w:pPr>
              <w:spacing w:after="0" w:line="240" w:lineRule="auto"/>
              <w:jc w:val="center"/>
              <w:rPr>
                <w:rFonts w:asciiTheme="minorHAnsi" w:hAnsiTheme="minorHAnsi"/>
                <w:b/>
                <w:color w:val="000000"/>
                <w:sz w:val="16"/>
              </w:rPr>
            </w:pPr>
            <w:r w:rsidRPr="00F44B00">
              <w:rPr>
                <w:rFonts w:asciiTheme="minorHAnsi" w:hAnsiTheme="minorHAnsi"/>
                <w:b/>
                <w:color w:val="000000"/>
                <w:sz w:val="16"/>
              </w:rPr>
              <w:t xml:space="preserve">Name and Year </w:t>
            </w:r>
            <w:r w:rsidRPr="00F44B00">
              <w:rPr>
                <w:rFonts w:asciiTheme="minorHAnsi" w:hAnsiTheme="minorHAnsi"/>
                <w:b/>
                <w:color w:val="000000"/>
                <w:sz w:val="16"/>
              </w:rPr>
              <w:br/>
              <w:t>of Survey</w:t>
            </w:r>
          </w:p>
        </w:tc>
      </w:tr>
      <w:tr w:rsidR="00C74ABE" w:rsidRPr="00216F50" w14:paraId="426101DE" w14:textId="77777777" w:rsidTr="00A83FF2">
        <w:trPr>
          <w:trHeight w:val="490"/>
          <w:jc w:val="center"/>
        </w:trPr>
        <w:tc>
          <w:tcPr>
            <w:tcW w:w="1200" w:type="dxa"/>
            <w:vMerge/>
            <w:tcBorders>
              <w:top w:val="single" w:sz="8" w:space="0" w:color="auto"/>
              <w:left w:val="single" w:sz="8" w:space="0" w:color="auto"/>
              <w:bottom w:val="single" w:sz="8" w:space="0" w:color="000000"/>
              <w:right w:val="single" w:sz="8" w:space="0" w:color="auto"/>
            </w:tcBorders>
            <w:vAlign w:val="center"/>
            <w:hideMark/>
          </w:tcPr>
          <w:p w14:paraId="0E8D9D72" w14:textId="77777777" w:rsidR="00C74ABE" w:rsidRPr="00F44B00" w:rsidRDefault="00C74ABE" w:rsidP="00C74ABE">
            <w:pPr>
              <w:spacing w:after="0" w:line="240" w:lineRule="auto"/>
              <w:jc w:val="left"/>
              <w:rPr>
                <w:rFonts w:asciiTheme="minorHAnsi" w:hAnsiTheme="minorHAnsi"/>
                <w:b/>
                <w:color w:val="000000"/>
                <w:sz w:val="16"/>
              </w:rPr>
            </w:pPr>
          </w:p>
        </w:tc>
        <w:tc>
          <w:tcPr>
            <w:tcW w:w="1900" w:type="dxa"/>
            <w:tcBorders>
              <w:top w:val="nil"/>
              <w:left w:val="nil"/>
              <w:bottom w:val="nil"/>
              <w:right w:val="single" w:sz="4" w:space="0" w:color="auto"/>
            </w:tcBorders>
            <w:shd w:val="clear" w:color="auto" w:fill="auto"/>
            <w:vAlign w:val="center"/>
            <w:hideMark/>
          </w:tcPr>
          <w:p w14:paraId="69DDC79F" w14:textId="77777777" w:rsidR="00C74ABE" w:rsidRPr="00F44B00" w:rsidRDefault="00C74ABE" w:rsidP="00C74ABE">
            <w:pPr>
              <w:spacing w:after="0" w:line="240" w:lineRule="auto"/>
              <w:jc w:val="center"/>
              <w:rPr>
                <w:rFonts w:asciiTheme="minorHAnsi" w:hAnsiTheme="minorHAnsi"/>
                <w:b/>
                <w:color w:val="000000"/>
                <w:sz w:val="16"/>
                <w:lang w:val="de-DE"/>
              </w:rPr>
            </w:pPr>
            <w:r w:rsidRPr="00F44B00">
              <w:rPr>
                <w:rFonts w:asciiTheme="minorHAnsi" w:hAnsiTheme="minorHAnsi"/>
                <w:b/>
                <w:color w:val="000000"/>
                <w:sz w:val="16"/>
                <w:lang w:val="de-DE"/>
              </w:rPr>
              <w:t>DHS</w:t>
            </w:r>
          </w:p>
        </w:tc>
        <w:tc>
          <w:tcPr>
            <w:tcW w:w="1900" w:type="dxa"/>
            <w:tcBorders>
              <w:top w:val="nil"/>
              <w:left w:val="single" w:sz="8" w:space="0" w:color="auto"/>
              <w:bottom w:val="nil"/>
              <w:right w:val="single" w:sz="8" w:space="0" w:color="auto"/>
            </w:tcBorders>
            <w:shd w:val="clear" w:color="auto" w:fill="auto"/>
            <w:vAlign w:val="center"/>
            <w:hideMark/>
          </w:tcPr>
          <w:p w14:paraId="7C401B37" w14:textId="77777777" w:rsidR="00C74ABE" w:rsidRPr="00F44B00" w:rsidRDefault="00C74ABE" w:rsidP="00C74ABE">
            <w:pPr>
              <w:spacing w:after="0" w:line="240" w:lineRule="auto"/>
              <w:jc w:val="center"/>
              <w:rPr>
                <w:rFonts w:asciiTheme="minorHAnsi" w:hAnsiTheme="minorHAnsi"/>
                <w:b/>
                <w:color w:val="000000"/>
                <w:sz w:val="16"/>
                <w:lang w:val="de-DE"/>
              </w:rPr>
            </w:pPr>
            <w:r w:rsidRPr="00F44B00">
              <w:rPr>
                <w:rFonts w:asciiTheme="minorHAnsi" w:hAnsiTheme="minorHAnsi"/>
                <w:b/>
                <w:color w:val="000000"/>
                <w:sz w:val="16"/>
                <w:lang w:val="de-DE"/>
              </w:rPr>
              <w:t>Afrobarometer</w:t>
            </w:r>
          </w:p>
        </w:tc>
      </w:tr>
      <w:tr w:rsidR="00C74ABE" w:rsidRPr="00216F50" w14:paraId="1A5EF25A" w14:textId="77777777" w:rsidTr="00A83FF2">
        <w:trPr>
          <w:trHeight w:val="490"/>
          <w:jc w:val="center"/>
        </w:trPr>
        <w:tc>
          <w:tcPr>
            <w:tcW w:w="1200" w:type="dxa"/>
            <w:tcBorders>
              <w:top w:val="nil"/>
              <w:left w:val="single" w:sz="8" w:space="0" w:color="auto"/>
              <w:bottom w:val="nil"/>
              <w:right w:val="nil"/>
            </w:tcBorders>
            <w:shd w:val="clear" w:color="auto" w:fill="auto"/>
            <w:noWrap/>
            <w:vAlign w:val="center"/>
            <w:hideMark/>
          </w:tcPr>
          <w:p w14:paraId="1E918947"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1900" w:type="dxa"/>
            <w:tcBorders>
              <w:top w:val="single" w:sz="8" w:space="0" w:color="auto"/>
              <w:left w:val="single" w:sz="8" w:space="0" w:color="auto"/>
              <w:bottom w:val="nil"/>
              <w:right w:val="single" w:sz="4" w:space="0" w:color="auto"/>
            </w:tcBorders>
            <w:shd w:val="clear" w:color="auto" w:fill="auto"/>
            <w:noWrap/>
            <w:vAlign w:val="center"/>
            <w:hideMark/>
          </w:tcPr>
          <w:p w14:paraId="504C2449"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DHS-VII 2017-18</w:t>
            </w:r>
          </w:p>
        </w:tc>
        <w:tc>
          <w:tcPr>
            <w:tcW w:w="1900" w:type="dxa"/>
            <w:tcBorders>
              <w:top w:val="single" w:sz="8" w:space="0" w:color="auto"/>
              <w:left w:val="single" w:sz="8" w:space="0" w:color="auto"/>
              <w:bottom w:val="nil"/>
              <w:right w:val="single" w:sz="8" w:space="0" w:color="auto"/>
            </w:tcBorders>
            <w:shd w:val="clear" w:color="auto" w:fill="auto"/>
            <w:noWrap/>
            <w:vAlign w:val="center"/>
            <w:hideMark/>
          </w:tcPr>
          <w:p w14:paraId="1418E6E7"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R7 2016/2018</w:t>
            </w:r>
          </w:p>
        </w:tc>
      </w:tr>
      <w:tr w:rsidR="00C74ABE" w:rsidRPr="00216F50" w14:paraId="77BF2B82" w14:textId="77777777" w:rsidTr="00A83FF2">
        <w:trPr>
          <w:trHeight w:val="490"/>
          <w:jc w:val="center"/>
        </w:trPr>
        <w:tc>
          <w:tcPr>
            <w:tcW w:w="1200" w:type="dxa"/>
            <w:tcBorders>
              <w:top w:val="nil"/>
              <w:left w:val="single" w:sz="8" w:space="0" w:color="auto"/>
              <w:bottom w:val="nil"/>
              <w:right w:val="nil"/>
            </w:tcBorders>
            <w:shd w:val="clear" w:color="auto" w:fill="auto"/>
            <w:noWrap/>
            <w:vAlign w:val="center"/>
            <w:hideMark/>
          </w:tcPr>
          <w:p w14:paraId="478436A5"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1900" w:type="dxa"/>
            <w:tcBorders>
              <w:top w:val="nil"/>
              <w:left w:val="single" w:sz="8" w:space="0" w:color="auto"/>
              <w:bottom w:val="nil"/>
              <w:right w:val="single" w:sz="4" w:space="0" w:color="auto"/>
            </w:tcBorders>
            <w:shd w:val="clear" w:color="auto" w:fill="auto"/>
            <w:noWrap/>
            <w:vAlign w:val="center"/>
            <w:hideMark/>
          </w:tcPr>
          <w:p w14:paraId="36312A83"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DHS-VII 2018</w:t>
            </w:r>
          </w:p>
        </w:tc>
        <w:tc>
          <w:tcPr>
            <w:tcW w:w="1900" w:type="dxa"/>
            <w:tcBorders>
              <w:top w:val="nil"/>
              <w:left w:val="single" w:sz="8" w:space="0" w:color="auto"/>
              <w:bottom w:val="nil"/>
              <w:right w:val="single" w:sz="8" w:space="0" w:color="auto"/>
            </w:tcBorders>
            <w:shd w:val="clear" w:color="auto" w:fill="auto"/>
            <w:noWrap/>
            <w:vAlign w:val="center"/>
            <w:hideMark/>
          </w:tcPr>
          <w:p w14:paraId="1738C3E0"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R7 2016/2018</w:t>
            </w:r>
          </w:p>
        </w:tc>
      </w:tr>
      <w:tr w:rsidR="00C74ABE" w:rsidRPr="00216F50" w14:paraId="7767DF8E" w14:textId="77777777" w:rsidTr="00A83FF2">
        <w:trPr>
          <w:trHeight w:val="490"/>
          <w:jc w:val="center"/>
        </w:trPr>
        <w:tc>
          <w:tcPr>
            <w:tcW w:w="1200" w:type="dxa"/>
            <w:tcBorders>
              <w:top w:val="nil"/>
              <w:left w:val="single" w:sz="8" w:space="0" w:color="auto"/>
              <w:bottom w:val="nil"/>
              <w:right w:val="nil"/>
            </w:tcBorders>
            <w:shd w:val="clear" w:color="auto" w:fill="auto"/>
            <w:noWrap/>
            <w:vAlign w:val="center"/>
            <w:hideMark/>
          </w:tcPr>
          <w:p w14:paraId="7BF510D6"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Malawi</w:t>
            </w:r>
          </w:p>
        </w:tc>
        <w:tc>
          <w:tcPr>
            <w:tcW w:w="1900" w:type="dxa"/>
            <w:tcBorders>
              <w:top w:val="nil"/>
              <w:left w:val="single" w:sz="8" w:space="0" w:color="auto"/>
              <w:bottom w:val="nil"/>
              <w:right w:val="single" w:sz="4" w:space="0" w:color="auto"/>
            </w:tcBorders>
            <w:shd w:val="clear" w:color="auto" w:fill="auto"/>
            <w:noWrap/>
            <w:vAlign w:val="center"/>
            <w:hideMark/>
          </w:tcPr>
          <w:p w14:paraId="0393D044"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DHS-VII 2017</w:t>
            </w:r>
          </w:p>
        </w:tc>
        <w:tc>
          <w:tcPr>
            <w:tcW w:w="1900" w:type="dxa"/>
            <w:tcBorders>
              <w:top w:val="nil"/>
              <w:left w:val="single" w:sz="8" w:space="0" w:color="auto"/>
              <w:bottom w:val="nil"/>
              <w:right w:val="single" w:sz="8" w:space="0" w:color="auto"/>
            </w:tcBorders>
            <w:shd w:val="clear" w:color="auto" w:fill="auto"/>
            <w:noWrap/>
            <w:vAlign w:val="center"/>
            <w:hideMark/>
          </w:tcPr>
          <w:p w14:paraId="58A9712E"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R7 2016/2018</w:t>
            </w:r>
          </w:p>
        </w:tc>
      </w:tr>
      <w:tr w:rsidR="00C74ABE" w:rsidRPr="00216F50" w14:paraId="271E413A" w14:textId="77777777" w:rsidTr="00A83FF2">
        <w:trPr>
          <w:trHeight w:val="490"/>
          <w:jc w:val="center"/>
        </w:trPr>
        <w:tc>
          <w:tcPr>
            <w:tcW w:w="1200" w:type="dxa"/>
            <w:tcBorders>
              <w:top w:val="nil"/>
              <w:left w:val="single" w:sz="8" w:space="0" w:color="auto"/>
              <w:bottom w:val="nil"/>
              <w:right w:val="nil"/>
            </w:tcBorders>
            <w:shd w:val="clear" w:color="auto" w:fill="auto"/>
            <w:noWrap/>
            <w:vAlign w:val="center"/>
            <w:hideMark/>
          </w:tcPr>
          <w:p w14:paraId="66F82F5D"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Nigeria</w:t>
            </w:r>
          </w:p>
        </w:tc>
        <w:tc>
          <w:tcPr>
            <w:tcW w:w="1900" w:type="dxa"/>
            <w:tcBorders>
              <w:top w:val="nil"/>
              <w:left w:val="single" w:sz="8" w:space="0" w:color="auto"/>
              <w:bottom w:val="nil"/>
              <w:right w:val="single" w:sz="4" w:space="0" w:color="auto"/>
            </w:tcBorders>
            <w:shd w:val="clear" w:color="auto" w:fill="auto"/>
            <w:noWrap/>
            <w:vAlign w:val="center"/>
            <w:hideMark/>
          </w:tcPr>
          <w:p w14:paraId="5A3DE876"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DHS-VII 2018</w:t>
            </w:r>
          </w:p>
        </w:tc>
        <w:tc>
          <w:tcPr>
            <w:tcW w:w="1900" w:type="dxa"/>
            <w:tcBorders>
              <w:top w:val="nil"/>
              <w:left w:val="single" w:sz="8" w:space="0" w:color="auto"/>
              <w:bottom w:val="nil"/>
              <w:right w:val="single" w:sz="8" w:space="0" w:color="auto"/>
            </w:tcBorders>
            <w:shd w:val="clear" w:color="auto" w:fill="auto"/>
            <w:noWrap/>
            <w:vAlign w:val="center"/>
            <w:hideMark/>
          </w:tcPr>
          <w:p w14:paraId="140BE35E"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R7 2016/2018</w:t>
            </w:r>
          </w:p>
        </w:tc>
      </w:tr>
      <w:tr w:rsidR="00C74ABE" w:rsidRPr="00216F50" w14:paraId="550E2C46" w14:textId="77777777" w:rsidTr="00A83FF2">
        <w:trPr>
          <w:trHeight w:val="490"/>
          <w:jc w:val="center"/>
        </w:trPr>
        <w:tc>
          <w:tcPr>
            <w:tcW w:w="1200" w:type="dxa"/>
            <w:tcBorders>
              <w:top w:val="nil"/>
              <w:left w:val="single" w:sz="8" w:space="0" w:color="auto"/>
              <w:bottom w:val="nil"/>
              <w:right w:val="nil"/>
            </w:tcBorders>
            <w:shd w:val="clear" w:color="auto" w:fill="auto"/>
            <w:noWrap/>
            <w:vAlign w:val="center"/>
            <w:hideMark/>
          </w:tcPr>
          <w:p w14:paraId="4EB90AC3"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1900" w:type="dxa"/>
            <w:tcBorders>
              <w:top w:val="nil"/>
              <w:left w:val="single" w:sz="8" w:space="0" w:color="auto"/>
              <w:bottom w:val="nil"/>
              <w:right w:val="single" w:sz="4" w:space="0" w:color="auto"/>
            </w:tcBorders>
            <w:shd w:val="clear" w:color="auto" w:fill="auto"/>
            <w:noWrap/>
            <w:vAlign w:val="center"/>
            <w:hideMark/>
          </w:tcPr>
          <w:p w14:paraId="2BDEB9A0"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DHS-VII 2017</w:t>
            </w:r>
          </w:p>
        </w:tc>
        <w:tc>
          <w:tcPr>
            <w:tcW w:w="1900" w:type="dxa"/>
            <w:tcBorders>
              <w:top w:val="nil"/>
              <w:left w:val="single" w:sz="8" w:space="0" w:color="auto"/>
              <w:bottom w:val="nil"/>
              <w:right w:val="single" w:sz="8" w:space="0" w:color="auto"/>
            </w:tcBorders>
            <w:shd w:val="clear" w:color="auto" w:fill="auto"/>
            <w:noWrap/>
            <w:vAlign w:val="center"/>
            <w:hideMark/>
          </w:tcPr>
          <w:p w14:paraId="1A84005A"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R7 2016/2018</w:t>
            </w:r>
          </w:p>
        </w:tc>
      </w:tr>
      <w:tr w:rsidR="00C74ABE" w:rsidRPr="00216F50" w14:paraId="291F976F" w14:textId="77777777" w:rsidTr="00A83FF2">
        <w:trPr>
          <w:trHeight w:val="490"/>
          <w:jc w:val="center"/>
        </w:trPr>
        <w:tc>
          <w:tcPr>
            <w:tcW w:w="1200" w:type="dxa"/>
            <w:tcBorders>
              <w:top w:val="nil"/>
              <w:left w:val="single" w:sz="8" w:space="0" w:color="auto"/>
              <w:bottom w:val="nil"/>
              <w:right w:val="nil"/>
            </w:tcBorders>
            <w:shd w:val="clear" w:color="auto" w:fill="auto"/>
            <w:noWrap/>
            <w:vAlign w:val="center"/>
            <w:hideMark/>
          </w:tcPr>
          <w:p w14:paraId="1BC56062"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1900" w:type="dxa"/>
            <w:tcBorders>
              <w:top w:val="nil"/>
              <w:left w:val="single" w:sz="8" w:space="0" w:color="auto"/>
              <w:bottom w:val="nil"/>
              <w:right w:val="single" w:sz="4" w:space="0" w:color="auto"/>
            </w:tcBorders>
            <w:shd w:val="clear" w:color="auto" w:fill="auto"/>
            <w:noWrap/>
            <w:vAlign w:val="center"/>
            <w:hideMark/>
          </w:tcPr>
          <w:p w14:paraId="7E0F591A"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DHS-VII 2016</w:t>
            </w:r>
          </w:p>
        </w:tc>
        <w:tc>
          <w:tcPr>
            <w:tcW w:w="1900" w:type="dxa"/>
            <w:tcBorders>
              <w:top w:val="nil"/>
              <w:left w:val="single" w:sz="8" w:space="0" w:color="auto"/>
              <w:bottom w:val="nil"/>
              <w:right w:val="single" w:sz="8" w:space="0" w:color="auto"/>
            </w:tcBorders>
            <w:shd w:val="clear" w:color="auto" w:fill="auto"/>
            <w:noWrap/>
            <w:vAlign w:val="center"/>
            <w:hideMark/>
          </w:tcPr>
          <w:p w14:paraId="2DDA41EB"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R7 2016/2018</w:t>
            </w:r>
          </w:p>
        </w:tc>
      </w:tr>
      <w:tr w:rsidR="00C74ABE" w:rsidRPr="00216F50" w14:paraId="0509829D" w14:textId="77777777" w:rsidTr="00A83FF2">
        <w:trPr>
          <w:trHeight w:val="490"/>
          <w:jc w:val="center"/>
        </w:trPr>
        <w:tc>
          <w:tcPr>
            <w:tcW w:w="1200" w:type="dxa"/>
            <w:tcBorders>
              <w:top w:val="nil"/>
              <w:left w:val="single" w:sz="8" w:space="0" w:color="auto"/>
              <w:bottom w:val="nil"/>
              <w:right w:val="nil"/>
            </w:tcBorders>
            <w:shd w:val="clear" w:color="auto" w:fill="auto"/>
            <w:noWrap/>
            <w:vAlign w:val="center"/>
            <w:hideMark/>
          </w:tcPr>
          <w:p w14:paraId="3C01469B"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Uganda</w:t>
            </w:r>
          </w:p>
        </w:tc>
        <w:tc>
          <w:tcPr>
            <w:tcW w:w="1900" w:type="dxa"/>
            <w:tcBorders>
              <w:top w:val="nil"/>
              <w:left w:val="single" w:sz="8" w:space="0" w:color="auto"/>
              <w:bottom w:val="nil"/>
              <w:right w:val="single" w:sz="4" w:space="0" w:color="auto"/>
            </w:tcBorders>
            <w:shd w:val="clear" w:color="auto" w:fill="auto"/>
            <w:noWrap/>
            <w:vAlign w:val="center"/>
            <w:hideMark/>
          </w:tcPr>
          <w:p w14:paraId="17FE7483"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DHS-VII 2016</w:t>
            </w:r>
          </w:p>
        </w:tc>
        <w:tc>
          <w:tcPr>
            <w:tcW w:w="1900" w:type="dxa"/>
            <w:tcBorders>
              <w:top w:val="nil"/>
              <w:left w:val="single" w:sz="8" w:space="0" w:color="auto"/>
              <w:bottom w:val="nil"/>
              <w:right w:val="single" w:sz="8" w:space="0" w:color="auto"/>
            </w:tcBorders>
            <w:shd w:val="clear" w:color="auto" w:fill="auto"/>
            <w:noWrap/>
            <w:vAlign w:val="center"/>
            <w:hideMark/>
          </w:tcPr>
          <w:p w14:paraId="17C89504"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R7 2016/2018</w:t>
            </w:r>
          </w:p>
        </w:tc>
      </w:tr>
      <w:tr w:rsidR="00C74ABE" w:rsidRPr="00216F50" w14:paraId="326A01D9" w14:textId="77777777" w:rsidTr="00A83FF2">
        <w:trPr>
          <w:trHeight w:val="490"/>
          <w:jc w:val="center"/>
        </w:trPr>
        <w:tc>
          <w:tcPr>
            <w:tcW w:w="1200" w:type="dxa"/>
            <w:tcBorders>
              <w:top w:val="nil"/>
              <w:left w:val="single" w:sz="8" w:space="0" w:color="auto"/>
              <w:bottom w:val="nil"/>
              <w:right w:val="nil"/>
            </w:tcBorders>
            <w:shd w:val="clear" w:color="auto" w:fill="auto"/>
            <w:noWrap/>
            <w:vAlign w:val="center"/>
            <w:hideMark/>
          </w:tcPr>
          <w:p w14:paraId="58E47170"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1900" w:type="dxa"/>
            <w:tcBorders>
              <w:top w:val="nil"/>
              <w:left w:val="single" w:sz="8" w:space="0" w:color="auto"/>
              <w:bottom w:val="nil"/>
              <w:right w:val="single" w:sz="4" w:space="0" w:color="auto"/>
            </w:tcBorders>
            <w:shd w:val="clear" w:color="auto" w:fill="auto"/>
            <w:noWrap/>
            <w:vAlign w:val="center"/>
            <w:hideMark/>
          </w:tcPr>
          <w:p w14:paraId="4EE0BC90"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DHS-VII 2018</w:t>
            </w:r>
          </w:p>
        </w:tc>
        <w:tc>
          <w:tcPr>
            <w:tcW w:w="1900" w:type="dxa"/>
            <w:tcBorders>
              <w:top w:val="nil"/>
              <w:left w:val="single" w:sz="8" w:space="0" w:color="auto"/>
              <w:bottom w:val="nil"/>
              <w:right w:val="single" w:sz="8" w:space="0" w:color="auto"/>
            </w:tcBorders>
            <w:shd w:val="clear" w:color="auto" w:fill="auto"/>
            <w:noWrap/>
            <w:vAlign w:val="center"/>
            <w:hideMark/>
          </w:tcPr>
          <w:p w14:paraId="1EAEC937"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R7 2016/2018</w:t>
            </w:r>
          </w:p>
        </w:tc>
      </w:tr>
      <w:tr w:rsidR="00C74ABE" w:rsidRPr="00216F50" w14:paraId="5B9F774E" w14:textId="77777777" w:rsidTr="00A83FF2">
        <w:trPr>
          <w:trHeight w:val="490"/>
          <w:jc w:val="center"/>
        </w:trPr>
        <w:tc>
          <w:tcPr>
            <w:tcW w:w="1200" w:type="dxa"/>
            <w:tcBorders>
              <w:top w:val="nil"/>
              <w:left w:val="single" w:sz="8" w:space="0" w:color="auto"/>
              <w:bottom w:val="single" w:sz="8" w:space="0" w:color="auto"/>
              <w:right w:val="nil"/>
            </w:tcBorders>
            <w:shd w:val="clear" w:color="auto" w:fill="auto"/>
            <w:noWrap/>
            <w:vAlign w:val="center"/>
            <w:hideMark/>
          </w:tcPr>
          <w:p w14:paraId="27D5A485"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1900" w:type="dxa"/>
            <w:tcBorders>
              <w:top w:val="nil"/>
              <w:left w:val="single" w:sz="8" w:space="0" w:color="auto"/>
              <w:bottom w:val="single" w:sz="8" w:space="0" w:color="auto"/>
              <w:right w:val="single" w:sz="4" w:space="0" w:color="auto"/>
            </w:tcBorders>
            <w:shd w:val="clear" w:color="auto" w:fill="auto"/>
            <w:noWrap/>
            <w:vAlign w:val="center"/>
            <w:hideMark/>
          </w:tcPr>
          <w:p w14:paraId="4A154F1E"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DHS-VII 2015</w:t>
            </w:r>
          </w:p>
        </w:tc>
        <w:tc>
          <w:tcPr>
            <w:tcW w:w="1900" w:type="dxa"/>
            <w:tcBorders>
              <w:top w:val="nil"/>
              <w:left w:val="single" w:sz="8" w:space="0" w:color="auto"/>
              <w:bottom w:val="single" w:sz="8" w:space="0" w:color="auto"/>
              <w:right w:val="single" w:sz="8" w:space="0" w:color="auto"/>
            </w:tcBorders>
            <w:shd w:val="clear" w:color="auto" w:fill="auto"/>
            <w:noWrap/>
            <w:vAlign w:val="center"/>
            <w:hideMark/>
          </w:tcPr>
          <w:p w14:paraId="2E8912B5" w14:textId="77777777" w:rsidR="00C74ABE" w:rsidRPr="00F44B00" w:rsidRDefault="00C74ABE" w:rsidP="00C74ABE">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R7 2016/2018</w:t>
            </w:r>
          </w:p>
        </w:tc>
      </w:tr>
    </w:tbl>
    <w:p w14:paraId="76EBCEBC" w14:textId="77777777" w:rsidR="00A83FF2" w:rsidRPr="00F44B00" w:rsidRDefault="00A83FF2" w:rsidP="00693CC3">
      <w:pPr>
        <w:rPr>
          <w:rFonts w:asciiTheme="minorHAnsi" w:hAnsiTheme="minorHAnsi"/>
        </w:rPr>
      </w:pPr>
    </w:p>
    <w:p w14:paraId="4F66E953" w14:textId="39DA301C" w:rsidR="00A83FF2" w:rsidRPr="00F44B00" w:rsidRDefault="00A83FF2" w:rsidP="00A83FF2">
      <w:pPr>
        <w:pStyle w:val="Caption"/>
        <w:keepNext/>
        <w:jc w:val="center"/>
        <w:rPr>
          <w:rFonts w:asciiTheme="minorHAnsi" w:hAnsiTheme="minorHAnsi"/>
          <w:b/>
        </w:rPr>
      </w:pPr>
      <w:r w:rsidRPr="00F44B00">
        <w:rPr>
          <w:rFonts w:asciiTheme="minorHAnsi" w:hAnsiTheme="minorHAnsi"/>
          <w:b/>
        </w:rPr>
        <w:t>Appendix 1: Name and year of survey data</w:t>
      </w:r>
      <w:r w:rsidR="00AF3744" w:rsidRPr="00F44B00">
        <w:rPr>
          <w:rFonts w:asciiTheme="minorHAnsi" w:hAnsiTheme="minorHAnsi"/>
          <w:b/>
        </w:rPr>
        <w:t xml:space="preserve"> </w:t>
      </w:r>
      <w:r w:rsidR="001D68E4" w:rsidRPr="00F44B00">
        <w:rPr>
          <w:rFonts w:asciiTheme="minorHAnsi" w:hAnsiTheme="minorHAnsi"/>
          <w:b/>
        </w:rPr>
        <w:t>source</w:t>
      </w:r>
      <w:r w:rsidRPr="00F44B00">
        <w:rPr>
          <w:rFonts w:asciiTheme="minorHAnsi" w:hAnsiTheme="minorHAnsi"/>
          <w:b/>
        </w:rPr>
        <w:t xml:space="preserve"> per country</w:t>
      </w:r>
    </w:p>
    <w:p w14:paraId="4E741AE5" w14:textId="648D7078" w:rsidR="00693CC3" w:rsidRPr="00F44B00" w:rsidRDefault="00693CC3" w:rsidP="00693CC3">
      <w:pPr>
        <w:rPr>
          <w:rFonts w:asciiTheme="minorHAnsi" w:hAnsiTheme="minorHAnsi"/>
        </w:rPr>
      </w:pPr>
    </w:p>
    <w:p w14:paraId="64F1878D" w14:textId="77777777" w:rsidR="00693CC3" w:rsidRPr="00F44B00" w:rsidRDefault="00693CC3" w:rsidP="00693CC3">
      <w:pPr>
        <w:rPr>
          <w:rFonts w:asciiTheme="minorHAnsi" w:hAnsiTheme="minorHAnsi"/>
        </w:rPr>
        <w:sectPr w:rsidR="00693CC3" w:rsidRPr="00F44B00" w:rsidSect="00693CC3">
          <w:footerReference w:type="default" r:id="rId8"/>
          <w:pgSz w:w="11906" w:h="16838"/>
          <w:pgMar w:top="1134" w:right="1985" w:bottom="1418" w:left="1418" w:header="709" w:footer="709" w:gutter="0"/>
          <w:cols w:space="708"/>
          <w:docGrid w:linePitch="360"/>
        </w:sectPr>
      </w:pPr>
    </w:p>
    <w:tbl>
      <w:tblPr>
        <w:tblW w:w="14449" w:type="dxa"/>
        <w:tblCellMar>
          <w:left w:w="70" w:type="dxa"/>
          <w:right w:w="70" w:type="dxa"/>
        </w:tblCellMar>
        <w:tblLook w:val="04A0" w:firstRow="1" w:lastRow="0" w:firstColumn="1" w:lastColumn="0" w:noHBand="0" w:noVBand="1"/>
      </w:tblPr>
      <w:tblGrid>
        <w:gridCol w:w="2580"/>
        <w:gridCol w:w="1096"/>
        <w:gridCol w:w="992"/>
        <w:gridCol w:w="1843"/>
        <w:gridCol w:w="1843"/>
        <w:gridCol w:w="1134"/>
        <w:gridCol w:w="1559"/>
        <w:gridCol w:w="1701"/>
        <w:gridCol w:w="1701"/>
      </w:tblGrid>
      <w:tr w:rsidR="001C7456" w:rsidRPr="00216F50" w14:paraId="1820317C" w14:textId="77777777" w:rsidTr="001C7456">
        <w:trPr>
          <w:trHeight w:val="660"/>
        </w:trPr>
        <w:tc>
          <w:tcPr>
            <w:tcW w:w="25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56973DF" w14:textId="77777777" w:rsidR="001C7456" w:rsidRPr="00F44B00" w:rsidRDefault="001C7456" w:rsidP="001C7456">
            <w:pPr>
              <w:spacing w:after="0" w:line="240" w:lineRule="auto"/>
              <w:jc w:val="left"/>
              <w:rPr>
                <w:rFonts w:asciiTheme="minorHAnsi" w:hAnsiTheme="minorHAnsi"/>
                <w:b/>
                <w:color w:val="000000"/>
                <w:sz w:val="16"/>
                <w:lang w:val="de-DE"/>
              </w:rPr>
            </w:pPr>
            <w:r w:rsidRPr="00F44B00">
              <w:rPr>
                <w:rFonts w:asciiTheme="minorHAnsi" w:hAnsiTheme="minorHAnsi"/>
                <w:b/>
                <w:color w:val="000000"/>
                <w:sz w:val="16"/>
                <w:lang w:val="de-DE"/>
              </w:rPr>
              <w:lastRenderedPageBreak/>
              <w:t>Correlation</w:t>
            </w:r>
          </w:p>
        </w:tc>
        <w:tc>
          <w:tcPr>
            <w:tcW w:w="1096" w:type="dxa"/>
            <w:tcBorders>
              <w:top w:val="single" w:sz="8" w:space="0" w:color="auto"/>
              <w:left w:val="nil"/>
              <w:bottom w:val="single" w:sz="8" w:space="0" w:color="auto"/>
              <w:right w:val="single" w:sz="4" w:space="0" w:color="auto"/>
            </w:tcBorders>
            <w:shd w:val="clear" w:color="auto" w:fill="auto"/>
            <w:noWrap/>
            <w:vAlign w:val="center"/>
            <w:hideMark/>
          </w:tcPr>
          <w:p w14:paraId="598EEAE2"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School education</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14:paraId="5AD5B4C5"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High LPI</w:t>
            </w:r>
          </w:p>
        </w:tc>
        <w:tc>
          <w:tcPr>
            <w:tcW w:w="1843" w:type="dxa"/>
            <w:tcBorders>
              <w:top w:val="single" w:sz="8" w:space="0" w:color="auto"/>
              <w:left w:val="nil"/>
              <w:bottom w:val="single" w:sz="8" w:space="0" w:color="auto"/>
              <w:right w:val="single" w:sz="4" w:space="0" w:color="auto"/>
            </w:tcBorders>
            <w:shd w:val="clear" w:color="auto" w:fill="auto"/>
            <w:vAlign w:val="center"/>
            <w:hideMark/>
          </w:tcPr>
          <w:p w14:paraId="5384CD25" w14:textId="69AEEA68" w:rsidR="001C7456" w:rsidRPr="00F44B00" w:rsidRDefault="001C7456" w:rsidP="001C7456">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Difficulties </w:t>
            </w:r>
            <w:r w:rsidR="00784786" w:rsidRPr="00F44B00">
              <w:rPr>
                <w:rFonts w:asciiTheme="minorHAnsi" w:hAnsiTheme="minorHAnsi"/>
                <w:color w:val="000000"/>
                <w:sz w:val="16"/>
              </w:rPr>
              <w:t>in</w:t>
            </w:r>
            <w:r w:rsidRPr="00F44B00">
              <w:rPr>
                <w:rFonts w:asciiTheme="minorHAnsi" w:hAnsiTheme="minorHAnsi"/>
                <w:color w:val="000000"/>
                <w:sz w:val="16"/>
              </w:rPr>
              <w:t xml:space="preserve"> obtain</w:t>
            </w:r>
            <w:r w:rsidR="00784786" w:rsidRPr="00F44B00">
              <w:rPr>
                <w:rFonts w:asciiTheme="minorHAnsi" w:hAnsiTheme="minorHAnsi"/>
                <w:color w:val="000000"/>
                <w:sz w:val="16"/>
              </w:rPr>
              <w:t>ing</w:t>
            </w:r>
            <w:r w:rsidRPr="00F44B00">
              <w:rPr>
                <w:rFonts w:asciiTheme="minorHAnsi" w:hAnsiTheme="minorHAnsi"/>
                <w:color w:val="000000"/>
                <w:sz w:val="16"/>
              </w:rPr>
              <w:t xml:space="preserve"> medical treatment</w:t>
            </w:r>
          </w:p>
        </w:tc>
        <w:tc>
          <w:tcPr>
            <w:tcW w:w="1843" w:type="dxa"/>
            <w:tcBorders>
              <w:top w:val="single" w:sz="8" w:space="0" w:color="auto"/>
              <w:left w:val="nil"/>
              <w:bottom w:val="single" w:sz="8" w:space="0" w:color="auto"/>
              <w:right w:val="single" w:sz="4" w:space="0" w:color="auto"/>
            </w:tcBorders>
            <w:shd w:val="clear" w:color="auto" w:fill="auto"/>
            <w:vAlign w:val="center"/>
            <w:hideMark/>
          </w:tcPr>
          <w:p w14:paraId="28BEEDA4" w14:textId="77777777" w:rsidR="001C7456" w:rsidRPr="00F44B00" w:rsidRDefault="001C7456" w:rsidP="001C7456">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Never pay bribes for </w:t>
            </w:r>
            <w:r w:rsidRPr="00F44B00">
              <w:rPr>
                <w:rFonts w:asciiTheme="minorHAnsi" w:hAnsiTheme="minorHAnsi"/>
                <w:color w:val="000000"/>
                <w:sz w:val="16"/>
              </w:rPr>
              <w:br/>
              <w:t>medical treatment</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14:paraId="3FAF8751"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Access to water</w:t>
            </w:r>
          </w:p>
        </w:tc>
        <w:tc>
          <w:tcPr>
            <w:tcW w:w="1559" w:type="dxa"/>
            <w:tcBorders>
              <w:top w:val="single" w:sz="8" w:space="0" w:color="auto"/>
              <w:left w:val="nil"/>
              <w:bottom w:val="single" w:sz="8" w:space="0" w:color="auto"/>
              <w:right w:val="single" w:sz="4" w:space="0" w:color="auto"/>
            </w:tcBorders>
            <w:shd w:val="clear" w:color="auto" w:fill="auto"/>
            <w:noWrap/>
            <w:vAlign w:val="center"/>
            <w:hideMark/>
          </w:tcPr>
          <w:p w14:paraId="4BE706FE"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HIV Prevalence</w:t>
            </w:r>
          </w:p>
        </w:tc>
        <w:tc>
          <w:tcPr>
            <w:tcW w:w="1701" w:type="dxa"/>
            <w:tcBorders>
              <w:top w:val="single" w:sz="8" w:space="0" w:color="auto"/>
              <w:left w:val="nil"/>
              <w:bottom w:val="single" w:sz="8" w:space="0" w:color="auto"/>
              <w:right w:val="single" w:sz="4" w:space="0" w:color="auto"/>
            </w:tcBorders>
            <w:shd w:val="clear" w:color="auto" w:fill="auto"/>
            <w:vAlign w:val="center"/>
            <w:hideMark/>
          </w:tcPr>
          <w:p w14:paraId="79040C92"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Health Expenditure</w:t>
            </w:r>
          </w:p>
        </w:tc>
        <w:tc>
          <w:tcPr>
            <w:tcW w:w="1701" w:type="dxa"/>
            <w:tcBorders>
              <w:top w:val="single" w:sz="8" w:space="0" w:color="auto"/>
              <w:left w:val="nil"/>
              <w:bottom w:val="single" w:sz="8" w:space="0" w:color="auto"/>
              <w:right w:val="single" w:sz="8" w:space="0" w:color="auto"/>
            </w:tcBorders>
            <w:shd w:val="clear" w:color="auto" w:fill="auto"/>
            <w:vAlign w:val="center"/>
            <w:hideMark/>
          </w:tcPr>
          <w:p w14:paraId="2B633620" w14:textId="5FF79789"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Adolescents</w:t>
            </w:r>
            <w:r w:rsidR="00C57718" w:rsidRPr="00F44B00">
              <w:rPr>
                <w:rFonts w:asciiTheme="minorHAnsi" w:hAnsiTheme="minorHAnsi"/>
              </w:rPr>
              <w:t>’</w:t>
            </w:r>
            <w:r w:rsidRPr="00F44B00">
              <w:rPr>
                <w:rFonts w:asciiTheme="minorHAnsi" w:hAnsiTheme="minorHAnsi"/>
                <w:color w:val="000000"/>
                <w:sz w:val="16"/>
                <w:lang w:val="de-DE"/>
              </w:rPr>
              <w:t xml:space="preserve"> Fertility Rate</w:t>
            </w:r>
          </w:p>
        </w:tc>
      </w:tr>
      <w:tr w:rsidR="001C7456" w:rsidRPr="00216F50" w14:paraId="416D7A2C" w14:textId="77777777" w:rsidTr="001C7456">
        <w:trPr>
          <w:trHeight w:val="510"/>
        </w:trPr>
        <w:tc>
          <w:tcPr>
            <w:tcW w:w="2580" w:type="dxa"/>
            <w:tcBorders>
              <w:top w:val="nil"/>
              <w:left w:val="single" w:sz="8" w:space="0" w:color="auto"/>
              <w:bottom w:val="single" w:sz="4" w:space="0" w:color="auto"/>
              <w:right w:val="single" w:sz="8" w:space="0" w:color="auto"/>
            </w:tcBorders>
            <w:shd w:val="clear" w:color="auto" w:fill="auto"/>
            <w:noWrap/>
            <w:vAlign w:val="center"/>
            <w:hideMark/>
          </w:tcPr>
          <w:p w14:paraId="26171CF1"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GBD</w:t>
            </w:r>
          </w:p>
        </w:tc>
        <w:tc>
          <w:tcPr>
            <w:tcW w:w="1096" w:type="dxa"/>
            <w:tcBorders>
              <w:top w:val="nil"/>
              <w:left w:val="nil"/>
              <w:bottom w:val="single" w:sz="4" w:space="0" w:color="auto"/>
              <w:right w:val="single" w:sz="4" w:space="0" w:color="auto"/>
            </w:tcBorders>
            <w:shd w:val="clear" w:color="auto" w:fill="auto"/>
            <w:noWrap/>
            <w:vAlign w:val="center"/>
            <w:hideMark/>
          </w:tcPr>
          <w:p w14:paraId="5FBE1A8C"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.066</w:t>
            </w:r>
          </w:p>
        </w:tc>
        <w:tc>
          <w:tcPr>
            <w:tcW w:w="992" w:type="dxa"/>
            <w:tcBorders>
              <w:top w:val="nil"/>
              <w:left w:val="nil"/>
              <w:bottom w:val="single" w:sz="4" w:space="0" w:color="auto"/>
              <w:right w:val="single" w:sz="4" w:space="0" w:color="auto"/>
            </w:tcBorders>
            <w:shd w:val="clear" w:color="auto" w:fill="auto"/>
            <w:noWrap/>
            <w:vAlign w:val="center"/>
            <w:hideMark/>
          </w:tcPr>
          <w:p w14:paraId="1B0D5443"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.118</w:t>
            </w:r>
          </w:p>
        </w:tc>
        <w:tc>
          <w:tcPr>
            <w:tcW w:w="1843" w:type="dxa"/>
            <w:tcBorders>
              <w:top w:val="nil"/>
              <w:left w:val="nil"/>
              <w:bottom w:val="single" w:sz="4" w:space="0" w:color="auto"/>
              <w:right w:val="single" w:sz="4" w:space="0" w:color="auto"/>
            </w:tcBorders>
            <w:shd w:val="clear" w:color="auto" w:fill="auto"/>
            <w:noWrap/>
            <w:vAlign w:val="center"/>
            <w:hideMark/>
          </w:tcPr>
          <w:p w14:paraId="69665B4A"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.106</w:t>
            </w:r>
          </w:p>
        </w:tc>
        <w:tc>
          <w:tcPr>
            <w:tcW w:w="1843" w:type="dxa"/>
            <w:tcBorders>
              <w:top w:val="nil"/>
              <w:left w:val="nil"/>
              <w:bottom w:val="single" w:sz="4" w:space="0" w:color="auto"/>
              <w:right w:val="single" w:sz="4" w:space="0" w:color="auto"/>
            </w:tcBorders>
            <w:shd w:val="clear" w:color="auto" w:fill="auto"/>
            <w:noWrap/>
            <w:vAlign w:val="center"/>
            <w:hideMark/>
          </w:tcPr>
          <w:p w14:paraId="16C914A1"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-.018</w:t>
            </w:r>
          </w:p>
        </w:tc>
        <w:tc>
          <w:tcPr>
            <w:tcW w:w="1134" w:type="dxa"/>
            <w:tcBorders>
              <w:top w:val="nil"/>
              <w:left w:val="nil"/>
              <w:bottom w:val="single" w:sz="4" w:space="0" w:color="auto"/>
              <w:right w:val="single" w:sz="4" w:space="0" w:color="auto"/>
            </w:tcBorders>
            <w:shd w:val="clear" w:color="auto" w:fill="auto"/>
            <w:noWrap/>
            <w:vAlign w:val="center"/>
            <w:hideMark/>
          </w:tcPr>
          <w:p w14:paraId="3B2929CC"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-.238</w:t>
            </w:r>
          </w:p>
        </w:tc>
        <w:tc>
          <w:tcPr>
            <w:tcW w:w="1559" w:type="dxa"/>
            <w:tcBorders>
              <w:top w:val="nil"/>
              <w:left w:val="nil"/>
              <w:bottom w:val="single" w:sz="4" w:space="0" w:color="auto"/>
              <w:right w:val="single" w:sz="4" w:space="0" w:color="auto"/>
            </w:tcBorders>
            <w:shd w:val="clear" w:color="auto" w:fill="auto"/>
            <w:noWrap/>
            <w:vAlign w:val="center"/>
            <w:hideMark/>
          </w:tcPr>
          <w:p w14:paraId="353551A0"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-.134</w:t>
            </w:r>
          </w:p>
        </w:tc>
        <w:tc>
          <w:tcPr>
            <w:tcW w:w="1701" w:type="dxa"/>
            <w:tcBorders>
              <w:top w:val="nil"/>
              <w:left w:val="nil"/>
              <w:bottom w:val="single" w:sz="4" w:space="0" w:color="auto"/>
              <w:right w:val="single" w:sz="4" w:space="0" w:color="auto"/>
            </w:tcBorders>
            <w:shd w:val="clear" w:color="auto" w:fill="auto"/>
            <w:noWrap/>
            <w:vAlign w:val="center"/>
            <w:hideMark/>
          </w:tcPr>
          <w:p w14:paraId="59892AC9"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-.159</w:t>
            </w:r>
          </w:p>
        </w:tc>
        <w:tc>
          <w:tcPr>
            <w:tcW w:w="1701" w:type="dxa"/>
            <w:tcBorders>
              <w:top w:val="nil"/>
              <w:left w:val="nil"/>
              <w:bottom w:val="single" w:sz="4" w:space="0" w:color="auto"/>
              <w:right w:val="single" w:sz="8" w:space="0" w:color="auto"/>
            </w:tcBorders>
            <w:shd w:val="clear" w:color="auto" w:fill="auto"/>
            <w:noWrap/>
            <w:vAlign w:val="center"/>
            <w:hideMark/>
          </w:tcPr>
          <w:p w14:paraId="7E3B3BAE"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-.004</w:t>
            </w:r>
          </w:p>
        </w:tc>
      </w:tr>
      <w:tr w:rsidR="001C7456" w:rsidRPr="00216F50" w14:paraId="2619B3EE" w14:textId="77777777" w:rsidTr="001C7456">
        <w:trPr>
          <w:trHeight w:val="510"/>
        </w:trPr>
        <w:tc>
          <w:tcPr>
            <w:tcW w:w="2580" w:type="dxa"/>
            <w:tcBorders>
              <w:top w:val="nil"/>
              <w:left w:val="single" w:sz="8" w:space="0" w:color="auto"/>
              <w:bottom w:val="single" w:sz="4" w:space="0" w:color="auto"/>
              <w:right w:val="single" w:sz="8" w:space="0" w:color="auto"/>
            </w:tcBorders>
            <w:shd w:val="clear" w:color="auto" w:fill="auto"/>
            <w:noWrap/>
            <w:vAlign w:val="center"/>
            <w:hideMark/>
          </w:tcPr>
          <w:p w14:paraId="1FF4BC7C"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School education</w:t>
            </w:r>
          </w:p>
        </w:tc>
        <w:tc>
          <w:tcPr>
            <w:tcW w:w="1096" w:type="dxa"/>
            <w:tcBorders>
              <w:top w:val="nil"/>
              <w:left w:val="nil"/>
              <w:bottom w:val="single" w:sz="4" w:space="0" w:color="auto"/>
              <w:right w:val="single" w:sz="4" w:space="0" w:color="auto"/>
            </w:tcBorders>
            <w:shd w:val="clear" w:color="auto" w:fill="auto"/>
            <w:noWrap/>
            <w:vAlign w:val="center"/>
            <w:hideMark/>
          </w:tcPr>
          <w:p w14:paraId="0AEF9400"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992" w:type="dxa"/>
            <w:tcBorders>
              <w:top w:val="nil"/>
              <w:left w:val="nil"/>
              <w:bottom w:val="single" w:sz="4" w:space="0" w:color="auto"/>
              <w:right w:val="single" w:sz="4" w:space="0" w:color="auto"/>
            </w:tcBorders>
            <w:shd w:val="clear" w:color="auto" w:fill="auto"/>
            <w:noWrap/>
            <w:vAlign w:val="center"/>
            <w:hideMark/>
          </w:tcPr>
          <w:p w14:paraId="240D8B42"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-.313</w:t>
            </w:r>
          </w:p>
        </w:tc>
        <w:tc>
          <w:tcPr>
            <w:tcW w:w="1843" w:type="dxa"/>
            <w:tcBorders>
              <w:top w:val="nil"/>
              <w:left w:val="nil"/>
              <w:bottom w:val="single" w:sz="4" w:space="0" w:color="auto"/>
              <w:right w:val="single" w:sz="4" w:space="0" w:color="auto"/>
            </w:tcBorders>
            <w:shd w:val="clear" w:color="auto" w:fill="auto"/>
            <w:noWrap/>
            <w:vAlign w:val="center"/>
            <w:hideMark/>
          </w:tcPr>
          <w:p w14:paraId="36A432DA"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.391</w:t>
            </w:r>
          </w:p>
        </w:tc>
        <w:tc>
          <w:tcPr>
            <w:tcW w:w="1843" w:type="dxa"/>
            <w:tcBorders>
              <w:top w:val="nil"/>
              <w:left w:val="nil"/>
              <w:bottom w:val="single" w:sz="4" w:space="0" w:color="auto"/>
              <w:right w:val="single" w:sz="4" w:space="0" w:color="auto"/>
            </w:tcBorders>
            <w:shd w:val="clear" w:color="auto" w:fill="auto"/>
            <w:noWrap/>
            <w:vAlign w:val="center"/>
            <w:hideMark/>
          </w:tcPr>
          <w:p w14:paraId="543FA0CC"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.183</w:t>
            </w:r>
          </w:p>
        </w:tc>
        <w:tc>
          <w:tcPr>
            <w:tcW w:w="1134" w:type="dxa"/>
            <w:tcBorders>
              <w:top w:val="nil"/>
              <w:left w:val="nil"/>
              <w:bottom w:val="single" w:sz="4" w:space="0" w:color="auto"/>
              <w:right w:val="single" w:sz="4" w:space="0" w:color="auto"/>
            </w:tcBorders>
            <w:shd w:val="clear" w:color="auto" w:fill="auto"/>
            <w:noWrap/>
            <w:vAlign w:val="center"/>
            <w:hideMark/>
          </w:tcPr>
          <w:p w14:paraId="28089684"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-.067</w:t>
            </w:r>
          </w:p>
        </w:tc>
        <w:tc>
          <w:tcPr>
            <w:tcW w:w="1559" w:type="dxa"/>
            <w:tcBorders>
              <w:top w:val="nil"/>
              <w:left w:val="nil"/>
              <w:bottom w:val="single" w:sz="4" w:space="0" w:color="auto"/>
              <w:right w:val="single" w:sz="4" w:space="0" w:color="auto"/>
            </w:tcBorders>
            <w:shd w:val="clear" w:color="auto" w:fill="auto"/>
            <w:noWrap/>
            <w:vAlign w:val="center"/>
            <w:hideMark/>
          </w:tcPr>
          <w:p w14:paraId="6C8308B6"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.669</w:t>
            </w:r>
          </w:p>
        </w:tc>
        <w:tc>
          <w:tcPr>
            <w:tcW w:w="1701" w:type="dxa"/>
            <w:tcBorders>
              <w:top w:val="nil"/>
              <w:left w:val="nil"/>
              <w:bottom w:val="single" w:sz="4" w:space="0" w:color="auto"/>
              <w:right w:val="single" w:sz="4" w:space="0" w:color="auto"/>
            </w:tcBorders>
            <w:shd w:val="clear" w:color="auto" w:fill="auto"/>
            <w:noWrap/>
            <w:vAlign w:val="center"/>
            <w:hideMark/>
          </w:tcPr>
          <w:p w14:paraId="79F2283F"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.291</w:t>
            </w:r>
          </w:p>
        </w:tc>
        <w:tc>
          <w:tcPr>
            <w:tcW w:w="1701" w:type="dxa"/>
            <w:tcBorders>
              <w:top w:val="nil"/>
              <w:left w:val="nil"/>
              <w:bottom w:val="single" w:sz="4" w:space="0" w:color="auto"/>
              <w:right w:val="single" w:sz="8" w:space="0" w:color="auto"/>
            </w:tcBorders>
            <w:shd w:val="clear" w:color="auto" w:fill="auto"/>
            <w:noWrap/>
            <w:vAlign w:val="center"/>
            <w:hideMark/>
          </w:tcPr>
          <w:p w14:paraId="59FEFC16"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.012</w:t>
            </w:r>
          </w:p>
        </w:tc>
      </w:tr>
      <w:tr w:rsidR="001C7456" w:rsidRPr="00216F50" w14:paraId="04102660" w14:textId="77777777" w:rsidTr="001C7456">
        <w:trPr>
          <w:trHeight w:val="510"/>
        </w:trPr>
        <w:tc>
          <w:tcPr>
            <w:tcW w:w="2580" w:type="dxa"/>
            <w:tcBorders>
              <w:top w:val="nil"/>
              <w:left w:val="single" w:sz="8" w:space="0" w:color="auto"/>
              <w:bottom w:val="single" w:sz="4" w:space="0" w:color="auto"/>
              <w:right w:val="single" w:sz="8" w:space="0" w:color="auto"/>
            </w:tcBorders>
            <w:shd w:val="clear" w:color="auto" w:fill="auto"/>
            <w:noWrap/>
            <w:vAlign w:val="center"/>
            <w:hideMark/>
          </w:tcPr>
          <w:p w14:paraId="4318866E"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High LPI</w:t>
            </w:r>
          </w:p>
        </w:tc>
        <w:tc>
          <w:tcPr>
            <w:tcW w:w="1096" w:type="dxa"/>
            <w:tcBorders>
              <w:top w:val="nil"/>
              <w:left w:val="nil"/>
              <w:bottom w:val="single" w:sz="4" w:space="0" w:color="auto"/>
              <w:right w:val="single" w:sz="4" w:space="0" w:color="auto"/>
            </w:tcBorders>
            <w:shd w:val="clear" w:color="auto" w:fill="auto"/>
            <w:noWrap/>
            <w:vAlign w:val="center"/>
            <w:hideMark/>
          </w:tcPr>
          <w:p w14:paraId="1EEA030E"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992" w:type="dxa"/>
            <w:tcBorders>
              <w:top w:val="nil"/>
              <w:left w:val="nil"/>
              <w:bottom w:val="single" w:sz="4" w:space="0" w:color="auto"/>
              <w:right w:val="single" w:sz="4" w:space="0" w:color="auto"/>
            </w:tcBorders>
            <w:shd w:val="clear" w:color="auto" w:fill="auto"/>
            <w:noWrap/>
            <w:vAlign w:val="center"/>
            <w:hideMark/>
          </w:tcPr>
          <w:p w14:paraId="1283E271"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843" w:type="dxa"/>
            <w:tcBorders>
              <w:top w:val="nil"/>
              <w:left w:val="nil"/>
              <w:bottom w:val="single" w:sz="4" w:space="0" w:color="auto"/>
              <w:right w:val="single" w:sz="4" w:space="0" w:color="auto"/>
            </w:tcBorders>
            <w:shd w:val="clear" w:color="auto" w:fill="auto"/>
            <w:noWrap/>
            <w:vAlign w:val="center"/>
            <w:hideMark/>
          </w:tcPr>
          <w:p w14:paraId="6892BEEC"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.143</w:t>
            </w:r>
          </w:p>
        </w:tc>
        <w:tc>
          <w:tcPr>
            <w:tcW w:w="1843" w:type="dxa"/>
            <w:tcBorders>
              <w:top w:val="nil"/>
              <w:left w:val="nil"/>
              <w:bottom w:val="single" w:sz="4" w:space="0" w:color="auto"/>
              <w:right w:val="single" w:sz="4" w:space="0" w:color="auto"/>
            </w:tcBorders>
            <w:shd w:val="clear" w:color="auto" w:fill="auto"/>
            <w:noWrap/>
            <w:vAlign w:val="center"/>
            <w:hideMark/>
          </w:tcPr>
          <w:p w14:paraId="60B35493"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.045</w:t>
            </w:r>
          </w:p>
        </w:tc>
        <w:tc>
          <w:tcPr>
            <w:tcW w:w="1134" w:type="dxa"/>
            <w:tcBorders>
              <w:top w:val="nil"/>
              <w:left w:val="nil"/>
              <w:bottom w:val="single" w:sz="4" w:space="0" w:color="auto"/>
              <w:right w:val="single" w:sz="4" w:space="0" w:color="auto"/>
            </w:tcBorders>
            <w:shd w:val="clear" w:color="auto" w:fill="auto"/>
            <w:noWrap/>
            <w:vAlign w:val="center"/>
            <w:hideMark/>
          </w:tcPr>
          <w:p w14:paraId="5AC07A5F"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.072</w:t>
            </w:r>
          </w:p>
        </w:tc>
        <w:tc>
          <w:tcPr>
            <w:tcW w:w="1559" w:type="dxa"/>
            <w:tcBorders>
              <w:top w:val="nil"/>
              <w:left w:val="nil"/>
              <w:bottom w:val="single" w:sz="4" w:space="0" w:color="auto"/>
              <w:right w:val="single" w:sz="4" w:space="0" w:color="auto"/>
            </w:tcBorders>
            <w:shd w:val="clear" w:color="auto" w:fill="auto"/>
            <w:noWrap/>
            <w:vAlign w:val="center"/>
            <w:hideMark/>
          </w:tcPr>
          <w:p w14:paraId="252368BA"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-.140</w:t>
            </w:r>
          </w:p>
        </w:tc>
        <w:tc>
          <w:tcPr>
            <w:tcW w:w="1701" w:type="dxa"/>
            <w:tcBorders>
              <w:top w:val="nil"/>
              <w:left w:val="nil"/>
              <w:bottom w:val="single" w:sz="4" w:space="0" w:color="auto"/>
              <w:right w:val="single" w:sz="4" w:space="0" w:color="auto"/>
            </w:tcBorders>
            <w:shd w:val="clear" w:color="auto" w:fill="auto"/>
            <w:noWrap/>
            <w:vAlign w:val="center"/>
            <w:hideMark/>
          </w:tcPr>
          <w:p w14:paraId="5A7575B8"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-.129</w:t>
            </w:r>
          </w:p>
        </w:tc>
        <w:tc>
          <w:tcPr>
            <w:tcW w:w="1701" w:type="dxa"/>
            <w:tcBorders>
              <w:top w:val="nil"/>
              <w:left w:val="nil"/>
              <w:bottom w:val="single" w:sz="4" w:space="0" w:color="auto"/>
              <w:right w:val="single" w:sz="8" w:space="0" w:color="auto"/>
            </w:tcBorders>
            <w:shd w:val="clear" w:color="auto" w:fill="auto"/>
            <w:noWrap/>
            <w:vAlign w:val="center"/>
            <w:hideMark/>
          </w:tcPr>
          <w:p w14:paraId="6731FEFD"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-.165</w:t>
            </w:r>
          </w:p>
        </w:tc>
      </w:tr>
      <w:tr w:rsidR="001C7456" w:rsidRPr="00216F50" w14:paraId="0F3BC803" w14:textId="77777777" w:rsidTr="001C7456">
        <w:trPr>
          <w:trHeight w:val="510"/>
        </w:trPr>
        <w:tc>
          <w:tcPr>
            <w:tcW w:w="2580" w:type="dxa"/>
            <w:tcBorders>
              <w:top w:val="nil"/>
              <w:left w:val="single" w:sz="8" w:space="0" w:color="auto"/>
              <w:bottom w:val="single" w:sz="4" w:space="0" w:color="auto"/>
              <w:right w:val="single" w:sz="8" w:space="0" w:color="auto"/>
            </w:tcBorders>
            <w:shd w:val="clear" w:color="auto" w:fill="auto"/>
            <w:vAlign w:val="center"/>
            <w:hideMark/>
          </w:tcPr>
          <w:p w14:paraId="7A9CEB04" w14:textId="5B171348" w:rsidR="001C7456" w:rsidRPr="00F44B00" w:rsidRDefault="001C7456" w:rsidP="001C7456">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Difficulties </w:t>
            </w:r>
            <w:r w:rsidR="00784786" w:rsidRPr="00F44B00">
              <w:rPr>
                <w:rFonts w:asciiTheme="minorHAnsi" w:hAnsiTheme="minorHAnsi"/>
                <w:color w:val="000000"/>
                <w:sz w:val="16"/>
              </w:rPr>
              <w:t>in</w:t>
            </w:r>
            <w:r w:rsidRPr="00F44B00">
              <w:rPr>
                <w:rFonts w:asciiTheme="minorHAnsi" w:hAnsiTheme="minorHAnsi"/>
                <w:color w:val="000000"/>
                <w:sz w:val="16"/>
              </w:rPr>
              <w:t xml:space="preserve"> obtain</w:t>
            </w:r>
            <w:r w:rsidR="00784786" w:rsidRPr="00F44B00">
              <w:rPr>
                <w:rFonts w:asciiTheme="minorHAnsi" w:hAnsiTheme="minorHAnsi"/>
                <w:color w:val="000000"/>
                <w:sz w:val="16"/>
              </w:rPr>
              <w:t>ing</w:t>
            </w:r>
            <w:r w:rsidRPr="00F44B00">
              <w:rPr>
                <w:rFonts w:asciiTheme="minorHAnsi" w:hAnsiTheme="minorHAnsi"/>
                <w:color w:val="000000"/>
                <w:sz w:val="16"/>
              </w:rPr>
              <w:t xml:space="preserve"> medical </w:t>
            </w:r>
            <w:r w:rsidRPr="00F44B00">
              <w:rPr>
                <w:rFonts w:asciiTheme="minorHAnsi" w:hAnsiTheme="minorHAnsi"/>
                <w:color w:val="000000"/>
                <w:sz w:val="16"/>
              </w:rPr>
              <w:br/>
              <w:t>treatment</w:t>
            </w:r>
          </w:p>
        </w:tc>
        <w:tc>
          <w:tcPr>
            <w:tcW w:w="1096" w:type="dxa"/>
            <w:tcBorders>
              <w:top w:val="nil"/>
              <w:left w:val="nil"/>
              <w:bottom w:val="single" w:sz="4" w:space="0" w:color="auto"/>
              <w:right w:val="single" w:sz="4" w:space="0" w:color="auto"/>
            </w:tcBorders>
            <w:shd w:val="clear" w:color="auto" w:fill="auto"/>
            <w:noWrap/>
            <w:vAlign w:val="center"/>
            <w:hideMark/>
          </w:tcPr>
          <w:p w14:paraId="70F0F6DB" w14:textId="77777777" w:rsidR="001C7456" w:rsidRPr="00F44B00" w:rsidRDefault="001C7456" w:rsidP="001C7456">
            <w:pPr>
              <w:spacing w:after="0" w:line="240" w:lineRule="auto"/>
              <w:jc w:val="center"/>
              <w:rPr>
                <w:rFonts w:asciiTheme="minorHAnsi" w:hAnsiTheme="minorHAnsi"/>
                <w:color w:val="000000"/>
                <w:sz w:val="16"/>
              </w:rPr>
            </w:pPr>
            <w:r w:rsidRPr="00F44B00">
              <w:rPr>
                <w:rFonts w:asciiTheme="minorHAnsi" w:hAnsiTheme="minorHAnsi"/>
                <w:color w:val="000000"/>
                <w:sz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673B19E1" w14:textId="77777777" w:rsidR="001C7456" w:rsidRPr="00F44B00" w:rsidRDefault="001C7456" w:rsidP="001C7456">
            <w:pPr>
              <w:spacing w:after="0" w:line="240" w:lineRule="auto"/>
              <w:jc w:val="center"/>
              <w:rPr>
                <w:rFonts w:asciiTheme="minorHAnsi" w:hAnsiTheme="minorHAnsi"/>
                <w:color w:val="000000"/>
                <w:sz w:val="16"/>
              </w:rPr>
            </w:pPr>
            <w:r w:rsidRPr="00F44B00">
              <w:rPr>
                <w:rFonts w:asciiTheme="minorHAnsi" w:hAnsiTheme="minorHAnsi"/>
                <w:color w:val="000000"/>
                <w:sz w:val="16"/>
              </w:rPr>
              <w:t> </w:t>
            </w:r>
          </w:p>
        </w:tc>
        <w:tc>
          <w:tcPr>
            <w:tcW w:w="1843" w:type="dxa"/>
            <w:tcBorders>
              <w:top w:val="nil"/>
              <w:left w:val="nil"/>
              <w:bottom w:val="single" w:sz="4" w:space="0" w:color="auto"/>
              <w:right w:val="single" w:sz="4" w:space="0" w:color="auto"/>
            </w:tcBorders>
            <w:shd w:val="clear" w:color="auto" w:fill="auto"/>
            <w:noWrap/>
            <w:vAlign w:val="center"/>
            <w:hideMark/>
          </w:tcPr>
          <w:p w14:paraId="615CC359" w14:textId="77777777" w:rsidR="001C7456" w:rsidRPr="00F44B00" w:rsidRDefault="001C7456" w:rsidP="001C7456">
            <w:pPr>
              <w:spacing w:after="0" w:line="240" w:lineRule="auto"/>
              <w:jc w:val="center"/>
              <w:rPr>
                <w:rFonts w:asciiTheme="minorHAnsi" w:hAnsiTheme="minorHAnsi"/>
                <w:color w:val="000000"/>
                <w:sz w:val="16"/>
              </w:rPr>
            </w:pPr>
            <w:r w:rsidRPr="00F44B00">
              <w:rPr>
                <w:rFonts w:asciiTheme="minorHAnsi" w:hAnsiTheme="minorHAnsi"/>
                <w:color w:val="000000"/>
                <w:sz w:val="16"/>
              </w:rPr>
              <w:t> </w:t>
            </w:r>
          </w:p>
        </w:tc>
        <w:tc>
          <w:tcPr>
            <w:tcW w:w="1843" w:type="dxa"/>
            <w:tcBorders>
              <w:top w:val="nil"/>
              <w:left w:val="nil"/>
              <w:bottom w:val="single" w:sz="4" w:space="0" w:color="auto"/>
              <w:right w:val="single" w:sz="4" w:space="0" w:color="auto"/>
            </w:tcBorders>
            <w:shd w:val="clear" w:color="auto" w:fill="auto"/>
            <w:noWrap/>
            <w:vAlign w:val="center"/>
            <w:hideMark/>
          </w:tcPr>
          <w:p w14:paraId="3EBF1BC7"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.724</w:t>
            </w:r>
          </w:p>
        </w:tc>
        <w:tc>
          <w:tcPr>
            <w:tcW w:w="1134" w:type="dxa"/>
            <w:tcBorders>
              <w:top w:val="nil"/>
              <w:left w:val="nil"/>
              <w:bottom w:val="single" w:sz="4" w:space="0" w:color="auto"/>
              <w:right w:val="single" w:sz="4" w:space="0" w:color="auto"/>
            </w:tcBorders>
            <w:shd w:val="clear" w:color="auto" w:fill="auto"/>
            <w:noWrap/>
            <w:vAlign w:val="center"/>
            <w:hideMark/>
          </w:tcPr>
          <w:p w14:paraId="44997117"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-.168</w:t>
            </w:r>
          </w:p>
        </w:tc>
        <w:tc>
          <w:tcPr>
            <w:tcW w:w="1559" w:type="dxa"/>
            <w:tcBorders>
              <w:top w:val="nil"/>
              <w:left w:val="nil"/>
              <w:bottom w:val="single" w:sz="4" w:space="0" w:color="auto"/>
              <w:right w:val="single" w:sz="4" w:space="0" w:color="auto"/>
            </w:tcBorders>
            <w:shd w:val="clear" w:color="auto" w:fill="auto"/>
            <w:noWrap/>
            <w:vAlign w:val="center"/>
            <w:hideMark/>
          </w:tcPr>
          <w:p w14:paraId="4D946A5A"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.433</w:t>
            </w:r>
          </w:p>
        </w:tc>
        <w:tc>
          <w:tcPr>
            <w:tcW w:w="1701" w:type="dxa"/>
            <w:tcBorders>
              <w:top w:val="nil"/>
              <w:left w:val="nil"/>
              <w:bottom w:val="single" w:sz="4" w:space="0" w:color="auto"/>
              <w:right w:val="single" w:sz="4" w:space="0" w:color="auto"/>
            </w:tcBorders>
            <w:shd w:val="clear" w:color="auto" w:fill="auto"/>
            <w:noWrap/>
            <w:vAlign w:val="center"/>
            <w:hideMark/>
          </w:tcPr>
          <w:p w14:paraId="51C0E738"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-.082</w:t>
            </w:r>
          </w:p>
        </w:tc>
        <w:tc>
          <w:tcPr>
            <w:tcW w:w="1701" w:type="dxa"/>
            <w:tcBorders>
              <w:top w:val="nil"/>
              <w:left w:val="nil"/>
              <w:bottom w:val="single" w:sz="4" w:space="0" w:color="auto"/>
              <w:right w:val="single" w:sz="8" w:space="0" w:color="auto"/>
            </w:tcBorders>
            <w:shd w:val="clear" w:color="auto" w:fill="auto"/>
            <w:noWrap/>
            <w:vAlign w:val="center"/>
            <w:hideMark/>
          </w:tcPr>
          <w:p w14:paraId="70733817"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.117</w:t>
            </w:r>
          </w:p>
        </w:tc>
      </w:tr>
      <w:tr w:rsidR="001C7456" w:rsidRPr="00216F50" w14:paraId="5B2D9C91" w14:textId="77777777" w:rsidTr="001C7456">
        <w:trPr>
          <w:trHeight w:val="510"/>
        </w:trPr>
        <w:tc>
          <w:tcPr>
            <w:tcW w:w="2580" w:type="dxa"/>
            <w:tcBorders>
              <w:top w:val="nil"/>
              <w:left w:val="single" w:sz="8" w:space="0" w:color="auto"/>
              <w:bottom w:val="single" w:sz="4" w:space="0" w:color="auto"/>
              <w:right w:val="single" w:sz="8" w:space="0" w:color="auto"/>
            </w:tcBorders>
            <w:shd w:val="clear" w:color="auto" w:fill="auto"/>
            <w:vAlign w:val="center"/>
            <w:hideMark/>
          </w:tcPr>
          <w:p w14:paraId="0374E619" w14:textId="77777777" w:rsidR="001C7456" w:rsidRPr="00F44B00" w:rsidRDefault="001C7456" w:rsidP="001C7456">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Never pay bribes for </w:t>
            </w:r>
            <w:r w:rsidRPr="00F44B00">
              <w:rPr>
                <w:rFonts w:asciiTheme="minorHAnsi" w:hAnsiTheme="minorHAnsi"/>
                <w:color w:val="000000"/>
                <w:sz w:val="16"/>
              </w:rPr>
              <w:br/>
              <w:t>medical treatment</w:t>
            </w:r>
          </w:p>
        </w:tc>
        <w:tc>
          <w:tcPr>
            <w:tcW w:w="1096" w:type="dxa"/>
            <w:tcBorders>
              <w:top w:val="nil"/>
              <w:left w:val="nil"/>
              <w:bottom w:val="single" w:sz="4" w:space="0" w:color="auto"/>
              <w:right w:val="single" w:sz="4" w:space="0" w:color="auto"/>
            </w:tcBorders>
            <w:shd w:val="clear" w:color="auto" w:fill="auto"/>
            <w:noWrap/>
            <w:vAlign w:val="center"/>
            <w:hideMark/>
          </w:tcPr>
          <w:p w14:paraId="36ABF9BD" w14:textId="77777777" w:rsidR="001C7456" w:rsidRPr="00F44B00" w:rsidRDefault="001C7456" w:rsidP="001C7456">
            <w:pPr>
              <w:spacing w:after="0" w:line="240" w:lineRule="auto"/>
              <w:jc w:val="center"/>
              <w:rPr>
                <w:rFonts w:asciiTheme="minorHAnsi" w:hAnsiTheme="minorHAnsi"/>
                <w:color w:val="000000"/>
                <w:sz w:val="16"/>
              </w:rPr>
            </w:pPr>
            <w:r w:rsidRPr="00F44B00">
              <w:rPr>
                <w:rFonts w:asciiTheme="minorHAnsi" w:hAnsiTheme="minorHAnsi"/>
                <w:color w:val="000000"/>
                <w:sz w:val="16"/>
              </w:rPr>
              <w:t> </w:t>
            </w:r>
          </w:p>
        </w:tc>
        <w:tc>
          <w:tcPr>
            <w:tcW w:w="992" w:type="dxa"/>
            <w:tcBorders>
              <w:top w:val="nil"/>
              <w:left w:val="nil"/>
              <w:bottom w:val="single" w:sz="4" w:space="0" w:color="auto"/>
              <w:right w:val="single" w:sz="4" w:space="0" w:color="auto"/>
            </w:tcBorders>
            <w:shd w:val="clear" w:color="auto" w:fill="auto"/>
            <w:noWrap/>
            <w:vAlign w:val="center"/>
            <w:hideMark/>
          </w:tcPr>
          <w:p w14:paraId="7E98AB63" w14:textId="77777777" w:rsidR="001C7456" w:rsidRPr="00F44B00" w:rsidRDefault="001C7456" w:rsidP="001C7456">
            <w:pPr>
              <w:spacing w:after="0" w:line="240" w:lineRule="auto"/>
              <w:jc w:val="center"/>
              <w:rPr>
                <w:rFonts w:asciiTheme="minorHAnsi" w:hAnsiTheme="minorHAnsi"/>
                <w:color w:val="000000"/>
                <w:sz w:val="16"/>
              </w:rPr>
            </w:pPr>
            <w:r w:rsidRPr="00F44B00">
              <w:rPr>
                <w:rFonts w:asciiTheme="minorHAnsi" w:hAnsiTheme="minorHAnsi"/>
                <w:color w:val="000000"/>
                <w:sz w:val="16"/>
              </w:rPr>
              <w:t> </w:t>
            </w:r>
          </w:p>
        </w:tc>
        <w:tc>
          <w:tcPr>
            <w:tcW w:w="1843" w:type="dxa"/>
            <w:tcBorders>
              <w:top w:val="nil"/>
              <w:left w:val="nil"/>
              <w:bottom w:val="single" w:sz="4" w:space="0" w:color="auto"/>
              <w:right w:val="single" w:sz="4" w:space="0" w:color="auto"/>
            </w:tcBorders>
            <w:shd w:val="clear" w:color="auto" w:fill="auto"/>
            <w:noWrap/>
            <w:vAlign w:val="center"/>
            <w:hideMark/>
          </w:tcPr>
          <w:p w14:paraId="41F3EC1A" w14:textId="77777777" w:rsidR="001C7456" w:rsidRPr="00F44B00" w:rsidRDefault="001C7456" w:rsidP="001C7456">
            <w:pPr>
              <w:spacing w:after="0" w:line="240" w:lineRule="auto"/>
              <w:jc w:val="center"/>
              <w:rPr>
                <w:rFonts w:asciiTheme="minorHAnsi" w:hAnsiTheme="minorHAnsi"/>
                <w:color w:val="000000"/>
                <w:sz w:val="16"/>
              </w:rPr>
            </w:pPr>
            <w:r w:rsidRPr="00F44B00">
              <w:rPr>
                <w:rFonts w:asciiTheme="minorHAnsi" w:hAnsiTheme="minorHAnsi"/>
                <w:color w:val="000000"/>
                <w:sz w:val="16"/>
              </w:rPr>
              <w:t> </w:t>
            </w:r>
          </w:p>
        </w:tc>
        <w:tc>
          <w:tcPr>
            <w:tcW w:w="1843" w:type="dxa"/>
            <w:tcBorders>
              <w:top w:val="nil"/>
              <w:left w:val="nil"/>
              <w:bottom w:val="single" w:sz="4" w:space="0" w:color="auto"/>
              <w:right w:val="single" w:sz="4" w:space="0" w:color="auto"/>
            </w:tcBorders>
            <w:shd w:val="clear" w:color="auto" w:fill="auto"/>
            <w:noWrap/>
            <w:vAlign w:val="center"/>
            <w:hideMark/>
          </w:tcPr>
          <w:p w14:paraId="45B57417" w14:textId="77777777" w:rsidR="001C7456" w:rsidRPr="00F44B00" w:rsidRDefault="001C7456" w:rsidP="001C7456">
            <w:pPr>
              <w:spacing w:after="0" w:line="240" w:lineRule="auto"/>
              <w:jc w:val="center"/>
              <w:rPr>
                <w:rFonts w:asciiTheme="minorHAnsi" w:hAnsiTheme="minorHAnsi"/>
                <w:color w:val="000000"/>
                <w:sz w:val="16"/>
              </w:rPr>
            </w:pPr>
            <w:r w:rsidRPr="00F44B00">
              <w:rPr>
                <w:rFonts w:asciiTheme="minorHAnsi" w:hAnsiTheme="minorHAnsi"/>
                <w:color w:val="000000"/>
                <w:sz w:val="16"/>
              </w:rPr>
              <w:t> </w:t>
            </w:r>
          </w:p>
        </w:tc>
        <w:tc>
          <w:tcPr>
            <w:tcW w:w="1134" w:type="dxa"/>
            <w:tcBorders>
              <w:top w:val="nil"/>
              <w:left w:val="nil"/>
              <w:bottom w:val="single" w:sz="4" w:space="0" w:color="auto"/>
              <w:right w:val="single" w:sz="4" w:space="0" w:color="auto"/>
            </w:tcBorders>
            <w:shd w:val="clear" w:color="auto" w:fill="auto"/>
            <w:noWrap/>
            <w:vAlign w:val="center"/>
            <w:hideMark/>
          </w:tcPr>
          <w:p w14:paraId="5D337D9B"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-.223</w:t>
            </w:r>
          </w:p>
        </w:tc>
        <w:tc>
          <w:tcPr>
            <w:tcW w:w="1559" w:type="dxa"/>
            <w:tcBorders>
              <w:top w:val="nil"/>
              <w:left w:val="nil"/>
              <w:bottom w:val="single" w:sz="4" w:space="0" w:color="auto"/>
              <w:right w:val="single" w:sz="4" w:space="0" w:color="auto"/>
            </w:tcBorders>
            <w:shd w:val="clear" w:color="auto" w:fill="auto"/>
            <w:noWrap/>
            <w:vAlign w:val="center"/>
            <w:hideMark/>
          </w:tcPr>
          <w:p w14:paraId="1B6688B0"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.540</w:t>
            </w:r>
          </w:p>
        </w:tc>
        <w:tc>
          <w:tcPr>
            <w:tcW w:w="1701" w:type="dxa"/>
            <w:tcBorders>
              <w:top w:val="nil"/>
              <w:left w:val="nil"/>
              <w:bottom w:val="single" w:sz="4" w:space="0" w:color="auto"/>
              <w:right w:val="single" w:sz="4" w:space="0" w:color="auto"/>
            </w:tcBorders>
            <w:shd w:val="clear" w:color="auto" w:fill="auto"/>
            <w:noWrap/>
            <w:vAlign w:val="center"/>
            <w:hideMark/>
          </w:tcPr>
          <w:p w14:paraId="4796988F"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-.025</w:t>
            </w:r>
          </w:p>
        </w:tc>
        <w:tc>
          <w:tcPr>
            <w:tcW w:w="1701" w:type="dxa"/>
            <w:tcBorders>
              <w:top w:val="nil"/>
              <w:left w:val="nil"/>
              <w:bottom w:val="single" w:sz="4" w:space="0" w:color="auto"/>
              <w:right w:val="single" w:sz="8" w:space="0" w:color="auto"/>
            </w:tcBorders>
            <w:shd w:val="clear" w:color="auto" w:fill="auto"/>
            <w:noWrap/>
            <w:vAlign w:val="center"/>
            <w:hideMark/>
          </w:tcPr>
          <w:p w14:paraId="776790DE"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.180</w:t>
            </w:r>
          </w:p>
        </w:tc>
      </w:tr>
      <w:tr w:rsidR="001C7456" w:rsidRPr="00216F50" w14:paraId="6195C86B" w14:textId="77777777" w:rsidTr="001C7456">
        <w:trPr>
          <w:trHeight w:val="510"/>
        </w:trPr>
        <w:tc>
          <w:tcPr>
            <w:tcW w:w="2580" w:type="dxa"/>
            <w:tcBorders>
              <w:top w:val="nil"/>
              <w:left w:val="single" w:sz="8" w:space="0" w:color="auto"/>
              <w:bottom w:val="single" w:sz="4" w:space="0" w:color="auto"/>
              <w:right w:val="single" w:sz="8" w:space="0" w:color="auto"/>
            </w:tcBorders>
            <w:shd w:val="clear" w:color="auto" w:fill="auto"/>
            <w:noWrap/>
            <w:vAlign w:val="center"/>
            <w:hideMark/>
          </w:tcPr>
          <w:p w14:paraId="7FDC53B1"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Access to water</w:t>
            </w:r>
          </w:p>
        </w:tc>
        <w:tc>
          <w:tcPr>
            <w:tcW w:w="1096" w:type="dxa"/>
            <w:tcBorders>
              <w:top w:val="nil"/>
              <w:left w:val="nil"/>
              <w:bottom w:val="single" w:sz="4" w:space="0" w:color="auto"/>
              <w:right w:val="single" w:sz="4" w:space="0" w:color="auto"/>
            </w:tcBorders>
            <w:shd w:val="clear" w:color="auto" w:fill="auto"/>
            <w:noWrap/>
            <w:vAlign w:val="center"/>
            <w:hideMark/>
          </w:tcPr>
          <w:p w14:paraId="4283B885"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992" w:type="dxa"/>
            <w:tcBorders>
              <w:top w:val="nil"/>
              <w:left w:val="nil"/>
              <w:bottom w:val="single" w:sz="4" w:space="0" w:color="auto"/>
              <w:right w:val="single" w:sz="4" w:space="0" w:color="auto"/>
            </w:tcBorders>
            <w:shd w:val="clear" w:color="auto" w:fill="auto"/>
            <w:noWrap/>
            <w:vAlign w:val="center"/>
            <w:hideMark/>
          </w:tcPr>
          <w:p w14:paraId="524A8CAC"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843" w:type="dxa"/>
            <w:tcBorders>
              <w:top w:val="nil"/>
              <w:left w:val="nil"/>
              <w:bottom w:val="single" w:sz="4" w:space="0" w:color="auto"/>
              <w:right w:val="single" w:sz="4" w:space="0" w:color="auto"/>
            </w:tcBorders>
            <w:shd w:val="clear" w:color="auto" w:fill="auto"/>
            <w:noWrap/>
            <w:vAlign w:val="center"/>
            <w:hideMark/>
          </w:tcPr>
          <w:p w14:paraId="110391D5"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843" w:type="dxa"/>
            <w:tcBorders>
              <w:top w:val="nil"/>
              <w:left w:val="nil"/>
              <w:bottom w:val="single" w:sz="4" w:space="0" w:color="auto"/>
              <w:right w:val="single" w:sz="4" w:space="0" w:color="auto"/>
            </w:tcBorders>
            <w:shd w:val="clear" w:color="auto" w:fill="auto"/>
            <w:noWrap/>
            <w:vAlign w:val="center"/>
            <w:hideMark/>
          </w:tcPr>
          <w:p w14:paraId="50FE48B5"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134" w:type="dxa"/>
            <w:tcBorders>
              <w:top w:val="nil"/>
              <w:left w:val="nil"/>
              <w:bottom w:val="single" w:sz="4" w:space="0" w:color="auto"/>
              <w:right w:val="single" w:sz="4" w:space="0" w:color="auto"/>
            </w:tcBorders>
            <w:shd w:val="clear" w:color="auto" w:fill="auto"/>
            <w:noWrap/>
            <w:vAlign w:val="center"/>
            <w:hideMark/>
          </w:tcPr>
          <w:p w14:paraId="463827A9"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559" w:type="dxa"/>
            <w:tcBorders>
              <w:top w:val="nil"/>
              <w:left w:val="nil"/>
              <w:bottom w:val="single" w:sz="4" w:space="0" w:color="auto"/>
              <w:right w:val="single" w:sz="4" w:space="0" w:color="auto"/>
            </w:tcBorders>
            <w:shd w:val="clear" w:color="auto" w:fill="auto"/>
            <w:noWrap/>
            <w:vAlign w:val="center"/>
            <w:hideMark/>
          </w:tcPr>
          <w:p w14:paraId="73566B6A"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-.057</w:t>
            </w:r>
          </w:p>
        </w:tc>
        <w:tc>
          <w:tcPr>
            <w:tcW w:w="1701" w:type="dxa"/>
            <w:tcBorders>
              <w:top w:val="nil"/>
              <w:left w:val="nil"/>
              <w:bottom w:val="single" w:sz="4" w:space="0" w:color="auto"/>
              <w:right w:val="single" w:sz="4" w:space="0" w:color="auto"/>
            </w:tcBorders>
            <w:shd w:val="clear" w:color="auto" w:fill="auto"/>
            <w:noWrap/>
            <w:vAlign w:val="center"/>
            <w:hideMark/>
          </w:tcPr>
          <w:p w14:paraId="5563A65C"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.373</w:t>
            </w:r>
          </w:p>
        </w:tc>
        <w:tc>
          <w:tcPr>
            <w:tcW w:w="1701" w:type="dxa"/>
            <w:tcBorders>
              <w:top w:val="nil"/>
              <w:left w:val="nil"/>
              <w:bottom w:val="single" w:sz="4" w:space="0" w:color="auto"/>
              <w:right w:val="single" w:sz="8" w:space="0" w:color="auto"/>
            </w:tcBorders>
            <w:shd w:val="clear" w:color="auto" w:fill="auto"/>
            <w:noWrap/>
            <w:vAlign w:val="center"/>
            <w:hideMark/>
          </w:tcPr>
          <w:p w14:paraId="6AF20424"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-.449</w:t>
            </w:r>
          </w:p>
        </w:tc>
      </w:tr>
      <w:tr w:rsidR="001C7456" w:rsidRPr="00216F50" w14:paraId="6EAF1FEF" w14:textId="77777777" w:rsidTr="001C7456">
        <w:trPr>
          <w:trHeight w:val="510"/>
        </w:trPr>
        <w:tc>
          <w:tcPr>
            <w:tcW w:w="2580" w:type="dxa"/>
            <w:tcBorders>
              <w:top w:val="nil"/>
              <w:left w:val="single" w:sz="8" w:space="0" w:color="auto"/>
              <w:bottom w:val="single" w:sz="4" w:space="0" w:color="auto"/>
              <w:right w:val="single" w:sz="8" w:space="0" w:color="auto"/>
            </w:tcBorders>
            <w:shd w:val="clear" w:color="auto" w:fill="auto"/>
            <w:noWrap/>
            <w:vAlign w:val="center"/>
            <w:hideMark/>
          </w:tcPr>
          <w:p w14:paraId="4A36AE13"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HIV Prevalence</w:t>
            </w:r>
          </w:p>
        </w:tc>
        <w:tc>
          <w:tcPr>
            <w:tcW w:w="1096" w:type="dxa"/>
            <w:tcBorders>
              <w:top w:val="nil"/>
              <w:left w:val="nil"/>
              <w:bottom w:val="single" w:sz="4" w:space="0" w:color="auto"/>
              <w:right w:val="single" w:sz="4" w:space="0" w:color="auto"/>
            </w:tcBorders>
            <w:shd w:val="clear" w:color="auto" w:fill="auto"/>
            <w:noWrap/>
            <w:vAlign w:val="center"/>
            <w:hideMark/>
          </w:tcPr>
          <w:p w14:paraId="2EC0FCC0"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992" w:type="dxa"/>
            <w:tcBorders>
              <w:top w:val="nil"/>
              <w:left w:val="nil"/>
              <w:bottom w:val="single" w:sz="4" w:space="0" w:color="auto"/>
              <w:right w:val="single" w:sz="4" w:space="0" w:color="auto"/>
            </w:tcBorders>
            <w:shd w:val="clear" w:color="auto" w:fill="auto"/>
            <w:noWrap/>
            <w:vAlign w:val="center"/>
            <w:hideMark/>
          </w:tcPr>
          <w:p w14:paraId="3CAD102A"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843" w:type="dxa"/>
            <w:tcBorders>
              <w:top w:val="nil"/>
              <w:left w:val="nil"/>
              <w:bottom w:val="single" w:sz="4" w:space="0" w:color="auto"/>
              <w:right w:val="single" w:sz="4" w:space="0" w:color="auto"/>
            </w:tcBorders>
            <w:shd w:val="clear" w:color="auto" w:fill="auto"/>
            <w:noWrap/>
            <w:vAlign w:val="center"/>
            <w:hideMark/>
          </w:tcPr>
          <w:p w14:paraId="565200DC"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843" w:type="dxa"/>
            <w:tcBorders>
              <w:top w:val="nil"/>
              <w:left w:val="nil"/>
              <w:bottom w:val="single" w:sz="4" w:space="0" w:color="auto"/>
              <w:right w:val="single" w:sz="4" w:space="0" w:color="auto"/>
            </w:tcBorders>
            <w:shd w:val="clear" w:color="auto" w:fill="auto"/>
            <w:noWrap/>
            <w:vAlign w:val="center"/>
            <w:hideMark/>
          </w:tcPr>
          <w:p w14:paraId="22F7DD74"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134" w:type="dxa"/>
            <w:tcBorders>
              <w:top w:val="nil"/>
              <w:left w:val="nil"/>
              <w:bottom w:val="single" w:sz="4" w:space="0" w:color="auto"/>
              <w:right w:val="single" w:sz="4" w:space="0" w:color="auto"/>
            </w:tcBorders>
            <w:shd w:val="clear" w:color="auto" w:fill="auto"/>
            <w:noWrap/>
            <w:vAlign w:val="center"/>
            <w:hideMark/>
          </w:tcPr>
          <w:p w14:paraId="19F76357"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559" w:type="dxa"/>
            <w:tcBorders>
              <w:top w:val="nil"/>
              <w:left w:val="nil"/>
              <w:bottom w:val="single" w:sz="4" w:space="0" w:color="auto"/>
              <w:right w:val="single" w:sz="4" w:space="0" w:color="auto"/>
            </w:tcBorders>
            <w:shd w:val="clear" w:color="auto" w:fill="auto"/>
            <w:noWrap/>
            <w:vAlign w:val="center"/>
            <w:hideMark/>
          </w:tcPr>
          <w:p w14:paraId="42AABCEC"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701" w:type="dxa"/>
            <w:tcBorders>
              <w:top w:val="nil"/>
              <w:left w:val="nil"/>
              <w:bottom w:val="single" w:sz="4" w:space="0" w:color="auto"/>
              <w:right w:val="single" w:sz="4" w:space="0" w:color="auto"/>
            </w:tcBorders>
            <w:shd w:val="clear" w:color="auto" w:fill="auto"/>
            <w:noWrap/>
            <w:vAlign w:val="center"/>
            <w:hideMark/>
          </w:tcPr>
          <w:p w14:paraId="2B1E8C0B"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.633</w:t>
            </w:r>
          </w:p>
        </w:tc>
        <w:tc>
          <w:tcPr>
            <w:tcW w:w="1701" w:type="dxa"/>
            <w:tcBorders>
              <w:top w:val="nil"/>
              <w:left w:val="nil"/>
              <w:bottom w:val="single" w:sz="4" w:space="0" w:color="auto"/>
              <w:right w:val="single" w:sz="8" w:space="0" w:color="auto"/>
            </w:tcBorders>
            <w:shd w:val="clear" w:color="auto" w:fill="auto"/>
            <w:noWrap/>
            <w:vAlign w:val="center"/>
            <w:hideMark/>
          </w:tcPr>
          <w:p w14:paraId="4DEF4176"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-.031</w:t>
            </w:r>
          </w:p>
        </w:tc>
      </w:tr>
      <w:tr w:rsidR="001C7456" w:rsidRPr="00216F50" w14:paraId="24E96024" w14:textId="77777777" w:rsidTr="001C7456">
        <w:trPr>
          <w:trHeight w:val="510"/>
        </w:trPr>
        <w:tc>
          <w:tcPr>
            <w:tcW w:w="2580" w:type="dxa"/>
            <w:tcBorders>
              <w:top w:val="nil"/>
              <w:left w:val="single" w:sz="8" w:space="0" w:color="auto"/>
              <w:bottom w:val="single" w:sz="8" w:space="0" w:color="auto"/>
              <w:right w:val="single" w:sz="8" w:space="0" w:color="auto"/>
            </w:tcBorders>
            <w:shd w:val="clear" w:color="auto" w:fill="auto"/>
            <w:noWrap/>
            <w:vAlign w:val="center"/>
            <w:hideMark/>
          </w:tcPr>
          <w:p w14:paraId="4F690C62" w14:textId="77777777" w:rsidR="001C7456" w:rsidRPr="00F44B00" w:rsidRDefault="001C7456" w:rsidP="001C7456">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Health Expenditure</w:t>
            </w:r>
          </w:p>
        </w:tc>
        <w:tc>
          <w:tcPr>
            <w:tcW w:w="1096" w:type="dxa"/>
            <w:tcBorders>
              <w:top w:val="nil"/>
              <w:left w:val="nil"/>
              <w:bottom w:val="single" w:sz="8" w:space="0" w:color="auto"/>
              <w:right w:val="single" w:sz="4" w:space="0" w:color="auto"/>
            </w:tcBorders>
            <w:shd w:val="clear" w:color="auto" w:fill="auto"/>
            <w:noWrap/>
            <w:vAlign w:val="center"/>
            <w:hideMark/>
          </w:tcPr>
          <w:p w14:paraId="0C0CEF7C"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992" w:type="dxa"/>
            <w:tcBorders>
              <w:top w:val="nil"/>
              <w:left w:val="nil"/>
              <w:bottom w:val="single" w:sz="8" w:space="0" w:color="auto"/>
              <w:right w:val="single" w:sz="4" w:space="0" w:color="auto"/>
            </w:tcBorders>
            <w:shd w:val="clear" w:color="auto" w:fill="auto"/>
            <w:noWrap/>
            <w:vAlign w:val="center"/>
            <w:hideMark/>
          </w:tcPr>
          <w:p w14:paraId="674C2064"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843" w:type="dxa"/>
            <w:tcBorders>
              <w:top w:val="nil"/>
              <w:left w:val="nil"/>
              <w:bottom w:val="single" w:sz="8" w:space="0" w:color="auto"/>
              <w:right w:val="single" w:sz="4" w:space="0" w:color="auto"/>
            </w:tcBorders>
            <w:shd w:val="clear" w:color="auto" w:fill="auto"/>
            <w:noWrap/>
            <w:vAlign w:val="center"/>
            <w:hideMark/>
          </w:tcPr>
          <w:p w14:paraId="6E838CF1"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843" w:type="dxa"/>
            <w:tcBorders>
              <w:top w:val="nil"/>
              <w:left w:val="nil"/>
              <w:bottom w:val="single" w:sz="8" w:space="0" w:color="auto"/>
              <w:right w:val="single" w:sz="4" w:space="0" w:color="auto"/>
            </w:tcBorders>
            <w:shd w:val="clear" w:color="auto" w:fill="auto"/>
            <w:noWrap/>
            <w:vAlign w:val="center"/>
            <w:hideMark/>
          </w:tcPr>
          <w:p w14:paraId="47C2F9FA"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134" w:type="dxa"/>
            <w:tcBorders>
              <w:top w:val="nil"/>
              <w:left w:val="nil"/>
              <w:bottom w:val="single" w:sz="8" w:space="0" w:color="auto"/>
              <w:right w:val="single" w:sz="4" w:space="0" w:color="auto"/>
            </w:tcBorders>
            <w:shd w:val="clear" w:color="auto" w:fill="auto"/>
            <w:noWrap/>
            <w:vAlign w:val="center"/>
            <w:hideMark/>
          </w:tcPr>
          <w:p w14:paraId="1DFCD28D"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559" w:type="dxa"/>
            <w:tcBorders>
              <w:top w:val="nil"/>
              <w:left w:val="nil"/>
              <w:bottom w:val="single" w:sz="8" w:space="0" w:color="auto"/>
              <w:right w:val="single" w:sz="4" w:space="0" w:color="auto"/>
            </w:tcBorders>
            <w:shd w:val="clear" w:color="auto" w:fill="auto"/>
            <w:noWrap/>
            <w:vAlign w:val="center"/>
            <w:hideMark/>
          </w:tcPr>
          <w:p w14:paraId="07261FD3"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701" w:type="dxa"/>
            <w:tcBorders>
              <w:top w:val="nil"/>
              <w:left w:val="nil"/>
              <w:bottom w:val="single" w:sz="8" w:space="0" w:color="auto"/>
              <w:right w:val="single" w:sz="4" w:space="0" w:color="auto"/>
            </w:tcBorders>
            <w:shd w:val="clear" w:color="auto" w:fill="auto"/>
            <w:noWrap/>
            <w:vAlign w:val="center"/>
            <w:hideMark/>
          </w:tcPr>
          <w:p w14:paraId="5C9FA8C2"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 </w:t>
            </w:r>
          </w:p>
        </w:tc>
        <w:tc>
          <w:tcPr>
            <w:tcW w:w="1701" w:type="dxa"/>
            <w:tcBorders>
              <w:top w:val="nil"/>
              <w:left w:val="nil"/>
              <w:bottom w:val="single" w:sz="8" w:space="0" w:color="auto"/>
              <w:right w:val="single" w:sz="8" w:space="0" w:color="auto"/>
            </w:tcBorders>
            <w:shd w:val="clear" w:color="auto" w:fill="auto"/>
            <w:noWrap/>
            <w:vAlign w:val="center"/>
            <w:hideMark/>
          </w:tcPr>
          <w:p w14:paraId="741A02C6" w14:textId="77777777" w:rsidR="001C7456" w:rsidRPr="00F44B00" w:rsidRDefault="001C7456" w:rsidP="001C7456">
            <w:pPr>
              <w:spacing w:after="0" w:line="240" w:lineRule="auto"/>
              <w:jc w:val="center"/>
              <w:rPr>
                <w:rFonts w:asciiTheme="minorHAnsi" w:hAnsiTheme="minorHAnsi"/>
                <w:color w:val="000000"/>
                <w:sz w:val="16"/>
                <w:lang w:val="de-DE"/>
              </w:rPr>
            </w:pPr>
            <w:r w:rsidRPr="00F44B00">
              <w:rPr>
                <w:rFonts w:asciiTheme="minorHAnsi" w:hAnsiTheme="minorHAnsi"/>
                <w:color w:val="000000"/>
                <w:sz w:val="16"/>
                <w:lang w:val="de-DE"/>
              </w:rPr>
              <w:t>-.422</w:t>
            </w:r>
          </w:p>
        </w:tc>
      </w:tr>
    </w:tbl>
    <w:p w14:paraId="2ABEA3E4" w14:textId="77777777" w:rsidR="00F40DDD" w:rsidRPr="00F44B00" w:rsidRDefault="00F40DDD" w:rsidP="00E949C1">
      <w:pPr>
        <w:pStyle w:val="Caption"/>
        <w:keepNext/>
        <w:jc w:val="center"/>
        <w:rPr>
          <w:rFonts w:asciiTheme="minorHAnsi" w:hAnsiTheme="minorHAnsi"/>
        </w:rPr>
      </w:pPr>
    </w:p>
    <w:p w14:paraId="2E90D958" w14:textId="428E7374" w:rsidR="00F40DDD" w:rsidRPr="00F44B00" w:rsidRDefault="00F40DDD" w:rsidP="007F3AB8">
      <w:pPr>
        <w:pStyle w:val="Caption"/>
        <w:keepNext/>
        <w:jc w:val="center"/>
        <w:rPr>
          <w:rFonts w:asciiTheme="minorHAnsi" w:hAnsiTheme="minorHAnsi"/>
          <w:b/>
        </w:rPr>
      </w:pPr>
      <w:r w:rsidRPr="00F44B00">
        <w:rPr>
          <w:rFonts w:asciiTheme="minorHAnsi" w:hAnsiTheme="minorHAnsi"/>
          <w:b/>
        </w:rPr>
        <w:t xml:space="preserve">Appendix </w:t>
      </w:r>
      <w:r w:rsidR="00A83FF2" w:rsidRPr="00F44B00">
        <w:rPr>
          <w:rFonts w:asciiTheme="minorHAnsi" w:hAnsiTheme="minorHAnsi"/>
          <w:b/>
        </w:rPr>
        <w:t>2</w:t>
      </w:r>
      <w:r w:rsidRPr="00F44B00">
        <w:rPr>
          <w:rFonts w:asciiTheme="minorHAnsi" w:hAnsiTheme="minorHAnsi"/>
          <w:b/>
        </w:rPr>
        <w:t>: Correlations between independent variables – Check for Multicollinearity</w:t>
      </w:r>
    </w:p>
    <w:p w14:paraId="5E231FF5" w14:textId="77777777" w:rsidR="00F40DDD" w:rsidRPr="00F44B00" w:rsidRDefault="00F40DDD" w:rsidP="00F40DDD">
      <w:pPr>
        <w:rPr>
          <w:rFonts w:asciiTheme="minorHAnsi" w:hAnsiTheme="minorHAnsi"/>
        </w:rPr>
      </w:pPr>
    </w:p>
    <w:p w14:paraId="68C748E1" w14:textId="77777777" w:rsidR="00F40DDD" w:rsidRPr="00F44B00" w:rsidRDefault="00F40DDD" w:rsidP="00F40DDD">
      <w:pPr>
        <w:rPr>
          <w:rFonts w:asciiTheme="minorHAnsi" w:hAnsiTheme="minorHAnsi"/>
        </w:rPr>
      </w:pPr>
    </w:p>
    <w:p w14:paraId="0CC65C63" w14:textId="1C8300ED" w:rsidR="00F40DDD" w:rsidRPr="00F44B00" w:rsidRDefault="00F40DDD" w:rsidP="00F40DDD">
      <w:pPr>
        <w:rPr>
          <w:rFonts w:asciiTheme="minorHAnsi" w:hAnsiTheme="minorHAnsi"/>
        </w:rPr>
        <w:sectPr w:rsidR="00F40DDD" w:rsidRPr="00F44B00" w:rsidSect="00F40DDD">
          <w:pgSz w:w="16838" w:h="11906" w:orient="landscape"/>
          <w:pgMar w:top="1418" w:right="1134" w:bottom="1985" w:left="1418" w:header="709" w:footer="709" w:gutter="0"/>
          <w:cols w:space="708"/>
          <w:docGrid w:linePitch="360"/>
        </w:sectPr>
      </w:pPr>
    </w:p>
    <w:tbl>
      <w:tblPr>
        <w:tblW w:w="6516" w:type="dxa"/>
        <w:jc w:val="center"/>
        <w:tblCellMar>
          <w:left w:w="70" w:type="dxa"/>
          <w:right w:w="70" w:type="dxa"/>
        </w:tblCellMar>
        <w:tblLook w:val="04A0" w:firstRow="1" w:lastRow="0" w:firstColumn="1" w:lastColumn="0" w:noHBand="0" w:noVBand="1"/>
      </w:tblPr>
      <w:tblGrid>
        <w:gridCol w:w="1491"/>
        <w:gridCol w:w="3038"/>
        <w:gridCol w:w="994"/>
        <w:gridCol w:w="993"/>
      </w:tblGrid>
      <w:tr w:rsidR="00EF6360" w:rsidRPr="00216F50" w14:paraId="1B241B8D" w14:textId="77777777" w:rsidTr="007F3AB8">
        <w:trPr>
          <w:trHeight w:val="400"/>
          <w:jc w:val="center"/>
        </w:trPr>
        <w:tc>
          <w:tcPr>
            <w:tcW w:w="1491"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244A86D8" w14:textId="1B7CE9CC" w:rsidR="00EF6360" w:rsidRPr="00216F50" w:rsidRDefault="00EF6360" w:rsidP="00EF6360">
            <w:pPr>
              <w:spacing w:after="0" w:line="240" w:lineRule="auto"/>
              <w:jc w:val="left"/>
              <w:rPr>
                <w:rFonts w:asciiTheme="minorHAnsi" w:eastAsia="Times New Roman" w:hAnsiTheme="minorHAnsi" w:cstheme="minorHAnsi"/>
                <w:b/>
                <w:bCs/>
                <w:color w:val="000000"/>
                <w:sz w:val="16"/>
                <w:szCs w:val="16"/>
                <w:lang w:val="de-DE" w:eastAsia="de-DE"/>
              </w:rPr>
            </w:pPr>
            <w:r w:rsidRPr="00216F50">
              <w:rPr>
                <w:rFonts w:asciiTheme="minorHAnsi" w:eastAsia="Times New Roman" w:hAnsiTheme="minorHAnsi" w:cstheme="minorHAnsi"/>
                <w:b/>
                <w:bCs/>
                <w:color w:val="000000"/>
                <w:sz w:val="16"/>
                <w:szCs w:val="16"/>
                <w:lang w:val="de-DE" w:eastAsia="de-DE"/>
              </w:rPr>
              <w:lastRenderedPageBreak/>
              <w:t>Country</w:t>
            </w:r>
          </w:p>
        </w:tc>
        <w:tc>
          <w:tcPr>
            <w:tcW w:w="3038" w:type="dxa"/>
            <w:tcBorders>
              <w:top w:val="single" w:sz="8" w:space="0" w:color="auto"/>
              <w:left w:val="nil"/>
              <w:bottom w:val="single" w:sz="8" w:space="0" w:color="auto"/>
              <w:right w:val="single" w:sz="4" w:space="0" w:color="auto"/>
            </w:tcBorders>
            <w:shd w:val="clear" w:color="auto" w:fill="auto"/>
            <w:noWrap/>
            <w:vAlign w:val="center"/>
            <w:hideMark/>
          </w:tcPr>
          <w:p w14:paraId="5A23C5F0" w14:textId="77777777" w:rsidR="00EF6360" w:rsidRPr="00216F50" w:rsidRDefault="00EF6360" w:rsidP="00EF6360">
            <w:pPr>
              <w:spacing w:after="0" w:line="240" w:lineRule="auto"/>
              <w:jc w:val="left"/>
              <w:rPr>
                <w:rFonts w:asciiTheme="minorHAnsi" w:eastAsia="Times New Roman" w:hAnsiTheme="minorHAnsi" w:cstheme="minorHAnsi"/>
                <w:b/>
                <w:bCs/>
                <w:color w:val="000000"/>
                <w:sz w:val="16"/>
                <w:szCs w:val="16"/>
                <w:lang w:val="de-DE" w:eastAsia="de-DE"/>
              </w:rPr>
            </w:pPr>
            <w:r w:rsidRPr="00216F50">
              <w:rPr>
                <w:rFonts w:asciiTheme="minorHAnsi" w:eastAsia="Times New Roman" w:hAnsiTheme="minorHAnsi" w:cstheme="minorHAnsi"/>
                <w:b/>
                <w:bCs/>
                <w:color w:val="000000"/>
                <w:sz w:val="16"/>
                <w:szCs w:val="16"/>
                <w:lang w:val="de-DE" w:eastAsia="de-DE"/>
              </w:rPr>
              <w:t>Region</w:t>
            </w:r>
          </w:p>
        </w:tc>
        <w:tc>
          <w:tcPr>
            <w:tcW w:w="994" w:type="dxa"/>
            <w:tcBorders>
              <w:top w:val="single" w:sz="8" w:space="0" w:color="auto"/>
              <w:left w:val="nil"/>
              <w:bottom w:val="single" w:sz="8" w:space="0" w:color="auto"/>
              <w:right w:val="single" w:sz="4" w:space="0" w:color="auto"/>
            </w:tcBorders>
            <w:shd w:val="clear" w:color="auto" w:fill="auto"/>
            <w:noWrap/>
            <w:vAlign w:val="center"/>
            <w:hideMark/>
          </w:tcPr>
          <w:p w14:paraId="296D6E3E" w14:textId="39D2D8A4" w:rsidR="00EF6360" w:rsidRPr="00354E00" w:rsidRDefault="00EF6360" w:rsidP="00EF6360">
            <w:pPr>
              <w:spacing w:after="0" w:line="240" w:lineRule="auto"/>
              <w:jc w:val="left"/>
              <w:rPr>
                <w:rFonts w:asciiTheme="minorHAnsi" w:eastAsia="Times New Roman" w:hAnsiTheme="minorHAnsi" w:cstheme="minorHAnsi"/>
                <w:b/>
                <w:bCs/>
                <w:color w:val="000000"/>
                <w:sz w:val="16"/>
                <w:szCs w:val="16"/>
                <w:lang w:val="de-DE" w:eastAsia="de-DE"/>
              </w:rPr>
            </w:pPr>
            <w:r w:rsidRPr="00354E00">
              <w:rPr>
                <w:rFonts w:asciiTheme="minorHAnsi" w:eastAsia="Times New Roman" w:hAnsiTheme="minorHAnsi" w:cstheme="minorHAnsi"/>
                <w:b/>
                <w:bCs/>
                <w:color w:val="000000"/>
                <w:sz w:val="16"/>
                <w:szCs w:val="16"/>
                <w:lang w:val="de-DE" w:eastAsia="de-DE"/>
              </w:rPr>
              <w:t>MMR</w:t>
            </w:r>
            <w:r w:rsidR="00091CE5" w:rsidRPr="00354E00">
              <w:rPr>
                <w:rFonts w:asciiTheme="minorHAnsi" w:eastAsia="Times New Roman" w:hAnsiTheme="minorHAnsi" w:cstheme="minorHAnsi"/>
                <w:b/>
                <w:bCs/>
                <w:color w:val="000000"/>
                <w:sz w:val="16"/>
                <w:szCs w:val="16"/>
                <w:lang w:val="de-DE" w:eastAsia="de-DE"/>
              </w:rPr>
              <w:t xml:space="preserve"> per 100,000 live births</w:t>
            </w:r>
          </w:p>
        </w:tc>
        <w:tc>
          <w:tcPr>
            <w:tcW w:w="993" w:type="dxa"/>
            <w:tcBorders>
              <w:top w:val="single" w:sz="8" w:space="0" w:color="auto"/>
              <w:left w:val="nil"/>
              <w:bottom w:val="single" w:sz="8" w:space="0" w:color="auto"/>
              <w:right w:val="single" w:sz="4" w:space="0" w:color="auto"/>
            </w:tcBorders>
            <w:shd w:val="clear" w:color="auto" w:fill="auto"/>
            <w:noWrap/>
            <w:vAlign w:val="center"/>
            <w:hideMark/>
          </w:tcPr>
          <w:p w14:paraId="662B0322" w14:textId="55DC797B" w:rsidR="00EF6360" w:rsidRPr="00216F50" w:rsidRDefault="00EF6360" w:rsidP="00EF6360">
            <w:pPr>
              <w:spacing w:after="0" w:line="240" w:lineRule="auto"/>
              <w:jc w:val="left"/>
              <w:rPr>
                <w:rFonts w:asciiTheme="minorHAnsi" w:eastAsia="Times New Roman" w:hAnsiTheme="minorHAnsi" w:cstheme="minorHAnsi"/>
                <w:b/>
                <w:bCs/>
                <w:color w:val="000000"/>
                <w:sz w:val="16"/>
                <w:szCs w:val="16"/>
                <w:lang w:val="de-DE" w:eastAsia="de-DE"/>
              </w:rPr>
            </w:pPr>
            <w:r w:rsidRPr="00216F50">
              <w:rPr>
                <w:rFonts w:asciiTheme="minorHAnsi" w:eastAsia="Times New Roman" w:hAnsiTheme="minorHAnsi" w:cstheme="minorHAnsi"/>
                <w:b/>
                <w:bCs/>
                <w:color w:val="000000"/>
                <w:sz w:val="16"/>
                <w:szCs w:val="16"/>
                <w:lang w:val="de-DE" w:eastAsia="de-DE"/>
              </w:rPr>
              <w:t>GBD [%]</w:t>
            </w:r>
          </w:p>
        </w:tc>
      </w:tr>
      <w:tr w:rsidR="00EF6360" w:rsidRPr="00216F50" w14:paraId="6EA47B72"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341AEC9"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19DB4890"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ALIBORI</w:t>
            </w:r>
          </w:p>
        </w:tc>
        <w:tc>
          <w:tcPr>
            <w:tcW w:w="994" w:type="dxa"/>
            <w:tcBorders>
              <w:top w:val="nil"/>
              <w:left w:val="nil"/>
              <w:bottom w:val="single" w:sz="4" w:space="0" w:color="auto"/>
              <w:right w:val="single" w:sz="4" w:space="0" w:color="auto"/>
            </w:tcBorders>
            <w:shd w:val="clear" w:color="auto" w:fill="auto"/>
            <w:noWrap/>
            <w:vAlign w:val="center"/>
            <w:hideMark/>
          </w:tcPr>
          <w:p w14:paraId="0C7B733D"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720</w:t>
            </w:r>
          </w:p>
        </w:tc>
        <w:tc>
          <w:tcPr>
            <w:tcW w:w="993" w:type="dxa"/>
            <w:tcBorders>
              <w:top w:val="nil"/>
              <w:left w:val="nil"/>
              <w:bottom w:val="single" w:sz="4" w:space="0" w:color="auto"/>
              <w:right w:val="single" w:sz="4" w:space="0" w:color="auto"/>
            </w:tcBorders>
            <w:shd w:val="clear" w:color="auto" w:fill="auto"/>
            <w:noWrap/>
            <w:vAlign w:val="center"/>
            <w:hideMark/>
          </w:tcPr>
          <w:p w14:paraId="7700A41A"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14,80</w:t>
            </w:r>
          </w:p>
        </w:tc>
      </w:tr>
      <w:tr w:rsidR="00EF6360" w:rsidRPr="00216F50" w14:paraId="3D53A8C1"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3720A3F3"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7A3E6B87"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ATACORA</w:t>
            </w:r>
          </w:p>
        </w:tc>
        <w:tc>
          <w:tcPr>
            <w:tcW w:w="994" w:type="dxa"/>
            <w:tcBorders>
              <w:top w:val="nil"/>
              <w:left w:val="nil"/>
              <w:bottom w:val="single" w:sz="4" w:space="0" w:color="auto"/>
              <w:right w:val="single" w:sz="4" w:space="0" w:color="auto"/>
            </w:tcBorders>
            <w:shd w:val="clear" w:color="auto" w:fill="auto"/>
            <w:noWrap/>
            <w:vAlign w:val="center"/>
            <w:hideMark/>
          </w:tcPr>
          <w:p w14:paraId="47B01A78"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299</w:t>
            </w:r>
          </w:p>
        </w:tc>
        <w:tc>
          <w:tcPr>
            <w:tcW w:w="993" w:type="dxa"/>
            <w:tcBorders>
              <w:top w:val="nil"/>
              <w:left w:val="nil"/>
              <w:bottom w:val="single" w:sz="4" w:space="0" w:color="auto"/>
              <w:right w:val="single" w:sz="4" w:space="0" w:color="auto"/>
            </w:tcBorders>
            <w:shd w:val="clear" w:color="auto" w:fill="auto"/>
            <w:noWrap/>
            <w:vAlign w:val="center"/>
            <w:hideMark/>
          </w:tcPr>
          <w:p w14:paraId="49F45452"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24,70</w:t>
            </w:r>
          </w:p>
        </w:tc>
      </w:tr>
      <w:tr w:rsidR="00EF6360" w:rsidRPr="00216F50" w14:paraId="21572C86"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D7DBB38"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6B843BA4"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ATLANTIC</w:t>
            </w:r>
          </w:p>
        </w:tc>
        <w:tc>
          <w:tcPr>
            <w:tcW w:w="994" w:type="dxa"/>
            <w:tcBorders>
              <w:top w:val="nil"/>
              <w:left w:val="nil"/>
              <w:bottom w:val="single" w:sz="4" w:space="0" w:color="auto"/>
              <w:right w:val="single" w:sz="4" w:space="0" w:color="auto"/>
            </w:tcBorders>
            <w:shd w:val="clear" w:color="auto" w:fill="auto"/>
            <w:noWrap/>
            <w:vAlign w:val="center"/>
            <w:hideMark/>
          </w:tcPr>
          <w:p w14:paraId="4AF0FCC9"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325</w:t>
            </w:r>
          </w:p>
        </w:tc>
        <w:tc>
          <w:tcPr>
            <w:tcW w:w="993" w:type="dxa"/>
            <w:tcBorders>
              <w:top w:val="nil"/>
              <w:left w:val="nil"/>
              <w:bottom w:val="single" w:sz="4" w:space="0" w:color="auto"/>
              <w:right w:val="single" w:sz="4" w:space="0" w:color="auto"/>
            </w:tcBorders>
            <w:shd w:val="clear" w:color="auto" w:fill="auto"/>
            <w:noWrap/>
            <w:vAlign w:val="center"/>
            <w:hideMark/>
          </w:tcPr>
          <w:p w14:paraId="1A1E8EC0"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15,00</w:t>
            </w:r>
          </w:p>
        </w:tc>
      </w:tr>
      <w:tr w:rsidR="00EF6360" w:rsidRPr="00216F50" w14:paraId="51BFD61E"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853E32D"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353F0EAA"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BORGOU</w:t>
            </w:r>
          </w:p>
        </w:tc>
        <w:tc>
          <w:tcPr>
            <w:tcW w:w="994" w:type="dxa"/>
            <w:tcBorders>
              <w:top w:val="nil"/>
              <w:left w:val="nil"/>
              <w:bottom w:val="single" w:sz="4" w:space="0" w:color="auto"/>
              <w:right w:val="single" w:sz="4" w:space="0" w:color="auto"/>
            </w:tcBorders>
            <w:shd w:val="clear" w:color="auto" w:fill="auto"/>
            <w:noWrap/>
            <w:vAlign w:val="center"/>
            <w:hideMark/>
          </w:tcPr>
          <w:p w14:paraId="4F225704"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403</w:t>
            </w:r>
          </w:p>
        </w:tc>
        <w:tc>
          <w:tcPr>
            <w:tcW w:w="993" w:type="dxa"/>
            <w:tcBorders>
              <w:top w:val="nil"/>
              <w:left w:val="nil"/>
              <w:bottom w:val="single" w:sz="4" w:space="0" w:color="auto"/>
              <w:right w:val="single" w:sz="4" w:space="0" w:color="auto"/>
            </w:tcBorders>
            <w:shd w:val="clear" w:color="auto" w:fill="auto"/>
            <w:noWrap/>
            <w:vAlign w:val="center"/>
            <w:hideMark/>
          </w:tcPr>
          <w:p w14:paraId="73710453"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9,30</w:t>
            </w:r>
          </w:p>
        </w:tc>
      </w:tr>
      <w:tr w:rsidR="00EF6360" w:rsidRPr="00216F50" w14:paraId="134D4045"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7862161"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7FBB4FF7"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COLLINES</w:t>
            </w:r>
          </w:p>
        </w:tc>
        <w:tc>
          <w:tcPr>
            <w:tcW w:w="994" w:type="dxa"/>
            <w:tcBorders>
              <w:top w:val="nil"/>
              <w:left w:val="nil"/>
              <w:bottom w:val="single" w:sz="4" w:space="0" w:color="auto"/>
              <w:right w:val="single" w:sz="4" w:space="0" w:color="auto"/>
            </w:tcBorders>
            <w:shd w:val="clear" w:color="auto" w:fill="auto"/>
            <w:noWrap/>
            <w:vAlign w:val="center"/>
            <w:hideMark/>
          </w:tcPr>
          <w:p w14:paraId="4FF7ACBE"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357</w:t>
            </w:r>
          </w:p>
        </w:tc>
        <w:tc>
          <w:tcPr>
            <w:tcW w:w="993" w:type="dxa"/>
            <w:tcBorders>
              <w:top w:val="nil"/>
              <w:left w:val="nil"/>
              <w:bottom w:val="single" w:sz="4" w:space="0" w:color="auto"/>
              <w:right w:val="single" w:sz="4" w:space="0" w:color="auto"/>
            </w:tcBorders>
            <w:shd w:val="clear" w:color="auto" w:fill="auto"/>
            <w:noWrap/>
            <w:vAlign w:val="center"/>
            <w:hideMark/>
          </w:tcPr>
          <w:p w14:paraId="6BAAD228"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9,70</w:t>
            </w:r>
          </w:p>
        </w:tc>
      </w:tr>
      <w:tr w:rsidR="00EF6360" w:rsidRPr="00216F50" w14:paraId="4138815D"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15A754BC"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4F6A7694"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COUFFO</w:t>
            </w:r>
          </w:p>
        </w:tc>
        <w:tc>
          <w:tcPr>
            <w:tcW w:w="994" w:type="dxa"/>
            <w:tcBorders>
              <w:top w:val="nil"/>
              <w:left w:val="nil"/>
              <w:bottom w:val="single" w:sz="4" w:space="0" w:color="auto"/>
              <w:right w:val="single" w:sz="4" w:space="0" w:color="auto"/>
            </w:tcBorders>
            <w:shd w:val="clear" w:color="auto" w:fill="auto"/>
            <w:noWrap/>
            <w:vAlign w:val="center"/>
            <w:hideMark/>
          </w:tcPr>
          <w:p w14:paraId="4253F424"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314</w:t>
            </w:r>
          </w:p>
        </w:tc>
        <w:tc>
          <w:tcPr>
            <w:tcW w:w="993" w:type="dxa"/>
            <w:tcBorders>
              <w:top w:val="nil"/>
              <w:left w:val="nil"/>
              <w:bottom w:val="single" w:sz="4" w:space="0" w:color="auto"/>
              <w:right w:val="single" w:sz="4" w:space="0" w:color="auto"/>
            </w:tcBorders>
            <w:shd w:val="clear" w:color="auto" w:fill="auto"/>
            <w:noWrap/>
            <w:vAlign w:val="center"/>
            <w:hideMark/>
          </w:tcPr>
          <w:p w14:paraId="29C9E3E5"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6,80</w:t>
            </w:r>
          </w:p>
        </w:tc>
      </w:tr>
      <w:tr w:rsidR="00EF6360" w:rsidRPr="00216F50" w14:paraId="310DE334"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FC796F7"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16F754D4"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DONGA</w:t>
            </w:r>
          </w:p>
        </w:tc>
        <w:tc>
          <w:tcPr>
            <w:tcW w:w="994" w:type="dxa"/>
            <w:tcBorders>
              <w:top w:val="nil"/>
              <w:left w:val="nil"/>
              <w:bottom w:val="single" w:sz="4" w:space="0" w:color="auto"/>
              <w:right w:val="single" w:sz="4" w:space="0" w:color="auto"/>
            </w:tcBorders>
            <w:shd w:val="clear" w:color="auto" w:fill="auto"/>
            <w:noWrap/>
            <w:vAlign w:val="center"/>
            <w:hideMark/>
          </w:tcPr>
          <w:p w14:paraId="297E0D5A"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79</w:t>
            </w:r>
          </w:p>
        </w:tc>
        <w:tc>
          <w:tcPr>
            <w:tcW w:w="993" w:type="dxa"/>
            <w:tcBorders>
              <w:top w:val="nil"/>
              <w:left w:val="nil"/>
              <w:bottom w:val="single" w:sz="4" w:space="0" w:color="auto"/>
              <w:right w:val="single" w:sz="4" w:space="0" w:color="auto"/>
            </w:tcBorders>
            <w:shd w:val="clear" w:color="auto" w:fill="auto"/>
            <w:noWrap/>
            <w:vAlign w:val="center"/>
            <w:hideMark/>
          </w:tcPr>
          <w:p w14:paraId="63D30258"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EF6360" w:rsidRPr="00216F50" w14:paraId="07F7C172"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CD217AE"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22E36D97"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LITTORAL</w:t>
            </w:r>
          </w:p>
        </w:tc>
        <w:tc>
          <w:tcPr>
            <w:tcW w:w="994" w:type="dxa"/>
            <w:tcBorders>
              <w:top w:val="nil"/>
              <w:left w:val="nil"/>
              <w:bottom w:val="single" w:sz="4" w:space="0" w:color="auto"/>
              <w:right w:val="single" w:sz="4" w:space="0" w:color="auto"/>
            </w:tcBorders>
            <w:shd w:val="clear" w:color="auto" w:fill="auto"/>
            <w:noWrap/>
            <w:vAlign w:val="center"/>
            <w:hideMark/>
          </w:tcPr>
          <w:p w14:paraId="09F00B9B"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402</w:t>
            </w:r>
          </w:p>
        </w:tc>
        <w:tc>
          <w:tcPr>
            <w:tcW w:w="993" w:type="dxa"/>
            <w:tcBorders>
              <w:top w:val="nil"/>
              <w:left w:val="nil"/>
              <w:bottom w:val="single" w:sz="4" w:space="0" w:color="auto"/>
              <w:right w:val="single" w:sz="4" w:space="0" w:color="auto"/>
            </w:tcBorders>
            <w:shd w:val="clear" w:color="auto" w:fill="auto"/>
            <w:noWrap/>
            <w:vAlign w:val="center"/>
            <w:hideMark/>
          </w:tcPr>
          <w:p w14:paraId="58F9F34D"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7,80</w:t>
            </w:r>
          </w:p>
        </w:tc>
      </w:tr>
      <w:tr w:rsidR="00EF6360" w:rsidRPr="00216F50" w14:paraId="7118C54F"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6C4D82E"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08A6252C"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MONO</w:t>
            </w:r>
          </w:p>
        </w:tc>
        <w:tc>
          <w:tcPr>
            <w:tcW w:w="994" w:type="dxa"/>
            <w:tcBorders>
              <w:top w:val="nil"/>
              <w:left w:val="nil"/>
              <w:bottom w:val="single" w:sz="4" w:space="0" w:color="auto"/>
              <w:right w:val="single" w:sz="4" w:space="0" w:color="auto"/>
            </w:tcBorders>
            <w:shd w:val="clear" w:color="auto" w:fill="auto"/>
            <w:noWrap/>
            <w:vAlign w:val="center"/>
            <w:hideMark/>
          </w:tcPr>
          <w:p w14:paraId="68ECAEE5"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150</w:t>
            </w:r>
          </w:p>
        </w:tc>
        <w:tc>
          <w:tcPr>
            <w:tcW w:w="993" w:type="dxa"/>
            <w:tcBorders>
              <w:top w:val="nil"/>
              <w:left w:val="nil"/>
              <w:bottom w:val="single" w:sz="4" w:space="0" w:color="auto"/>
              <w:right w:val="single" w:sz="4" w:space="0" w:color="auto"/>
            </w:tcBorders>
            <w:shd w:val="clear" w:color="auto" w:fill="auto"/>
            <w:noWrap/>
            <w:vAlign w:val="center"/>
            <w:hideMark/>
          </w:tcPr>
          <w:p w14:paraId="5AFE83F2"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10,90</w:t>
            </w:r>
          </w:p>
        </w:tc>
      </w:tr>
      <w:tr w:rsidR="00EF6360" w:rsidRPr="00216F50" w14:paraId="15BB1A36"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E566534"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33755F52"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OUÉMÉ</w:t>
            </w:r>
          </w:p>
        </w:tc>
        <w:tc>
          <w:tcPr>
            <w:tcW w:w="994" w:type="dxa"/>
            <w:tcBorders>
              <w:top w:val="nil"/>
              <w:left w:val="nil"/>
              <w:bottom w:val="single" w:sz="4" w:space="0" w:color="auto"/>
              <w:right w:val="single" w:sz="4" w:space="0" w:color="auto"/>
            </w:tcBorders>
            <w:shd w:val="clear" w:color="auto" w:fill="auto"/>
            <w:noWrap/>
            <w:vAlign w:val="center"/>
            <w:hideMark/>
          </w:tcPr>
          <w:p w14:paraId="38D6A80D"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380</w:t>
            </w:r>
          </w:p>
        </w:tc>
        <w:tc>
          <w:tcPr>
            <w:tcW w:w="993" w:type="dxa"/>
            <w:tcBorders>
              <w:top w:val="nil"/>
              <w:left w:val="nil"/>
              <w:bottom w:val="single" w:sz="4" w:space="0" w:color="auto"/>
              <w:right w:val="single" w:sz="4" w:space="0" w:color="auto"/>
            </w:tcBorders>
            <w:shd w:val="clear" w:color="auto" w:fill="auto"/>
            <w:noWrap/>
            <w:vAlign w:val="center"/>
            <w:hideMark/>
          </w:tcPr>
          <w:p w14:paraId="1DF9DDB5"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8,00</w:t>
            </w:r>
          </w:p>
        </w:tc>
      </w:tr>
      <w:tr w:rsidR="00EF6360" w:rsidRPr="00216F50" w14:paraId="6CA15D26"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5E93899"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1F2D1B27"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PLATEAU</w:t>
            </w:r>
          </w:p>
        </w:tc>
        <w:tc>
          <w:tcPr>
            <w:tcW w:w="994" w:type="dxa"/>
            <w:tcBorders>
              <w:top w:val="nil"/>
              <w:left w:val="nil"/>
              <w:bottom w:val="single" w:sz="4" w:space="0" w:color="auto"/>
              <w:right w:val="single" w:sz="4" w:space="0" w:color="auto"/>
            </w:tcBorders>
            <w:shd w:val="clear" w:color="auto" w:fill="auto"/>
            <w:noWrap/>
            <w:vAlign w:val="center"/>
            <w:hideMark/>
          </w:tcPr>
          <w:p w14:paraId="20776B48"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462</w:t>
            </w:r>
          </w:p>
        </w:tc>
        <w:tc>
          <w:tcPr>
            <w:tcW w:w="993" w:type="dxa"/>
            <w:tcBorders>
              <w:top w:val="nil"/>
              <w:left w:val="nil"/>
              <w:bottom w:val="single" w:sz="4" w:space="0" w:color="auto"/>
              <w:right w:val="single" w:sz="4" w:space="0" w:color="auto"/>
            </w:tcBorders>
            <w:shd w:val="clear" w:color="auto" w:fill="auto"/>
            <w:noWrap/>
            <w:vAlign w:val="center"/>
            <w:hideMark/>
          </w:tcPr>
          <w:p w14:paraId="205B60E8"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10,10</w:t>
            </w:r>
          </w:p>
        </w:tc>
      </w:tr>
      <w:tr w:rsidR="00EF6360" w:rsidRPr="00216F50" w14:paraId="36641D47"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057F75D7"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hideMark/>
          </w:tcPr>
          <w:p w14:paraId="05D8767A"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ZOU</w:t>
            </w:r>
          </w:p>
        </w:tc>
        <w:tc>
          <w:tcPr>
            <w:tcW w:w="994" w:type="dxa"/>
            <w:tcBorders>
              <w:top w:val="nil"/>
              <w:left w:val="nil"/>
              <w:bottom w:val="single" w:sz="4" w:space="0" w:color="auto"/>
              <w:right w:val="single" w:sz="4" w:space="0" w:color="auto"/>
            </w:tcBorders>
            <w:shd w:val="clear" w:color="auto" w:fill="auto"/>
            <w:noWrap/>
            <w:vAlign w:val="center"/>
            <w:hideMark/>
          </w:tcPr>
          <w:p w14:paraId="5C45D0BA"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355</w:t>
            </w:r>
          </w:p>
        </w:tc>
        <w:tc>
          <w:tcPr>
            <w:tcW w:w="993" w:type="dxa"/>
            <w:tcBorders>
              <w:top w:val="nil"/>
              <w:left w:val="nil"/>
              <w:bottom w:val="single" w:sz="4" w:space="0" w:color="auto"/>
              <w:right w:val="single" w:sz="4" w:space="0" w:color="auto"/>
            </w:tcBorders>
            <w:shd w:val="clear" w:color="auto" w:fill="auto"/>
            <w:noWrap/>
            <w:vAlign w:val="center"/>
            <w:hideMark/>
          </w:tcPr>
          <w:p w14:paraId="7D65686D"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12,70</w:t>
            </w:r>
          </w:p>
        </w:tc>
      </w:tr>
      <w:tr w:rsidR="007B7BA6" w:rsidRPr="00216F50" w14:paraId="6D7071CE"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tcPr>
          <w:p w14:paraId="47B175D4" w14:textId="2866CE7A" w:rsidR="007B7BA6" w:rsidRPr="00F44B00" w:rsidRDefault="007B7BA6"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BENIN</w:t>
            </w:r>
          </w:p>
        </w:tc>
        <w:tc>
          <w:tcPr>
            <w:tcW w:w="3038" w:type="dxa"/>
            <w:tcBorders>
              <w:top w:val="nil"/>
              <w:left w:val="nil"/>
              <w:bottom w:val="single" w:sz="4" w:space="0" w:color="auto"/>
              <w:right w:val="single" w:sz="4" w:space="0" w:color="auto"/>
            </w:tcBorders>
            <w:shd w:val="clear" w:color="auto" w:fill="auto"/>
            <w:noWrap/>
            <w:vAlign w:val="center"/>
          </w:tcPr>
          <w:p w14:paraId="7E021F8D" w14:textId="7C328F35" w:rsidR="007B7BA6" w:rsidRPr="00F44B00" w:rsidRDefault="007B7BA6"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Total</w:t>
            </w:r>
          </w:p>
        </w:tc>
        <w:tc>
          <w:tcPr>
            <w:tcW w:w="994" w:type="dxa"/>
            <w:tcBorders>
              <w:top w:val="nil"/>
              <w:left w:val="nil"/>
              <w:bottom w:val="single" w:sz="4" w:space="0" w:color="auto"/>
              <w:right w:val="single" w:sz="4" w:space="0" w:color="auto"/>
            </w:tcBorders>
            <w:shd w:val="clear" w:color="auto" w:fill="auto"/>
            <w:noWrap/>
            <w:vAlign w:val="center"/>
          </w:tcPr>
          <w:p w14:paraId="328166C0" w14:textId="69FC3886" w:rsidR="007B7BA6" w:rsidRPr="00F44B00" w:rsidRDefault="007B7BA6"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377</w:t>
            </w:r>
          </w:p>
        </w:tc>
        <w:tc>
          <w:tcPr>
            <w:tcW w:w="993" w:type="dxa"/>
            <w:tcBorders>
              <w:top w:val="nil"/>
              <w:left w:val="nil"/>
              <w:bottom w:val="single" w:sz="4" w:space="0" w:color="auto"/>
              <w:right w:val="single" w:sz="4" w:space="0" w:color="auto"/>
            </w:tcBorders>
            <w:shd w:val="clear" w:color="auto" w:fill="auto"/>
            <w:noWrap/>
            <w:vAlign w:val="center"/>
          </w:tcPr>
          <w:p w14:paraId="294F9769" w14:textId="1589522B" w:rsidR="007B7BA6" w:rsidRPr="00F44B00" w:rsidRDefault="00697C21"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11,10</w:t>
            </w:r>
          </w:p>
        </w:tc>
      </w:tr>
      <w:tr w:rsidR="00EF6360" w:rsidRPr="00216F50" w14:paraId="11784373"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39C3F40D"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MALAWI</w:t>
            </w:r>
          </w:p>
        </w:tc>
        <w:tc>
          <w:tcPr>
            <w:tcW w:w="3038" w:type="dxa"/>
            <w:tcBorders>
              <w:top w:val="nil"/>
              <w:left w:val="nil"/>
              <w:bottom w:val="single" w:sz="4" w:space="0" w:color="auto"/>
              <w:right w:val="single" w:sz="4" w:space="0" w:color="auto"/>
            </w:tcBorders>
            <w:shd w:val="clear" w:color="auto" w:fill="auto"/>
            <w:noWrap/>
            <w:vAlign w:val="center"/>
            <w:hideMark/>
          </w:tcPr>
          <w:p w14:paraId="2D766699"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NORTHERN REGION</w:t>
            </w:r>
          </w:p>
        </w:tc>
        <w:tc>
          <w:tcPr>
            <w:tcW w:w="994" w:type="dxa"/>
            <w:tcBorders>
              <w:top w:val="nil"/>
              <w:left w:val="nil"/>
              <w:bottom w:val="single" w:sz="4" w:space="0" w:color="auto"/>
              <w:right w:val="single" w:sz="4" w:space="0" w:color="auto"/>
            </w:tcBorders>
            <w:shd w:val="clear" w:color="auto" w:fill="auto"/>
            <w:noWrap/>
            <w:vAlign w:val="center"/>
            <w:hideMark/>
          </w:tcPr>
          <w:p w14:paraId="324AC730"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194</w:t>
            </w:r>
          </w:p>
        </w:tc>
        <w:tc>
          <w:tcPr>
            <w:tcW w:w="993" w:type="dxa"/>
            <w:tcBorders>
              <w:top w:val="nil"/>
              <w:left w:val="nil"/>
              <w:bottom w:val="single" w:sz="4" w:space="0" w:color="auto"/>
              <w:right w:val="single" w:sz="4" w:space="0" w:color="auto"/>
            </w:tcBorders>
            <w:shd w:val="clear" w:color="auto" w:fill="auto"/>
            <w:noWrap/>
            <w:vAlign w:val="center"/>
            <w:hideMark/>
          </w:tcPr>
          <w:p w14:paraId="79C83A7A"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7,50</w:t>
            </w:r>
          </w:p>
        </w:tc>
      </w:tr>
      <w:tr w:rsidR="00EF6360" w:rsidRPr="00216F50" w14:paraId="64EE833E"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DC04042"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MALAWI</w:t>
            </w:r>
          </w:p>
        </w:tc>
        <w:tc>
          <w:tcPr>
            <w:tcW w:w="3038" w:type="dxa"/>
            <w:tcBorders>
              <w:top w:val="nil"/>
              <w:left w:val="nil"/>
              <w:bottom w:val="single" w:sz="4" w:space="0" w:color="auto"/>
              <w:right w:val="single" w:sz="4" w:space="0" w:color="auto"/>
            </w:tcBorders>
            <w:shd w:val="clear" w:color="auto" w:fill="auto"/>
            <w:noWrap/>
            <w:vAlign w:val="center"/>
            <w:hideMark/>
          </w:tcPr>
          <w:p w14:paraId="636E07A1"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CENTRAL REGION</w:t>
            </w:r>
          </w:p>
        </w:tc>
        <w:tc>
          <w:tcPr>
            <w:tcW w:w="994" w:type="dxa"/>
            <w:tcBorders>
              <w:top w:val="nil"/>
              <w:left w:val="nil"/>
              <w:bottom w:val="single" w:sz="4" w:space="0" w:color="auto"/>
              <w:right w:val="single" w:sz="4" w:space="0" w:color="auto"/>
            </w:tcBorders>
            <w:shd w:val="clear" w:color="auto" w:fill="auto"/>
            <w:noWrap/>
            <w:vAlign w:val="center"/>
            <w:hideMark/>
          </w:tcPr>
          <w:p w14:paraId="0F279BA9"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340</w:t>
            </w:r>
          </w:p>
        </w:tc>
        <w:tc>
          <w:tcPr>
            <w:tcW w:w="993" w:type="dxa"/>
            <w:tcBorders>
              <w:top w:val="nil"/>
              <w:left w:val="nil"/>
              <w:bottom w:val="single" w:sz="4" w:space="0" w:color="auto"/>
              <w:right w:val="single" w:sz="4" w:space="0" w:color="auto"/>
            </w:tcBorders>
            <w:shd w:val="clear" w:color="auto" w:fill="auto"/>
            <w:noWrap/>
            <w:vAlign w:val="center"/>
            <w:hideMark/>
          </w:tcPr>
          <w:p w14:paraId="7D8B52A5"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16,00</w:t>
            </w:r>
          </w:p>
        </w:tc>
      </w:tr>
      <w:tr w:rsidR="00EF6360" w:rsidRPr="00216F50" w14:paraId="4F332BC0"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D2DD2BE"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MALAWI</w:t>
            </w:r>
          </w:p>
        </w:tc>
        <w:tc>
          <w:tcPr>
            <w:tcW w:w="3038" w:type="dxa"/>
            <w:tcBorders>
              <w:top w:val="nil"/>
              <w:left w:val="nil"/>
              <w:bottom w:val="single" w:sz="4" w:space="0" w:color="auto"/>
              <w:right w:val="single" w:sz="4" w:space="0" w:color="auto"/>
            </w:tcBorders>
            <w:shd w:val="clear" w:color="auto" w:fill="auto"/>
            <w:noWrap/>
            <w:vAlign w:val="center"/>
            <w:hideMark/>
          </w:tcPr>
          <w:p w14:paraId="51FA881B"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SOUTHERN REGION</w:t>
            </w:r>
          </w:p>
        </w:tc>
        <w:tc>
          <w:tcPr>
            <w:tcW w:w="994" w:type="dxa"/>
            <w:tcBorders>
              <w:top w:val="nil"/>
              <w:left w:val="nil"/>
              <w:bottom w:val="single" w:sz="4" w:space="0" w:color="auto"/>
              <w:right w:val="single" w:sz="4" w:space="0" w:color="auto"/>
            </w:tcBorders>
            <w:shd w:val="clear" w:color="auto" w:fill="auto"/>
            <w:noWrap/>
            <w:vAlign w:val="center"/>
            <w:hideMark/>
          </w:tcPr>
          <w:p w14:paraId="13445FC9"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472</w:t>
            </w:r>
          </w:p>
        </w:tc>
        <w:tc>
          <w:tcPr>
            <w:tcW w:w="993" w:type="dxa"/>
            <w:tcBorders>
              <w:top w:val="nil"/>
              <w:left w:val="nil"/>
              <w:bottom w:val="single" w:sz="4" w:space="0" w:color="auto"/>
              <w:right w:val="single" w:sz="4" w:space="0" w:color="auto"/>
            </w:tcBorders>
            <w:shd w:val="clear" w:color="auto" w:fill="auto"/>
            <w:noWrap/>
            <w:vAlign w:val="center"/>
            <w:hideMark/>
          </w:tcPr>
          <w:p w14:paraId="411B4BAE"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9,90</w:t>
            </w:r>
          </w:p>
        </w:tc>
      </w:tr>
      <w:tr w:rsidR="007B7BA6" w:rsidRPr="00216F50" w14:paraId="12471CB7"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tcPr>
          <w:p w14:paraId="5CEFC33C" w14:textId="11874224" w:rsidR="007B7BA6" w:rsidRPr="00F44B00" w:rsidRDefault="007B7BA6"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MALAWI</w:t>
            </w:r>
          </w:p>
        </w:tc>
        <w:tc>
          <w:tcPr>
            <w:tcW w:w="3038" w:type="dxa"/>
            <w:tcBorders>
              <w:top w:val="nil"/>
              <w:left w:val="nil"/>
              <w:bottom w:val="single" w:sz="4" w:space="0" w:color="auto"/>
              <w:right w:val="single" w:sz="4" w:space="0" w:color="auto"/>
            </w:tcBorders>
            <w:shd w:val="clear" w:color="auto" w:fill="auto"/>
            <w:noWrap/>
            <w:vAlign w:val="center"/>
          </w:tcPr>
          <w:p w14:paraId="7521C064" w14:textId="4EB65CF7" w:rsidR="007B7BA6" w:rsidRPr="00F44B00" w:rsidRDefault="007B7BA6"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Total</w:t>
            </w:r>
          </w:p>
        </w:tc>
        <w:tc>
          <w:tcPr>
            <w:tcW w:w="994" w:type="dxa"/>
            <w:tcBorders>
              <w:top w:val="nil"/>
              <w:left w:val="nil"/>
              <w:bottom w:val="single" w:sz="4" w:space="0" w:color="auto"/>
              <w:right w:val="single" w:sz="4" w:space="0" w:color="auto"/>
            </w:tcBorders>
            <w:shd w:val="clear" w:color="auto" w:fill="auto"/>
            <w:noWrap/>
            <w:vAlign w:val="center"/>
          </w:tcPr>
          <w:p w14:paraId="2ADEB63D" w14:textId="689EF54F" w:rsidR="007B7BA6" w:rsidRPr="00F44B00" w:rsidRDefault="007B7BA6"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370</w:t>
            </w:r>
          </w:p>
        </w:tc>
        <w:tc>
          <w:tcPr>
            <w:tcW w:w="993" w:type="dxa"/>
            <w:tcBorders>
              <w:top w:val="nil"/>
              <w:left w:val="nil"/>
              <w:bottom w:val="single" w:sz="4" w:space="0" w:color="auto"/>
              <w:right w:val="single" w:sz="4" w:space="0" w:color="auto"/>
            </w:tcBorders>
            <w:shd w:val="clear" w:color="auto" w:fill="auto"/>
            <w:noWrap/>
            <w:vAlign w:val="center"/>
          </w:tcPr>
          <w:p w14:paraId="3D020A04" w14:textId="0C613CD9" w:rsidR="007B7BA6" w:rsidRPr="00F44B00" w:rsidRDefault="00697C21"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12,20</w:t>
            </w:r>
          </w:p>
        </w:tc>
      </w:tr>
      <w:tr w:rsidR="00EF6360" w:rsidRPr="00216F50" w14:paraId="4E98A74E"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92240E9"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hideMark/>
          </w:tcPr>
          <w:p w14:paraId="32211485"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KAYES</w:t>
            </w:r>
          </w:p>
        </w:tc>
        <w:tc>
          <w:tcPr>
            <w:tcW w:w="994" w:type="dxa"/>
            <w:tcBorders>
              <w:top w:val="nil"/>
              <w:left w:val="nil"/>
              <w:bottom w:val="single" w:sz="4" w:space="0" w:color="auto"/>
              <w:right w:val="single" w:sz="4" w:space="0" w:color="auto"/>
            </w:tcBorders>
            <w:shd w:val="clear" w:color="auto" w:fill="auto"/>
            <w:noWrap/>
            <w:vAlign w:val="center"/>
            <w:hideMark/>
          </w:tcPr>
          <w:p w14:paraId="3A1CFF1E"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262</w:t>
            </w:r>
          </w:p>
        </w:tc>
        <w:tc>
          <w:tcPr>
            <w:tcW w:w="993" w:type="dxa"/>
            <w:tcBorders>
              <w:top w:val="nil"/>
              <w:left w:val="nil"/>
              <w:bottom w:val="single" w:sz="4" w:space="0" w:color="auto"/>
              <w:right w:val="single" w:sz="4" w:space="0" w:color="auto"/>
            </w:tcBorders>
            <w:shd w:val="clear" w:color="auto" w:fill="auto"/>
            <w:noWrap/>
            <w:vAlign w:val="center"/>
            <w:hideMark/>
          </w:tcPr>
          <w:p w14:paraId="057402B6"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3,50</w:t>
            </w:r>
          </w:p>
        </w:tc>
      </w:tr>
      <w:tr w:rsidR="00EF6360" w:rsidRPr="00216F50" w14:paraId="0C6AFC12"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1573519"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hideMark/>
          </w:tcPr>
          <w:p w14:paraId="199CF127"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KOULIKORO</w:t>
            </w:r>
          </w:p>
        </w:tc>
        <w:tc>
          <w:tcPr>
            <w:tcW w:w="994" w:type="dxa"/>
            <w:tcBorders>
              <w:top w:val="nil"/>
              <w:left w:val="nil"/>
              <w:bottom w:val="single" w:sz="4" w:space="0" w:color="auto"/>
              <w:right w:val="single" w:sz="4" w:space="0" w:color="auto"/>
            </w:tcBorders>
            <w:shd w:val="clear" w:color="auto" w:fill="auto"/>
            <w:noWrap/>
            <w:vAlign w:val="center"/>
            <w:hideMark/>
          </w:tcPr>
          <w:p w14:paraId="34DC1C51"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215</w:t>
            </w:r>
          </w:p>
        </w:tc>
        <w:tc>
          <w:tcPr>
            <w:tcW w:w="993" w:type="dxa"/>
            <w:tcBorders>
              <w:top w:val="nil"/>
              <w:left w:val="nil"/>
              <w:bottom w:val="single" w:sz="4" w:space="0" w:color="auto"/>
              <w:right w:val="single" w:sz="4" w:space="0" w:color="auto"/>
            </w:tcBorders>
            <w:shd w:val="clear" w:color="auto" w:fill="auto"/>
            <w:noWrap/>
            <w:vAlign w:val="center"/>
            <w:hideMark/>
          </w:tcPr>
          <w:p w14:paraId="7B371D46"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2,90</w:t>
            </w:r>
          </w:p>
        </w:tc>
      </w:tr>
      <w:tr w:rsidR="00EF6360" w:rsidRPr="00216F50" w14:paraId="22EA9991"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F54F8E8"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hideMark/>
          </w:tcPr>
          <w:p w14:paraId="79DDC939"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SIKASSO</w:t>
            </w:r>
          </w:p>
        </w:tc>
        <w:tc>
          <w:tcPr>
            <w:tcW w:w="994" w:type="dxa"/>
            <w:tcBorders>
              <w:top w:val="nil"/>
              <w:left w:val="nil"/>
              <w:bottom w:val="single" w:sz="4" w:space="0" w:color="auto"/>
              <w:right w:val="single" w:sz="4" w:space="0" w:color="auto"/>
            </w:tcBorders>
            <w:shd w:val="clear" w:color="auto" w:fill="auto"/>
            <w:noWrap/>
            <w:vAlign w:val="center"/>
            <w:hideMark/>
          </w:tcPr>
          <w:p w14:paraId="4C7D941B"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251</w:t>
            </w:r>
          </w:p>
        </w:tc>
        <w:tc>
          <w:tcPr>
            <w:tcW w:w="993" w:type="dxa"/>
            <w:tcBorders>
              <w:top w:val="nil"/>
              <w:left w:val="nil"/>
              <w:bottom w:val="single" w:sz="4" w:space="0" w:color="auto"/>
              <w:right w:val="single" w:sz="4" w:space="0" w:color="auto"/>
            </w:tcBorders>
            <w:shd w:val="clear" w:color="auto" w:fill="auto"/>
            <w:noWrap/>
            <w:vAlign w:val="center"/>
            <w:hideMark/>
          </w:tcPr>
          <w:p w14:paraId="08A7A827"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3,60</w:t>
            </w:r>
          </w:p>
        </w:tc>
      </w:tr>
      <w:tr w:rsidR="00EF6360" w:rsidRPr="00216F50" w14:paraId="0BA8765F"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1D120866"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hideMark/>
          </w:tcPr>
          <w:p w14:paraId="57D8F7C9"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SEGOU</w:t>
            </w:r>
          </w:p>
        </w:tc>
        <w:tc>
          <w:tcPr>
            <w:tcW w:w="994" w:type="dxa"/>
            <w:tcBorders>
              <w:top w:val="nil"/>
              <w:left w:val="nil"/>
              <w:bottom w:val="single" w:sz="4" w:space="0" w:color="auto"/>
              <w:right w:val="single" w:sz="4" w:space="0" w:color="auto"/>
            </w:tcBorders>
            <w:shd w:val="clear" w:color="auto" w:fill="auto"/>
            <w:noWrap/>
            <w:vAlign w:val="center"/>
            <w:hideMark/>
          </w:tcPr>
          <w:p w14:paraId="39A6C5D8"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437</w:t>
            </w:r>
          </w:p>
        </w:tc>
        <w:tc>
          <w:tcPr>
            <w:tcW w:w="993" w:type="dxa"/>
            <w:tcBorders>
              <w:top w:val="nil"/>
              <w:left w:val="nil"/>
              <w:bottom w:val="single" w:sz="4" w:space="0" w:color="auto"/>
              <w:right w:val="single" w:sz="4" w:space="0" w:color="auto"/>
            </w:tcBorders>
            <w:shd w:val="clear" w:color="auto" w:fill="auto"/>
            <w:noWrap/>
            <w:vAlign w:val="center"/>
            <w:hideMark/>
          </w:tcPr>
          <w:p w14:paraId="4E00B18E"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3,50</w:t>
            </w:r>
          </w:p>
        </w:tc>
      </w:tr>
      <w:tr w:rsidR="00EF6360" w:rsidRPr="00216F50" w14:paraId="0ECFF000"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8D1CF8F"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hideMark/>
          </w:tcPr>
          <w:p w14:paraId="041491DF"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MOPTI</w:t>
            </w:r>
          </w:p>
        </w:tc>
        <w:tc>
          <w:tcPr>
            <w:tcW w:w="994" w:type="dxa"/>
            <w:tcBorders>
              <w:top w:val="nil"/>
              <w:left w:val="nil"/>
              <w:bottom w:val="single" w:sz="4" w:space="0" w:color="auto"/>
              <w:right w:val="single" w:sz="4" w:space="0" w:color="auto"/>
            </w:tcBorders>
            <w:shd w:val="clear" w:color="auto" w:fill="auto"/>
            <w:noWrap/>
            <w:vAlign w:val="center"/>
            <w:hideMark/>
          </w:tcPr>
          <w:p w14:paraId="242CC139"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293</w:t>
            </w:r>
          </w:p>
        </w:tc>
        <w:tc>
          <w:tcPr>
            <w:tcW w:w="993" w:type="dxa"/>
            <w:tcBorders>
              <w:top w:val="nil"/>
              <w:left w:val="nil"/>
              <w:bottom w:val="single" w:sz="4" w:space="0" w:color="auto"/>
              <w:right w:val="single" w:sz="4" w:space="0" w:color="auto"/>
            </w:tcBorders>
            <w:shd w:val="clear" w:color="auto" w:fill="auto"/>
            <w:noWrap/>
            <w:vAlign w:val="center"/>
            <w:hideMark/>
          </w:tcPr>
          <w:p w14:paraId="63FD7DCC"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1,50</w:t>
            </w:r>
          </w:p>
        </w:tc>
      </w:tr>
      <w:tr w:rsidR="00EF6360" w:rsidRPr="00216F50" w14:paraId="3C84E732"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A36F143"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hideMark/>
          </w:tcPr>
          <w:p w14:paraId="08D27933"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TOUMBOUCTOU</w:t>
            </w:r>
          </w:p>
        </w:tc>
        <w:tc>
          <w:tcPr>
            <w:tcW w:w="994" w:type="dxa"/>
            <w:tcBorders>
              <w:top w:val="nil"/>
              <w:left w:val="nil"/>
              <w:bottom w:val="single" w:sz="4" w:space="0" w:color="auto"/>
              <w:right w:val="single" w:sz="4" w:space="0" w:color="auto"/>
            </w:tcBorders>
            <w:shd w:val="clear" w:color="auto" w:fill="auto"/>
            <w:noWrap/>
            <w:vAlign w:val="center"/>
            <w:hideMark/>
          </w:tcPr>
          <w:p w14:paraId="0D80558C"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1273</w:t>
            </w:r>
          </w:p>
        </w:tc>
        <w:tc>
          <w:tcPr>
            <w:tcW w:w="993" w:type="dxa"/>
            <w:tcBorders>
              <w:top w:val="nil"/>
              <w:left w:val="nil"/>
              <w:bottom w:val="single" w:sz="4" w:space="0" w:color="auto"/>
              <w:right w:val="single" w:sz="4" w:space="0" w:color="auto"/>
            </w:tcBorders>
            <w:shd w:val="clear" w:color="auto" w:fill="auto"/>
            <w:noWrap/>
            <w:vAlign w:val="center"/>
            <w:hideMark/>
          </w:tcPr>
          <w:p w14:paraId="0F5EA24C"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3,60</w:t>
            </w:r>
          </w:p>
        </w:tc>
      </w:tr>
      <w:tr w:rsidR="00EF6360" w:rsidRPr="00216F50" w14:paraId="23B4CECC"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1A63BBC"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hideMark/>
          </w:tcPr>
          <w:p w14:paraId="714E7B94"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GAO</w:t>
            </w:r>
          </w:p>
        </w:tc>
        <w:tc>
          <w:tcPr>
            <w:tcW w:w="994" w:type="dxa"/>
            <w:tcBorders>
              <w:top w:val="nil"/>
              <w:left w:val="nil"/>
              <w:bottom w:val="single" w:sz="4" w:space="0" w:color="auto"/>
              <w:right w:val="single" w:sz="4" w:space="0" w:color="auto"/>
            </w:tcBorders>
            <w:shd w:val="clear" w:color="auto" w:fill="auto"/>
            <w:noWrap/>
            <w:vAlign w:val="center"/>
            <w:hideMark/>
          </w:tcPr>
          <w:p w14:paraId="6AE7C643"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317</w:t>
            </w:r>
          </w:p>
        </w:tc>
        <w:tc>
          <w:tcPr>
            <w:tcW w:w="993" w:type="dxa"/>
            <w:tcBorders>
              <w:top w:val="nil"/>
              <w:left w:val="nil"/>
              <w:bottom w:val="single" w:sz="4" w:space="0" w:color="auto"/>
              <w:right w:val="single" w:sz="4" w:space="0" w:color="auto"/>
            </w:tcBorders>
            <w:shd w:val="clear" w:color="auto" w:fill="auto"/>
            <w:noWrap/>
            <w:vAlign w:val="center"/>
            <w:hideMark/>
          </w:tcPr>
          <w:p w14:paraId="58ADEEF3"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EF6360" w:rsidRPr="00216F50" w14:paraId="50FE6CF4"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6A6E3EE0"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hideMark/>
          </w:tcPr>
          <w:p w14:paraId="226EFE41"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KIDAL</w:t>
            </w:r>
          </w:p>
        </w:tc>
        <w:tc>
          <w:tcPr>
            <w:tcW w:w="994" w:type="dxa"/>
            <w:tcBorders>
              <w:top w:val="nil"/>
              <w:left w:val="nil"/>
              <w:bottom w:val="single" w:sz="4" w:space="0" w:color="auto"/>
              <w:right w:val="single" w:sz="4" w:space="0" w:color="auto"/>
            </w:tcBorders>
            <w:shd w:val="clear" w:color="auto" w:fill="auto"/>
            <w:noWrap/>
            <w:vAlign w:val="center"/>
            <w:hideMark/>
          </w:tcPr>
          <w:p w14:paraId="171CC627"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1992</w:t>
            </w:r>
          </w:p>
        </w:tc>
        <w:tc>
          <w:tcPr>
            <w:tcW w:w="993" w:type="dxa"/>
            <w:tcBorders>
              <w:top w:val="nil"/>
              <w:left w:val="nil"/>
              <w:bottom w:val="single" w:sz="4" w:space="0" w:color="auto"/>
              <w:right w:val="single" w:sz="4" w:space="0" w:color="auto"/>
            </w:tcBorders>
            <w:shd w:val="clear" w:color="auto" w:fill="auto"/>
            <w:noWrap/>
            <w:vAlign w:val="center"/>
            <w:hideMark/>
          </w:tcPr>
          <w:p w14:paraId="45EA8508"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EF6360" w:rsidRPr="00216F50" w14:paraId="459A10FC"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BA6BFCE"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hideMark/>
          </w:tcPr>
          <w:p w14:paraId="571922A4"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BAMAKO</w:t>
            </w:r>
          </w:p>
        </w:tc>
        <w:tc>
          <w:tcPr>
            <w:tcW w:w="994" w:type="dxa"/>
            <w:tcBorders>
              <w:top w:val="nil"/>
              <w:left w:val="nil"/>
              <w:bottom w:val="single" w:sz="4" w:space="0" w:color="auto"/>
              <w:right w:val="single" w:sz="4" w:space="0" w:color="auto"/>
            </w:tcBorders>
            <w:shd w:val="clear" w:color="auto" w:fill="auto"/>
            <w:noWrap/>
            <w:vAlign w:val="center"/>
            <w:hideMark/>
          </w:tcPr>
          <w:p w14:paraId="7A52E17D"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334</w:t>
            </w:r>
          </w:p>
        </w:tc>
        <w:tc>
          <w:tcPr>
            <w:tcW w:w="993" w:type="dxa"/>
            <w:tcBorders>
              <w:top w:val="nil"/>
              <w:left w:val="nil"/>
              <w:bottom w:val="single" w:sz="4" w:space="0" w:color="auto"/>
              <w:right w:val="single" w:sz="4" w:space="0" w:color="auto"/>
            </w:tcBorders>
            <w:shd w:val="clear" w:color="auto" w:fill="auto"/>
            <w:noWrap/>
            <w:vAlign w:val="center"/>
            <w:hideMark/>
          </w:tcPr>
          <w:p w14:paraId="58A17889"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2,30</w:t>
            </w:r>
          </w:p>
        </w:tc>
      </w:tr>
      <w:tr w:rsidR="007B7BA6" w:rsidRPr="00216F50" w14:paraId="1768B197"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tcPr>
          <w:p w14:paraId="15D2CCDA" w14:textId="336D4FB6" w:rsidR="007B7BA6" w:rsidRPr="00F44B00" w:rsidRDefault="007B7BA6"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MALI</w:t>
            </w:r>
          </w:p>
        </w:tc>
        <w:tc>
          <w:tcPr>
            <w:tcW w:w="3038" w:type="dxa"/>
            <w:tcBorders>
              <w:top w:val="nil"/>
              <w:left w:val="nil"/>
              <w:bottom w:val="single" w:sz="4" w:space="0" w:color="auto"/>
              <w:right w:val="single" w:sz="4" w:space="0" w:color="auto"/>
            </w:tcBorders>
            <w:shd w:val="clear" w:color="auto" w:fill="auto"/>
            <w:noWrap/>
            <w:vAlign w:val="center"/>
          </w:tcPr>
          <w:p w14:paraId="530980D0" w14:textId="357DD577" w:rsidR="007B7BA6" w:rsidRPr="00F44B00" w:rsidRDefault="007B7BA6"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Total</w:t>
            </w:r>
          </w:p>
        </w:tc>
        <w:tc>
          <w:tcPr>
            <w:tcW w:w="994" w:type="dxa"/>
            <w:tcBorders>
              <w:top w:val="nil"/>
              <w:left w:val="nil"/>
              <w:bottom w:val="single" w:sz="4" w:space="0" w:color="auto"/>
              <w:right w:val="single" w:sz="4" w:space="0" w:color="auto"/>
            </w:tcBorders>
            <w:shd w:val="clear" w:color="auto" w:fill="auto"/>
            <w:noWrap/>
            <w:vAlign w:val="center"/>
          </w:tcPr>
          <w:p w14:paraId="2E9F9F8E" w14:textId="215F7053" w:rsidR="007B7BA6" w:rsidRPr="00F44B00" w:rsidRDefault="007B7BA6"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407</w:t>
            </w:r>
          </w:p>
        </w:tc>
        <w:tc>
          <w:tcPr>
            <w:tcW w:w="993" w:type="dxa"/>
            <w:tcBorders>
              <w:top w:val="nil"/>
              <w:left w:val="nil"/>
              <w:bottom w:val="single" w:sz="4" w:space="0" w:color="auto"/>
              <w:right w:val="single" w:sz="4" w:space="0" w:color="auto"/>
            </w:tcBorders>
            <w:shd w:val="clear" w:color="auto" w:fill="auto"/>
            <w:noWrap/>
            <w:vAlign w:val="center"/>
          </w:tcPr>
          <w:p w14:paraId="3CB8C4F5" w14:textId="16E14A08" w:rsidR="007B7BA6" w:rsidRPr="00F44B00" w:rsidRDefault="00697C21"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2,80</w:t>
            </w:r>
          </w:p>
        </w:tc>
      </w:tr>
      <w:tr w:rsidR="00EF6360" w:rsidRPr="00216F50" w14:paraId="60E0253C"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28A7EFF"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NIGERIA</w:t>
            </w:r>
          </w:p>
        </w:tc>
        <w:tc>
          <w:tcPr>
            <w:tcW w:w="3038" w:type="dxa"/>
            <w:tcBorders>
              <w:top w:val="nil"/>
              <w:left w:val="nil"/>
              <w:bottom w:val="single" w:sz="4" w:space="0" w:color="auto"/>
              <w:right w:val="single" w:sz="4" w:space="0" w:color="auto"/>
            </w:tcBorders>
            <w:shd w:val="clear" w:color="auto" w:fill="auto"/>
            <w:noWrap/>
            <w:vAlign w:val="center"/>
            <w:hideMark/>
          </w:tcPr>
          <w:p w14:paraId="5636C23E" w14:textId="69420DD0" w:rsidR="00EF6360" w:rsidRPr="00F44B00" w:rsidRDefault="00EF6360" w:rsidP="00EF6360">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NORTH CENTRAL </w:t>
            </w:r>
          </w:p>
        </w:tc>
        <w:tc>
          <w:tcPr>
            <w:tcW w:w="994" w:type="dxa"/>
            <w:tcBorders>
              <w:top w:val="nil"/>
              <w:left w:val="nil"/>
              <w:bottom w:val="single" w:sz="4" w:space="0" w:color="auto"/>
              <w:right w:val="single" w:sz="4" w:space="0" w:color="auto"/>
            </w:tcBorders>
            <w:shd w:val="clear" w:color="auto" w:fill="auto"/>
            <w:noWrap/>
            <w:vAlign w:val="center"/>
            <w:hideMark/>
          </w:tcPr>
          <w:p w14:paraId="0DC6BAEA"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247</w:t>
            </w:r>
          </w:p>
        </w:tc>
        <w:tc>
          <w:tcPr>
            <w:tcW w:w="993" w:type="dxa"/>
            <w:tcBorders>
              <w:top w:val="nil"/>
              <w:left w:val="nil"/>
              <w:bottom w:val="single" w:sz="4" w:space="0" w:color="auto"/>
              <w:right w:val="single" w:sz="4" w:space="0" w:color="auto"/>
            </w:tcBorders>
            <w:shd w:val="clear" w:color="auto" w:fill="auto"/>
            <w:noWrap/>
            <w:vAlign w:val="center"/>
            <w:hideMark/>
          </w:tcPr>
          <w:p w14:paraId="1BFD5630"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16,00</w:t>
            </w:r>
          </w:p>
        </w:tc>
      </w:tr>
      <w:tr w:rsidR="00EF6360" w:rsidRPr="00216F50" w14:paraId="0FEE39E4"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120158AC"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NIGERIA</w:t>
            </w:r>
          </w:p>
        </w:tc>
        <w:tc>
          <w:tcPr>
            <w:tcW w:w="3038" w:type="dxa"/>
            <w:tcBorders>
              <w:top w:val="nil"/>
              <w:left w:val="nil"/>
              <w:bottom w:val="single" w:sz="4" w:space="0" w:color="auto"/>
              <w:right w:val="single" w:sz="4" w:space="0" w:color="auto"/>
            </w:tcBorders>
            <w:shd w:val="clear" w:color="auto" w:fill="auto"/>
            <w:noWrap/>
            <w:vAlign w:val="center"/>
            <w:hideMark/>
          </w:tcPr>
          <w:p w14:paraId="58B38B36" w14:textId="21A5E08E" w:rsidR="00EF6360" w:rsidRPr="00F44B00" w:rsidRDefault="00EF6360" w:rsidP="00EF6360">
            <w:pPr>
              <w:spacing w:after="0" w:line="240" w:lineRule="auto"/>
              <w:jc w:val="left"/>
              <w:rPr>
                <w:rFonts w:asciiTheme="minorHAnsi" w:hAnsiTheme="minorHAnsi"/>
                <w:color w:val="000000"/>
                <w:sz w:val="16"/>
              </w:rPr>
            </w:pPr>
            <w:r w:rsidRPr="00F44B00">
              <w:rPr>
                <w:rFonts w:asciiTheme="minorHAnsi" w:hAnsiTheme="minorHAnsi"/>
                <w:color w:val="000000"/>
                <w:sz w:val="16"/>
              </w:rPr>
              <w:t>NORTH EAST</w:t>
            </w:r>
          </w:p>
        </w:tc>
        <w:tc>
          <w:tcPr>
            <w:tcW w:w="994" w:type="dxa"/>
            <w:tcBorders>
              <w:top w:val="nil"/>
              <w:left w:val="nil"/>
              <w:bottom w:val="single" w:sz="4" w:space="0" w:color="auto"/>
              <w:right w:val="single" w:sz="4" w:space="0" w:color="auto"/>
            </w:tcBorders>
            <w:shd w:val="clear" w:color="auto" w:fill="auto"/>
            <w:noWrap/>
            <w:vAlign w:val="center"/>
            <w:hideMark/>
          </w:tcPr>
          <w:p w14:paraId="7AF07074"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1002</w:t>
            </w:r>
          </w:p>
        </w:tc>
        <w:tc>
          <w:tcPr>
            <w:tcW w:w="993" w:type="dxa"/>
            <w:tcBorders>
              <w:top w:val="nil"/>
              <w:left w:val="nil"/>
              <w:bottom w:val="single" w:sz="4" w:space="0" w:color="auto"/>
              <w:right w:val="single" w:sz="4" w:space="0" w:color="auto"/>
            </w:tcBorders>
            <w:shd w:val="clear" w:color="auto" w:fill="auto"/>
            <w:noWrap/>
            <w:vAlign w:val="center"/>
            <w:hideMark/>
          </w:tcPr>
          <w:p w14:paraId="75170A2C"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14,00</w:t>
            </w:r>
          </w:p>
        </w:tc>
      </w:tr>
      <w:tr w:rsidR="00EF6360" w:rsidRPr="00216F50" w14:paraId="314ADF30"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12F95B4"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NIGERIA</w:t>
            </w:r>
          </w:p>
        </w:tc>
        <w:tc>
          <w:tcPr>
            <w:tcW w:w="3038" w:type="dxa"/>
            <w:tcBorders>
              <w:top w:val="nil"/>
              <w:left w:val="nil"/>
              <w:bottom w:val="single" w:sz="4" w:space="0" w:color="auto"/>
              <w:right w:val="single" w:sz="4" w:space="0" w:color="auto"/>
            </w:tcBorders>
            <w:shd w:val="clear" w:color="auto" w:fill="auto"/>
            <w:noWrap/>
            <w:vAlign w:val="center"/>
            <w:hideMark/>
          </w:tcPr>
          <w:p w14:paraId="598EE4DE" w14:textId="73A45A29"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 xml:space="preserve">NORTH WEST </w:t>
            </w:r>
          </w:p>
        </w:tc>
        <w:tc>
          <w:tcPr>
            <w:tcW w:w="994" w:type="dxa"/>
            <w:tcBorders>
              <w:top w:val="nil"/>
              <w:left w:val="nil"/>
              <w:bottom w:val="single" w:sz="4" w:space="0" w:color="auto"/>
              <w:right w:val="single" w:sz="4" w:space="0" w:color="auto"/>
            </w:tcBorders>
            <w:shd w:val="clear" w:color="auto" w:fill="auto"/>
            <w:noWrap/>
            <w:vAlign w:val="center"/>
            <w:hideMark/>
          </w:tcPr>
          <w:p w14:paraId="59EF079E"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472</w:t>
            </w:r>
          </w:p>
        </w:tc>
        <w:tc>
          <w:tcPr>
            <w:tcW w:w="993" w:type="dxa"/>
            <w:tcBorders>
              <w:top w:val="nil"/>
              <w:left w:val="nil"/>
              <w:bottom w:val="single" w:sz="4" w:space="0" w:color="auto"/>
              <w:right w:val="single" w:sz="4" w:space="0" w:color="auto"/>
            </w:tcBorders>
            <w:shd w:val="clear" w:color="auto" w:fill="auto"/>
            <w:noWrap/>
            <w:vAlign w:val="center"/>
            <w:hideMark/>
          </w:tcPr>
          <w:p w14:paraId="4204129D"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2,00</w:t>
            </w:r>
          </w:p>
        </w:tc>
      </w:tr>
      <w:tr w:rsidR="00EF6360" w:rsidRPr="00216F50" w14:paraId="6A2320F9"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060F939"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NIGERIA</w:t>
            </w:r>
          </w:p>
        </w:tc>
        <w:tc>
          <w:tcPr>
            <w:tcW w:w="3038" w:type="dxa"/>
            <w:tcBorders>
              <w:top w:val="nil"/>
              <w:left w:val="nil"/>
              <w:bottom w:val="single" w:sz="4" w:space="0" w:color="auto"/>
              <w:right w:val="single" w:sz="4" w:space="0" w:color="auto"/>
            </w:tcBorders>
            <w:shd w:val="clear" w:color="auto" w:fill="auto"/>
            <w:noWrap/>
            <w:vAlign w:val="center"/>
            <w:hideMark/>
          </w:tcPr>
          <w:p w14:paraId="4345CFCE" w14:textId="0323C80A" w:rsidR="00EF6360" w:rsidRPr="00F44B00" w:rsidRDefault="00EF6360" w:rsidP="00EF6360">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SOUTH EAST </w:t>
            </w:r>
          </w:p>
        </w:tc>
        <w:tc>
          <w:tcPr>
            <w:tcW w:w="994" w:type="dxa"/>
            <w:tcBorders>
              <w:top w:val="nil"/>
              <w:left w:val="nil"/>
              <w:bottom w:val="single" w:sz="4" w:space="0" w:color="auto"/>
              <w:right w:val="single" w:sz="4" w:space="0" w:color="auto"/>
            </w:tcBorders>
            <w:shd w:val="clear" w:color="auto" w:fill="auto"/>
            <w:noWrap/>
            <w:vAlign w:val="center"/>
            <w:hideMark/>
          </w:tcPr>
          <w:p w14:paraId="6841F257"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264</w:t>
            </w:r>
          </w:p>
        </w:tc>
        <w:tc>
          <w:tcPr>
            <w:tcW w:w="993" w:type="dxa"/>
            <w:tcBorders>
              <w:top w:val="nil"/>
              <w:left w:val="nil"/>
              <w:bottom w:val="single" w:sz="4" w:space="0" w:color="auto"/>
              <w:right w:val="single" w:sz="4" w:space="0" w:color="auto"/>
            </w:tcBorders>
            <w:shd w:val="clear" w:color="auto" w:fill="auto"/>
            <w:noWrap/>
            <w:vAlign w:val="center"/>
            <w:hideMark/>
          </w:tcPr>
          <w:p w14:paraId="44FAF202"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18,00</w:t>
            </w:r>
          </w:p>
        </w:tc>
      </w:tr>
      <w:tr w:rsidR="00EF6360" w:rsidRPr="00216F50" w14:paraId="630603C0"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60B4E006"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NIGERIA</w:t>
            </w:r>
          </w:p>
        </w:tc>
        <w:tc>
          <w:tcPr>
            <w:tcW w:w="3038" w:type="dxa"/>
            <w:tcBorders>
              <w:top w:val="nil"/>
              <w:left w:val="nil"/>
              <w:bottom w:val="single" w:sz="4" w:space="0" w:color="auto"/>
              <w:right w:val="single" w:sz="4" w:space="0" w:color="auto"/>
            </w:tcBorders>
            <w:shd w:val="clear" w:color="auto" w:fill="auto"/>
            <w:noWrap/>
            <w:vAlign w:val="center"/>
            <w:hideMark/>
          </w:tcPr>
          <w:p w14:paraId="160331C8" w14:textId="2629803A" w:rsidR="00EF6360" w:rsidRPr="00F44B00" w:rsidRDefault="00EF6360" w:rsidP="00EF6360">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SOUTH SOUTH </w:t>
            </w:r>
          </w:p>
        </w:tc>
        <w:tc>
          <w:tcPr>
            <w:tcW w:w="994" w:type="dxa"/>
            <w:tcBorders>
              <w:top w:val="nil"/>
              <w:left w:val="nil"/>
              <w:bottom w:val="single" w:sz="4" w:space="0" w:color="auto"/>
              <w:right w:val="single" w:sz="4" w:space="0" w:color="auto"/>
            </w:tcBorders>
            <w:shd w:val="clear" w:color="auto" w:fill="auto"/>
            <w:noWrap/>
            <w:vAlign w:val="center"/>
            <w:hideMark/>
          </w:tcPr>
          <w:p w14:paraId="139972D7"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514</w:t>
            </w:r>
          </w:p>
        </w:tc>
        <w:tc>
          <w:tcPr>
            <w:tcW w:w="993" w:type="dxa"/>
            <w:tcBorders>
              <w:top w:val="nil"/>
              <w:left w:val="nil"/>
              <w:bottom w:val="single" w:sz="4" w:space="0" w:color="auto"/>
              <w:right w:val="single" w:sz="4" w:space="0" w:color="auto"/>
            </w:tcBorders>
            <w:shd w:val="clear" w:color="auto" w:fill="auto"/>
            <w:noWrap/>
            <w:vAlign w:val="center"/>
            <w:hideMark/>
          </w:tcPr>
          <w:p w14:paraId="00D769E4"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14,00</w:t>
            </w:r>
          </w:p>
        </w:tc>
      </w:tr>
      <w:tr w:rsidR="00EF6360" w:rsidRPr="00216F50" w14:paraId="2C5FCCD4"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8CAD83B"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NIGERIA</w:t>
            </w:r>
          </w:p>
        </w:tc>
        <w:tc>
          <w:tcPr>
            <w:tcW w:w="3038" w:type="dxa"/>
            <w:tcBorders>
              <w:top w:val="nil"/>
              <w:left w:val="nil"/>
              <w:bottom w:val="single" w:sz="4" w:space="0" w:color="auto"/>
              <w:right w:val="single" w:sz="4" w:space="0" w:color="auto"/>
            </w:tcBorders>
            <w:shd w:val="clear" w:color="auto" w:fill="auto"/>
            <w:noWrap/>
            <w:vAlign w:val="center"/>
            <w:hideMark/>
          </w:tcPr>
          <w:p w14:paraId="18D641ED" w14:textId="16E69621" w:rsidR="00EF6360" w:rsidRPr="00F44B00" w:rsidRDefault="00EF6360" w:rsidP="00EF6360">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SOUTH WEST </w:t>
            </w:r>
          </w:p>
        </w:tc>
        <w:tc>
          <w:tcPr>
            <w:tcW w:w="994" w:type="dxa"/>
            <w:tcBorders>
              <w:top w:val="nil"/>
              <w:left w:val="nil"/>
              <w:bottom w:val="single" w:sz="4" w:space="0" w:color="auto"/>
              <w:right w:val="single" w:sz="4" w:space="0" w:color="auto"/>
            </w:tcBorders>
            <w:shd w:val="clear" w:color="auto" w:fill="auto"/>
            <w:noWrap/>
            <w:vAlign w:val="center"/>
            <w:hideMark/>
          </w:tcPr>
          <w:p w14:paraId="6EABE98D"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258</w:t>
            </w:r>
          </w:p>
        </w:tc>
        <w:tc>
          <w:tcPr>
            <w:tcW w:w="993" w:type="dxa"/>
            <w:tcBorders>
              <w:top w:val="nil"/>
              <w:left w:val="nil"/>
              <w:bottom w:val="single" w:sz="4" w:space="0" w:color="auto"/>
              <w:right w:val="single" w:sz="4" w:space="0" w:color="auto"/>
            </w:tcBorders>
            <w:shd w:val="clear" w:color="auto" w:fill="auto"/>
            <w:noWrap/>
            <w:vAlign w:val="center"/>
            <w:hideMark/>
          </w:tcPr>
          <w:p w14:paraId="542BB8DD"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5,00</w:t>
            </w:r>
          </w:p>
        </w:tc>
      </w:tr>
      <w:tr w:rsidR="007B7BA6" w:rsidRPr="00216F50" w14:paraId="60A391F0"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tcPr>
          <w:p w14:paraId="567627C7" w14:textId="3A2E195A" w:rsidR="007B7BA6" w:rsidRPr="00F44B00" w:rsidRDefault="007B7BA6"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NIGERIA</w:t>
            </w:r>
          </w:p>
        </w:tc>
        <w:tc>
          <w:tcPr>
            <w:tcW w:w="3038" w:type="dxa"/>
            <w:tcBorders>
              <w:top w:val="nil"/>
              <w:left w:val="nil"/>
              <w:bottom w:val="single" w:sz="4" w:space="0" w:color="auto"/>
              <w:right w:val="single" w:sz="4" w:space="0" w:color="auto"/>
            </w:tcBorders>
            <w:shd w:val="clear" w:color="auto" w:fill="auto"/>
            <w:noWrap/>
            <w:vAlign w:val="center"/>
          </w:tcPr>
          <w:p w14:paraId="0DE0E3F3" w14:textId="48E7B641" w:rsidR="007B7BA6" w:rsidRPr="00F44B00" w:rsidRDefault="007B7BA6" w:rsidP="00EF6360">
            <w:pPr>
              <w:spacing w:after="0" w:line="240" w:lineRule="auto"/>
              <w:jc w:val="left"/>
              <w:rPr>
                <w:rFonts w:asciiTheme="minorHAnsi" w:hAnsiTheme="minorHAnsi"/>
                <w:color w:val="000000"/>
                <w:sz w:val="16"/>
              </w:rPr>
            </w:pPr>
            <w:r w:rsidRPr="00F44B00">
              <w:rPr>
                <w:rFonts w:asciiTheme="minorHAnsi" w:hAnsiTheme="minorHAnsi"/>
                <w:color w:val="000000"/>
                <w:sz w:val="16"/>
              </w:rPr>
              <w:t>Total</w:t>
            </w:r>
          </w:p>
        </w:tc>
        <w:tc>
          <w:tcPr>
            <w:tcW w:w="994" w:type="dxa"/>
            <w:tcBorders>
              <w:top w:val="nil"/>
              <w:left w:val="nil"/>
              <w:bottom w:val="single" w:sz="4" w:space="0" w:color="auto"/>
              <w:right w:val="single" w:sz="4" w:space="0" w:color="auto"/>
            </w:tcBorders>
            <w:shd w:val="clear" w:color="auto" w:fill="auto"/>
            <w:noWrap/>
            <w:vAlign w:val="center"/>
          </w:tcPr>
          <w:p w14:paraId="07958EEA" w14:textId="2D7B2C76" w:rsidR="007B7BA6" w:rsidRPr="00F44B00" w:rsidRDefault="007B7BA6"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513</w:t>
            </w:r>
          </w:p>
        </w:tc>
        <w:tc>
          <w:tcPr>
            <w:tcW w:w="993" w:type="dxa"/>
            <w:tcBorders>
              <w:top w:val="nil"/>
              <w:left w:val="nil"/>
              <w:bottom w:val="single" w:sz="4" w:space="0" w:color="auto"/>
              <w:right w:val="single" w:sz="4" w:space="0" w:color="auto"/>
            </w:tcBorders>
            <w:shd w:val="clear" w:color="auto" w:fill="auto"/>
            <w:noWrap/>
            <w:vAlign w:val="center"/>
          </w:tcPr>
          <w:p w14:paraId="0F984BE0" w14:textId="5D09EA93" w:rsidR="007B7BA6" w:rsidRPr="00F44B00" w:rsidRDefault="00697C21"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10,10</w:t>
            </w:r>
          </w:p>
        </w:tc>
      </w:tr>
      <w:tr w:rsidR="00EF6360" w:rsidRPr="00216F50" w14:paraId="615A0CA3"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241B2FC"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5D7C62CF"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DAKAR</w:t>
            </w:r>
          </w:p>
        </w:tc>
        <w:tc>
          <w:tcPr>
            <w:tcW w:w="994" w:type="dxa"/>
            <w:tcBorders>
              <w:top w:val="nil"/>
              <w:left w:val="nil"/>
              <w:bottom w:val="single" w:sz="4" w:space="0" w:color="auto"/>
              <w:right w:val="single" w:sz="4" w:space="0" w:color="auto"/>
            </w:tcBorders>
            <w:shd w:val="clear" w:color="auto" w:fill="auto"/>
            <w:noWrap/>
            <w:vAlign w:val="center"/>
            <w:hideMark/>
          </w:tcPr>
          <w:p w14:paraId="07E78362"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452</w:t>
            </w:r>
          </w:p>
        </w:tc>
        <w:tc>
          <w:tcPr>
            <w:tcW w:w="993" w:type="dxa"/>
            <w:tcBorders>
              <w:top w:val="nil"/>
              <w:left w:val="nil"/>
              <w:bottom w:val="single" w:sz="4" w:space="0" w:color="auto"/>
              <w:right w:val="single" w:sz="4" w:space="0" w:color="auto"/>
            </w:tcBorders>
            <w:shd w:val="clear" w:color="auto" w:fill="auto"/>
            <w:noWrap/>
            <w:vAlign w:val="center"/>
            <w:hideMark/>
          </w:tcPr>
          <w:p w14:paraId="57A7F475"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6,60</w:t>
            </w:r>
          </w:p>
        </w:tc>
      </w:tr>
      <w:tr w:rsidR="00EF6360" w:rsidRPr="00216F50" w14:paraId="03BA689F"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6A3A4C7"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5EF53EC8"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ZIGUINCHOR</w:t>
            </w:r>
          </w:p>
        </w:tc>
        <w:tc>
          <w:tcPr>
            <w:tcW w:w="994" w:type="dxa"/>
            <w:tcBorders>
              <w:top w:val="nil"/>
              <w:left w:val="nil"/>
              <w:bottom w:val="single" w:sz="4" w:space="0" w:color="auto"/>
              <w:right w:val="single" w:sz="4" w:space="0" w:color="auto"/>
            </w:tcBorders>
            <w:shd w:val="clear" w:color="auto" w:fill="auto"/>
            <w:noWrap/>
            <w:vAlign w:val="center"/>
            <w:hideMark/>
          </w:tcPr>
          <w:p w14:paraId="01766C5B"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181</w:t>
            </w:r>
          </w:p>
        </w:tc>
        <w:tc>
          <w:tcPr>
            <w:tcW w:w="993" w:type="dxa"/>
            <w:tcBorders>
              <w:top w:val="nil"/>
              <w:left w:val="nil"/>
              <w:bottom w:val="single" w:sz="4" w:space="0" w:color="auto"/>
              <w:right w:val="single" w:sz="4" w:space="0" w:color="auto"/>
            </w:tcBorders>
            <w:shd w:val="clear" w:color="auto" w:fill="auto"/>
            <w:noWrap/>
            <w:vAlign w:val="center"/>
            <w:hideMark/>
          </w:tcPr>
          <w:p w14:paraId="37278F8A"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EF6360" w:rsidRPr="00216F50" w14:paraId="3DCF58E7"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14C3F48"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05246462"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DIOURBEL</w:t>
            </w:r>
          </w:p>
        </w:tc>
        <w:tc>
          <w:tcPr>
            <w:tcW w:w="994" w:type="dxa"/>
            <w:tcBorders>
              <w:top w:val="nil"/>
              <w:left w:val="nil"/>
              <w:bottom w:val="single" w:sz="4" w:space="0" w:color="auto"/>
              <w:right w:val="single" w:sz="4" w:space="0" w:color="auto"/>
            </w:tcBorders>
            <w:shd w:val="clear" w:color="auto" w:fill="auto"/>
            <w:noWrap/>
            <w:vAlign w:val="center"/>
            <w:hideMark/>
          </w:tcPr>
          <w:p w14:paraId="602BB20E"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64</w:t>
            </w:r>
          </w:p>
        </w:tc>
        <w:tc>
          <w:tcPr>
            <w:tcW w:w="993" w:type="dxa"/>
            <w:tcBorders>
              <w:top w:val="nil"/>
              <w:left w:val="nil"/>
              <w:bottom w:val="single" w:sz="4" w:space="0" w:color="auto"/>
              <w:right w:val="single" w:sz="4" w:space="0" w:color="auto"/>
            </w:tcBorders>
            <w:shd w:val="clear" w:color="auto" w:fill="auto"/>
            <w:noWrap/>
            <w:vAlign w:val="center"/>
            <w:hideMark/>
          </w:tcPr>
          <w:p w14:paraId="075AB49B"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5,70</w:t>
            </w:r>
          </w:p>
        </w:tc>
      </w:tr>
      <w:tr w:rsidR="00EF6360" w:rsidRPr="00216F50" w14:paraId="53EB1C33"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6927168"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4B15744E"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SAINT-LOUIS</w:t>
            </w:r>
          </w:p>
        </w:tc>
        <w:tc>
          <w:tcPr>
            <w:tcW w:w="994" w:type="dxa"/>
            <w:tcBorders>
              <w:top w:val="nil"/>
              <w:left w:val="nil"/>
              <w:bottom w:val="single" w:sz="4" w:space="0" w:color="auto"/>
              <w:right w:val="single" w:sz="4" w:space="0" w:color="auto"/>
            </w:tcBorders>
            <w:shd w:val="clear" w:color="auto" w:fill="auto"/>
            <w:noWrap/>
            <w:vAlign w:val="center"/>
            <w:hideMark/>
          </w:tcPr>
          <w:p w14:paraId="111B9FCB"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195</w:t>
            </w:r>
          </w:p>
        </w:tc>
        <w:tc>
          <w:tcPr>
            <w:tcW w:w="993" w:type="dxa"/>
            <w:tcBorders>
              <w:top w:val="nil"/>
              <w:left w:val="nil"/>
              <w:bottom w:val="single" w:sz="4" w:space="0" w:color="auto"/>
              <w:right w:val="single" w:sz="4" w:space="0" w:color="auto"/>
            </w:tcBorders>
            <w:shd w:val="clear" w:color="auto" w:fill="auto"/>
            <w:noWrap/>
            <w:vAlign w:val="center"/>
            <w:hideMark/>
          </w:tcPr>
          <w:p w14:paraId="6BCDDED9"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8,00</w:t>
            </w:r>
          </w:p>
        </w:tc>
      </w:tr>
      <w:tr w:rsidR="00EF6360" w:rsidRPr="00216F50" w14:paraId="52548061"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DA5A39F"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5682F575"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TAMBACOUNDA</w:t>
            </w:r>
          </w:p>
        </w:tc>
        <w:tc>
          <w:tcPr>
            <w:tcW w:w="994" w:type="dxa"/>
            <w:tcBorders>
              <w:top w:val="nil"/>
              <w:left w:val="nil"/>
              <w:bottom w:val="single" w:sz="4" w:space="0" w:color="auto"/>
              <w:right w:val="single" w:sz="4" w:space="0" w:color="auto"/>
            </w:tcBorders>
            <w:shd w:val="clear" w:color="auto" w:fill="auto"/>
            <w:noWrap/>
            <w:vAlign w:val="center"/>
            <w:hideMark/>
          </w:tcPr>
          <w:p w14:paraId="790F7C84"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209</w:t>
            </w:r>
          </w:p>
        </w:tc>
        <w:tc>
          <w:tcPr>
            <w:tcW w:w="993" w:type="dxa"/>
            <w:tcBorders>
              <w:top w:val="nil"/>
              <w:left w:val="nil"/>
              <w:bottom w:val="single" w:sz="4" w:space="0" w:color="auto"/>
              <w:right w:val="single" w:sz="4" w:space="0" w:color="auto"/>
            </w:tcBorders>
            <w:shd w:val="clear" w:color="auto" w:fill="auto"/>
            <w:noWrap/>
            <w:vAlign w:val="center"/>
            <w:hideMark/>
          </w:tcPr>
          <w:p w14:paraId="6228CD2F"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23,00</w:t>
            </w:r>
          </w:p>
        </w:tc>
      </w:tr>
      <w:tr w:rsidR="00EF6360" w:rsidRPr="00216F50" w14:paraId="613AF799"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0ECDF031"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0D84514F"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KAOLACK</w:t>
            </w:r>
          </w:p>
        </w:tc>
        <w:tc>
          <w:tcPr>
            <w:tcW w:w="994" w:type="dxa"/>
            <w:tcBorders>
              <w:top w:val="nil"/>
              <w:left w:val="nil"/>
              <w:bottom w:val="single" w:sz="4" w:space="0" w:color="auto"/>
              <w:right w:val="single" w:sz="4" w:space="0" w:color="auto"/>
            </w:tcBorders>
            <w:shd w:val="clear" w:color="auto" w:fill="auto"/>
            <w:noWrap/>
            <w:vAlign w:val="center"/>
            <w:hideMark/>
          </w:tcPr>
          <w:p w14:paraId="282FFE72"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184</w:t>
            </w:r>
          </w:p>
        </w:tc>
        <w:tc>
          <w:tcPr>
            <w:tcW w:w="993" w:type="dxa"/>
            <w:tcBorders>
              <w:top w:val="nil"/>
              <w:left w:val="nil"/>
              <w:bottom w:val="single" w:sz="4" w:space="0" w:color="auto"/>
              <w:right w:val="single" w:sz="4" w:space="0" w:color="auto"/>
            </w:tcBorders>
            <w:shd w:val="clear" w:color="auto" w:fill="auto"/>
            <w:noWrap/>
            <w:vAlign w:val="center"/>
            <w:hideMark/>
          </w:tcPr>
          <w:p w14:paraId="54411E79"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EF6360" w:rsidRPr="00216F50" w14:paraId="2F99BC83"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E399B26"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7301D03A"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THIÉS</w:t>
            </w:r>
          </w:p>
        </w:tc>
        <w:tc>
          <w:tcPr>
            <w:tcW w:w="994" w:type="dxa"/>
            <w:tcBorders>
              <w:top w:val="nil"/>
              <w:left w:val="nil"/>
              <w:bottom w:val="single" w:sz="4" w:space="0" w:color="auto"/>
              <w:right w:val="single" w:sz="4" w:space="0" w:color="auto"/>
            </w:tcBorders>
            <w:shd w:val="clear" w:color="auto" w:fill="auto"/>
            <w:noWrap/>
            <w:vAlign w:val="center"/>
            <w:hideMark/>
          </w:tcPr>
          <w:p w14:paraId="279E2F97"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225</w:t>
            </w:r>
          </w:p>
        </w:tc>
        <w:tc>
          <w:tcPr>
            <w:tcW w:w="993" w:type="dxa"/>
            <w:tcBorders>
              <w:top w:val="nil"/>
              <w:left w:val="nil"/>
              <w:bottom w:val="single" w:sz="4" w:space="0" w:color="auto"/>
              <w:right w:val="single" w:sz="4" w:space="0" w:color="auto"/>
            </w:tcBorders>
            <w:shd w:val="clear" w:color="auto" w:fill="auto"/>
            <w:noWrap/>
            <w:vAlign w:val="center"/>
            <w:hideMark/>
          </w:tcPr>
          <w:p w14:paraId="7A948AB2"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7,00</w:t>
            </w:r>
          </w:p>
        </w:tc>
      </w:tr>
      <w:tr w:rsidR="00EF6360" w:rsidRPr="00216F50" w14:paraId="1EF32731"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37E1AC28"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679647B5"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LOUGA</w:t>
            </w:r>
          </w:p>
        </w:tc>
        <w:tc>
          <w:tcPr>
            <w:tcW w:w="994" w:type="dxa"/>
            <w:tcBorders>
              <w:top w:val="nil"/>
              <w:left w:val="nil"/>
              <w:bottom w:val="single" w:sz="4" w:space="0" w:color="auto"/>
              <w:right w:val="single" w:sz="4" w:space="0" w:color="auto"/>
            </w:tcBorders>
            <w:shd w:val="clear" w:color="auto" w:fill="auto"/>
            <w:noWrap/>
            <w:vAlign w:val="center"/>
            <w:hideMark/>
          </w:tcPr>
          <w:p w14:paraId="0B49C80B"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156</w:t>
            </w:r>
          </w:p>
        </w:tc>
        <w:tc>
          <w:tcPr>
            <w:tcW w:w="993" w:type="dxa"/>
            <w:tcBorders>
              <w:top w:val="nil"/>
              <w:left w:val="nil"/>
              <w:bottom w:val="single" w:sz="4" w:space="0" w:color="auto"/>
              <w:right w:val="single" w:sz="4" w:space="0" w:color="auto"/>
            </w:tcBorders>
            <w:shd w:val="clear" w:color="auto" w:fill="auto"/>
            <w:noWrap/>
            <w:vAlign w:val="center"/>
            <w:hideMark/>
          </w:tcPr>
          <w:p w14:paraId="288C06F1"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6,00</w:t>
            </w:r>
          </w:p>
        </w:tc>
      </w:tr>
      <w:tr w:rsidR="00EF6360" w:rsidRPr="00216F50" w14:paraId="19BFB23B"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1333BE5"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558DA9C4"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FATICK</w:t>
            </w:r>
          </w:p>
        </w:tc>
        <w:tc>
          <w:tcPr>
            <w:tcW w:w="994" w:type="dxa"/>
            <w:tcBorders>
              <w:top w:val="nil"/>
              <w:left w:val="nil"/>
              <w:bottom w:val="single" w:sz="4" w:space="0" w:color="auto"/>
              <w:right w:val="single" w:sz="4" w:space="0" w:color="auto"/>
            </w:tcBorders>
            <w:shd w:val="clear" w:color="auto" w:fill="auto"/>
            <w:noWrap/>
            <w:vAlign w:val="center"/>
            <w:hideMark/>
          </w:tcPr>
          <w:p w14:paraId="36B69B7F"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350</w:t>
            </w:r>
          </w:p>
        </w:tc>
        <w:tc>
          <w:tcPr>
            <w:tcW w:w="993" w:type="dxa"/>
            <w:tcBorders>
              <w:top w:val="nil"/>
              <w:left w:val="nil"/>
              <w:bottom w:val="single" w:sz="4" w:space="0" w:color="auto"/>
              <w:right w:val="single" w:sz="4" w:space="0" w:color="auto"/>
            </w:tcBorders>
            <w:shd w:val="clear" w:color="auto" w:fill="auto"/>
            <w:noWrap/>
            <w:vAlign w:val="center"/>
            <w:hideMark/>
          </w:tcPr>
          <w:p w14:paraId="16782211"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EF6360" w:rsidRPr="00216F50" w14:paraId="021B91ED"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6A2542EB"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nil"/>
              <w:left w:val="nil"/>
              <w:bottom w:val="single" w:sz="4" w:space="0" w:color="auto"/>
              <w:right w:val="single" w:sz="4" w:space="0" w:color="auto"/>
            </w:tcBorders>
            <w:shd w:val="clear" w:color="auto" w:fill="auto"/>
            <w:noWrap/>
            <w:vAlign w:val="center"/>
            <w:hideMark/>
          </w:tcPr>
          <w:p w14:paraId="32852822" w14:textId="77777777" w:rsidR="00EF6360" w:rsidRPr="00F44B00" w:rsidRDefault="00EF6360" w:rsidP="00EF6360">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KOLDA</w:t>
            </w:r>
          </w:p>
        </w:tc>
        <w:tc>
          <w:tcPr>
            <w:tcW w:w="994" w:type="dxa"/>
            <w:tcBorders>
              <w:top w:val="nil"/>
              <w:left w:val="nil"/>
              <w:bottom w:val="single" w:sz="4" w:space="0" w:color="auto"/>
              <w:right w:val="single" w:sz="4" w:space="0" w:color="auto"/>
            </w:tcBorders>
            <w:shd w:val="clear" w:color="auto" w:fill="auto"/>
            <w:noWrap/>
            <w:vAlign w:val="center"/>
            <w:hideMark/>
          </w:tcPr>
          <w:p w14:paraId="3961765F"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358</w:t>
            </w:r>
          </w:p>
        </w:tc>
        <w:tc>
          <w:tcPr>
            <w:tcW w:w="993" w:type="dxa"/>
            <w:tcBorders>
              <w:top w:val="nil"/>
              <w:left w:val="nil"/>
              <w:bottom w:val="single" w:sz="4" w:space="0" w:color="auto"/>
              <w:right w:val="single" w:sz="4" w:space="0" w:color="auto"/>
            </w:tcBorders>
            <w:shd w:val="clear" w:color="auto" w:fill="auto"/>
            <w:noWrap/>
            <w:vAlign w:val="center"/>
            <w:hideMark/>
          </w:tcPr>
          <w:p w14:paraId="6B06E211" w14:textId="77777777" w:rsidR="00EF6360" w:rsidRPr="00F44B00" w:rsidRDefault="00EF6360" w:rsidP="00EF6360">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3,10</w:t>
            </w:r>
          </w:p>
        </w:tc>
      </w:tr>
    </w:tbl>
    <w:p w14:paraId="735BC4D3" w14:textId="2B560CDE" w:rsidR="00EF6360" w:rsidRPr="00F44B00" w:rsidRDefault="00EF6360" w:rsidP="007F3AB8">
      <w:pPr>
        <w:pStyle w:val="Caption"/>
        <w:keepNext/>
        <w:jc w:val="center"/>
        <w:rPr>
          <w:rFonts w:asciiTheme="minorHAnsi" w:hAnsiTheme="minorHAnsi"/>
          <w:b/>
        </w:rPr>
      </w:pPr>
      <w:r w:rsidRPr="00F44B00">
        <w:rPr>
          <w:rFonts w:asciiTheme="minorHAnsi" w:hAnsiTheme="minorHAnsi"/>
        </w:rPr>
        <w:lastRenderedPageBreak/>
        <w:br/>
      </w:r>
      <w:r w:rsidRPr="00F44B00">
        <w:rPr>
          <w:rFonts w:asciiTheme="minorHAnsi" w:hAnsiTheme="minorHAnsi"/>
          <w:b/>
        </w:rPr>
        <w:t xml:space="preserve">Appendix </w:t>
      </w:r>
      <w:r w:rsidR="00A83FF2" w:rsidRPr="00F44B00">
        <w:rPr>
          <w:rFonts w:asciiTheme="minorHAnsi" w:hAnsiTheme="minorHAnsi"/>
          <w:b/>
        </w:rPr>
        <w:t>3</w:t>
      </w:r>
      <w:r w:rsidRPr="00F44B00">
        <w:rPr>
          <w:rFonts w:asciiTheme="minorHAnsi" w:hAnsiTheme="minorHAnsi"/>
          <w:b/>
        </w:rPr>
        <w:t>: Values of the two main variables</w:t>
      </w:r>
      <w:r w:rsidR="00434BF1" w:rsidRPr="00F44B00">
        <w:rPr>
          <w:rFonts w:asciiTheme="minorHAnsi" w:hAnsiTheme="minorHAnsi"/>
          <w:b/>
        </w:rPr>
        <w:t xml:space="preserve"> (MMR and GBD) according to regions among countries</w:t>
      </w:r>
      <w:r w:rsidRPr="00F44B00">
        <w:rPr>
          <w:rFonts w:asciiTheme="minorHAnsi" w:hAnsiTheme="minorHAnsi"/>
          <w:b/>
        </w:rPr>
        <w:t xml:space="preserve"> – Part I</w:t>
      </w:r>
    </w:p>
    <w:p w14:paraId="4B0F9FD9" w14:textId="77777777" w:rsidR="00EF6360" w:rsidRPr="00F44B00" w:rsidRDefault="00EF6360">
      <w:pPr>
        <w:rPr>
          <w:rFonts w:asciiTheme="minorHAnsi" w:hAnsiTheme="minorHAnsi"/>
        </w:rPr>
      </w:pPr>
    </w:p>
    <w:tbl>
      <w:tblPr>
        <w:tblW w:w="6516" w:type="dxa"/>
        <w:jc w:val="center"/>
        <w:tblCellMar>
          <w:left w:w="70" w:type="dxa"/>
          <w:right w:w="70" w:type="dxa"/>
        </w:tblCellMar>
        <w:tblLook w:val="04A0" w:firstRow="1" w:lastRow="0" w:firstColumn="1" w:lastColumn="0" w:noHBand="0" w:noVBand="1"/>
      </w:tblPr>
      <w:tblGrid>
        <w:gridCol w:w="1491"/>
        <w:gridCol w:w="3038"/>
        <w:gridCol w:w="994"/>
        <w:gridCol w:w="993"/>
      </w:tblGrid>
      <w:tr w:rsidR="00EF6360" w:rsidRPr="00216F50" w14:paraId="7D3CFB51" w14:textId="77777777" w:rsidTr="007F3AB8">
        <w:trPr>
          <w:trHeight w:val="416"/>
          <w:jc w:val="center"/>
        </w:trPr>
        <w:tc>
          <w:tcPr>
            <w:tcW w:w="14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F4BEBE" w14:textId="77777777" w:rsidR="00EF6360" w:rsidRPr="00216F50" w:rsidRDefault="00EF6360" w:rsidP="00D17B5E">
            <w:pPr>
              <w:spacing w:after="0" w:line="240" w:lineRule="auto"/>
              <w:jc w:val="left"/>
              <w:rPr>
                <w:rFonts w:asciiTheme="minorHAnsi" w:eastAsia="Times New Roman" w:hAnsiTheme="minorHAnsi" w:cstheme="minorHAnsi"/>
                <w:color w:val="000000"/>
                <w:sz w:val="16"/>
                <w:szCs w:val="16"/>
                <w:lang w:val="de-DE" w:eastAsia="de-DE"/>
              </w:rPr>
            </w:pPr>
            <w:r w:rsidRPr="00216F50">
              <w:rPr>
                <w:rFonts w:asciiTheme="minorHAnsi" w:eastAsia="Times New Roman" w:hAnsiTheme="minorHAnsi" w:cstheme="minorHAnsi"/>
                <w:b/>
                <w:bCs/>
                <w:color w:val="000000"/>
                <w:sz w:val="16"/>
                <w:szCs w:val="16"/>
                <w:lang w:val="de-DE" w:eastAsia="de-DE"/>
              </w:rPr>
              <w:t>Country</w:t>
            </w:r>
          </w:p>
        </w:tc>
        <w:tc>
          <w:tcPr>
            <w:tcW w:w="30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4676FC" w14:textId="77777777" w:rsidR="00EF6360" w:rsidRPr="00216F50" w:rsidRDefault="00EF6360" w:rsidP="00D17B5E">
            <w:pPr>
              <w:spacing w:after="0" w:line="240" w:lineRule="auto"/>
              <w:jc w:val="left"/>
              <w:rPr>
                <w:rFonts w:asciiTheme="minorHAnsi" w:eastAsia="Times New Roman" w:hAnsiTheme="minorHAnsi" w:cstheme="minorHAnsi"/>
                <w:color w:val="000000"/>
                <w:sz w:val="16"/>
                <w:szCs w:val="16"/>
                <w:lang w:val="de-DE" w:eastAsia="de-DE"/>
              </w:rPr>
            </w:pPr>
            <w:r w:rsidRPr="00216F50">
              <w:rPr>
                <w:rFonts w:asciiTheme="minorHAnsi" w:eastAsia="Times New Roman" w:hAnsiTheme="minorHAnsi" w:cstheme="minorHAnsi"/>
                <w:b/>
                <w:bCs/>
                <w:color w:val="000000"/>
                <w:sz w:val="16"/>
                <w:szCs w:val="16"/>
                <w:lang w:val="de-DE" w:eastAsia="de-DE"/>
              </w:rPr>
              <w:t>Region</w:t>
            </w:r>
          </w:p>
        </w:tc>
        <w:tc>
          <w:tcPr>
            <w:tcW w:w="9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4F740B" w14:textId="001161A9" w:rsidR="00EF6360" w:rsidRPr="00354E00" w:rsidRDefault="00091CE5" w:rsidP="00D17B5E">
            <w:pPr>
              <w:spacing w:after="0" w:line="240" w:lineRule="auto"/>
              <w:jc w:val="right"/>
              <w:rPr>
                <w:rFonts w:asciiTheme="minorHAnsi" w:eastAsia="Times New Roman" w:hAnsiTheme="minorHAnsi" w:cstheme="minorHAnsi"/>
                <w:color w:val="000000"/>
                <w:sz w:val="16"/>
                <w:szCs w:val="16"/>
                <w:lang w:val="de-DE" w:eastAsia="de-DE"/>
              </w:rPr>
            </w:pPr>
            <w:r w:rsidRPr="00354E00">
              <w:rPr>
                <w:rFonts w:asciiTheme="minorHAnsi" w:eastAsia="Times New Roman" w:hAnsiTheme="minorHAnsi" w:cstheme="minorHAnsi"/>
                <w:b/>
                <w:bCs/>
                <w:color w:val="000000"/>
                <w:sz w:val="16"/>
                <w:szCs w:val="16"/>
                <w:lang w:val="de-DE" w:eastAsia="de-DE"/>
              </w:rPr>
              <w:t>MMR per 100,000 live births</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23A350" w14:textId="77777777" w:rsidR="00EF6360" w:rsidRPr="00216F50" w:rsidRDefault="00EF6360" w:rsidP="00D17B5E">
            <w:pPr>
              <w:spacing w:after="0" w:line="240" w:lineRule="auto"/>
              <w:jc w:val="right"/>
              <w:rPr>
                <w:rFonts w:asciiTheme="minorHAnsi" w:eastAsia="Times New Roman" w:hAnsiTheme="minorHAnsi" w:cstheme="minorHAnsi"/>
                <w:color w:val="000000"/>
                <w:sz w:val="16"/>
                <w:szCs w:val="16"/>
                <w:lang w:val="de-DE" w:eastAsia="de-DE"/>
              </w:rPr>
            </w:pPr>
            <w:r w:rsidRPr="00216F50">
              <w:rPr>
                <w:rFonts w:asciiTheme="minorHAnsi" w:eastAsia="Times New Roman" w:hAnsiTheme="minorHAnsi" w:cstheme="minorHAnsi"/>
                <w:b/>
                <w:bCs/>
                <w:color w:val="000000"/>
                <w:sz w:val="16"/>
                <w:szCs w:val="16"/>
                <w:lang w:val="de-DE" w:eastAsia="de-DE"/>
              </w:rPr>
              <w:t>GBD [%]</w:t>
            </w:r>
          </w:p>
        </w:tc>
      </w:tr>
      <w:tr w:rsidR="001D3161" w:rsidRPr="00216F50" w14:paraId="22A14778" w14:textId="77777777" w:rsidTr="001D3161">
        <w:trPr>
          <w:trHeight w:val="290"/>
          <w:jc w:val="center"/>
        </w:trPr>
        <w:tc>
          <w:tcPr>
            <w:tcW w:w="14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8248AA" w14:textId="730FE1F1"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2A6D83" w14:textId="435BE133"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MATAM</w:t>
            </w:r>
          </w:p>
        </w:tc>
        <w:tc>
          <w:tcPr>
            <w:tcW w:w="9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B80692" w14:textId="36DB3BAB" w:rsidR="001D3161" w:rsidRPr="00354E00" w:rsidRDefault="001D3161" w:rsidP="001D3161">
            <w:pPr>
              <w:spacing w:after="0" w:line="240" w:lineRule="auto"/>
              <w:jc w:val="right"/>
              <w:rPr>
                <w:rFonts w:asciiTheme="minorHAnsi" w:hAnsiTheme="minorHAnsi"/>
                <w:color w:val="000000"/>
                <w:sz w:val="16"/>
                <w:lang w:val="de-DE"/>
              </w:rPr>
            </w:pPr>
            <w:r w:rsidRPr="00354E00">
              <w:rPr>
                <w:rFonts w:asciiTheme="minorHAnsi" w:hAnsiTheme="minorHAnsi"/>
                <w:color w:val="000000"/>
                <w:sz w:val="16"/>
                <w:lang w:val="de-DE"/>
              </w:rPr>
              <w:t>209</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E0C98F" w14:textId="138CD64E"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1D3161" w:rsidRPr="00216F50" w14:paraId="0FDE8823" w14:textId="77777777" w:rsidTr="001D3161">
        <w:trPr>
          <w:trHeight w:val="290"/>
          <w:jc w:val="center"/>
        </w:trPr>
        <w:tc>
          <w:tcPr>
            <w:tcW w:w="14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8D026C" w14:textId="0E876F5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A2A182" w14:textId="7CC70883"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KAFFRINE</w:t>
            </w:r>
          </w:p>
        </w:tc>
        <w:tc>
          <w:tcPr>
            <w:tcW w:w="9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ABB83" w14:textId="7A9E8B5D"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117</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986EC6" w14:textId="2F555FB4"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16,90</w:t>
            </w:r>
          </w:p>
        </w:tc>
      </w:tr>
      <w:tr w:rsidR="001D3161" w:rsidRPr="00216F50" w14:paraId="022AE304" w14:textId="77777777" w:rsidTr="007F3AB8">
        <w:trPr>
          <w:trHeight w:val="290"/>
          <w:jc w:val="center"/>
        </w:trPr>
        <w:tc>
          <w:tcPr>
            <w:tcW w:w="14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FEE511" w14:textId="4D4201D6"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A6B043" w14:textId="784D4309"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KEDOUGOU</w:t>
            </w:r>
          </w:p>
        </w:tc>
        <w:tc>
          <w:tcPr>
            <w:tcW w:w="9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C4FA8C" w14:textId="4711975F"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295</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CC782C" w14:textId="08E8EEF5"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17,90</w:t>
            </w:r>
          </w:p>
        </w:tc>
      </w:tr>
      <w:tr w:rsidR="001D3161" w:rsidRPr="00216F50" w14:paraId="6C7FA6E8" w14:textId="77777777" w:rsidTr="007F3AB8">
        <w:trPr>
          <w:trHeight w:val="290"/>
          <w:jc w:val="center"/>
        </w:trPr>
        <w:tc>
          <w:tcPr>
            <w:tcW w:w="14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39474" w14:textId="2F33E0A2"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130F43" w14:textId="743D6EEE"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SEDHIOU</w:t>
            </w:r>
          </w:p>
        </w:tc>
        <w:tc>
          <w:tcPr>
            <w:tcW w:w="9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3D778C" w14:textId="73D5969F"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124</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01983" w14:textId="64003CD5"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1D3161" w:rsidRPr="00216F50" w14:paraId="42AEE510" w14:textId="77777777" w:rsidTr="007F3AB8">
        <w:trPr>
          <w:trHeight w:val="290"/>
          <w:jc w:val="center"/>
        </w:trPr>
        <w:tc>
          <w:tcPr>
            <w:tcW w:w="14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B5C07" w14:textId="4F26E19A"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SENEGAL</w:t>
            </w:r>
          </w:p>
        </w:tc>
        <w:tc>
          <w:tcPr>
            <w:tcW w:w="30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E64B91" w14:textId="61003F4E"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Total</w:t>
            </w:r>
          </w:p>
        </w:tc>
        <w:tc>
          <w:tcPr>
            <w:tcW w:w="9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DB70B" w14:textId="338525B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214</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93F1C5" w14:textId="168735D8" w:rsidR="001D3161" w:rsidRPr="00F44B00" w:rsidRDefault="00697C2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6,30</w:t>
            </w:r>
          </w:p>
        </w:tc>
      </w:tr>
      <w:tr w:rsidR="001D3161" w:rsidRPr="00216F50" w14:paraId="059C718C" w14:textId="77777777" w:rsidTr="007F3AB8">
        <w:trPr>
          <w:trHeight w:val="290"/>
          <w:jc w:val="center"/>
        </w:trPr>
        <w:tc>
          <w:tcPr>
            <w:tcW w:w="14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C55902" w14:textId="6DDBB534"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F48ED3" w14:textId="20C379D0"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WESTERN CAPE</w:t>
            </w:r>
          </w:p>
        </w:tc>
        <w:tc>
          <w:tcPr>
            <w:tcW w:w="9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17FA1C" w14:textId="0624E606"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2EC9E" w14:textId="50993644"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8,20</w:t>
            </w:r>
          </w:p>
        </w:tc>
      </w:tr>
      <w:tr w:rsidR="001D3161" w:rsidRPr="00216F50" w14:paraId="4803D5A8"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03F9C3D"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nil"/>
              <w:left w:val="nil"/>
              <w:bottom w:val="single" w:sz="4" w:space="0" w:color="auto"/>
              <w:right w:val="single" w:sz="4" w:space="0" w:color="auto"/>
            </w:tcBorders>
            <w:shd w:val="clear" w:color="auto" w:fill="auto"/>
            <w:noWrap/>
            <w:vAlign w:val="center"/>
            <w:hideMark/>
          </w:tcPr>
          <w:p w14:paraId="43599B3D"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EASTERN CAPE</w:t>
            </w:r>
          </w:p>
        </w:tc>
        <w:tc>
          <w:tcPr>
            <w:tcW w:w="994" w:type="dxa"/>
            <w:tcBorders>
              <w:top w:val="nil"/>
              <w:left w:val="nil"/>
              <w:bottom w:val="single" w:sz="4" w:space="0" w:color="auto"/>
              <w:right w:val="single" w:sz="4" w:space="0" w:color="auto"/>
            </w:tcBorders>
            <w:shd w:val="clear" w:color="auto" w:fill="auto"/>
            <w:noWrap/>
            <w:vAlign w:val="center"/>
            <w:hideMark/>
          </w:tcPr>
          <w:p w14:paraId="5FA54D26"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467</w:t>
            </w:r>
          </w:p>
        </w:tc>
        <w:tc>
          <w:tcPr>
            <w:tcW w:w="993" w:type="dxa"/>
            <w:tcBorders>
              <w:top w:val="nil"/>
              <w:left w:val="nil"/>
              <w:bottom w:val="single" w:sz="4" w:space="0" w:color="auto"/>
              <w:right w:val="single" w:sz="4" w:space="0" w:color="auto"/>
            </w:tcBorders>
            <w:shd w:val="clear" w:color="auto" w:fill="auto"/>
            <w:noWrap/>
            <w:vAlign w:val="center"/>
            <w:hideMark/>
          </w:tcPr>
          <w:p w14:paraId="638D8A69"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5,20</w:t>
            </w:r>
          </w:p>
        </w:tc>
      </w:tr>
      <w:tr w:rsidR="001D3161" w:rsidRPr="00216F50" w14:paraId="4B61D840"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6285D01"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nil"/>
              <w:left w:val="nil"/>
              <w:bottom w:val="single" w:sz="4" w:space="0" w:color="auto"/>
              <w:right w:val="single" w:sz="4" w:space="0" w:color="auto"/>
            </w:tcBorders>
            <w:shd w:val="clear" w:color="auto" w:fill="auto"/>
            <w:noWrap/>
            <w:vAlign w:val="center"/>
            <w:hideMark/>
          </w:tcPr>
          <w:p w14:paraId="6584DA6F"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NORTHERN CAPE</w:t>
            </w:r>
          </w:p>
        </w:tc>
        <w:tc>
          <w:tcPr>
            <w:tcW w:w="994" w:type="dxa"/>
            <w:tcBorders>
              <w:top w:val="nil"/>
              <w:left w:val="nil"/>
              <w:bottom w:val="single" w:sz="4" w:space="0" w:color="auto"/>
              <w:right w:val="single" w:sz="4" w:space="0" w:color="auto"/>
            </w:tcBorders>
            <w:shd w:val="clear" w:color="auto" w:fill="auto"/>
            <w:noWrap/>
            <w:vAlign w:val="center"/>
            <w:hideMark/>
          </w:tcPr>
          <w:p w14:paraId="34BCC3D2"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2079</w:t>
            </w:r>
          </w:p>
        </w:tc>
        <w:tc>
          <w:tcPr>
            <w:tcW w:w="993" w:type="dxa"/>
            <w:tcBorders>
              <w:top w:val="nil"/>
              <w:left w:val="nil"/>
              <w:bottom w:val="single" w:sz="4" w:space="0" w:color="auto"/>
              <w:right w:val="single" w:sz="4" w:space="0" w:color="auto"/>
            </w:tcBorders>
            <w:shd w:val="clear" w:color="auto" w:fill="auto"/>
            <w:noWrap/>
            <w:vAlign w:val="center"/>
            <w:hideMark/>
          </w:tcPr>
          <w:p w14:paraId="48B10D8E"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2,90</w:t>
            </w:r>
          </w:p>
        </w:tc>
      </w:tr>
      <w:tr w:rsidR="001D3161" w:rsidRPr="00216F50" w14:paraId="72DBA3A0"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03B1FD06"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nil"/>
              <w:left w:val="nil"/>
              <w:bottom w:val="single" w:sz="4" w:space="0" w:color="auto"/>
              <w:right w:val="single" w:sz="4" w:space="0" w:color="auto"/>
            </w:tcBorders>
            <w:shd w:val="clear" w:color="auto" w:fill="auto"/>
            <w:noWrap/>
            <w:vAlign w:val="center"/>
            <w:hideMark/>
          </w:tcPr>
          <w:p w14:paraId="5E4486A0"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FREE STATE</w:t>
            </w:r>
          </w:p>
        </w:tc>
        <w:tc>
          <w:tcPr>
            <w:tcW w:w="994" w:type="dxa"/>
            <w:tcBorders>
              <w:top w:val="nil"/>
              <w:left w:val="nil"/>
              <w:bottom w:val="single" w:sz="4" w:space="0" w:color="auto"/>
              <w:right w:val="single" w:sz="4" w:space="0" w:color="auto"/>
            </w:tcBorders>
            <w:shd w:val="clear" w:color="auto" w:fill="auto"/>
            <w:noWrap/>
            <w:vAlign w:val="center"/>
            <w:hideMark/>
          </w:tcPr>
          <w:p w14:paraId="05ED91DA"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963</w:t>
            </w:r>
          </w:p>
        </w:tc>
        <w:tc>
          <w:tcPr>
            <w:tcW w:w="993" w:type="dxa"/>
            <w:tcBorders>
              <w:top w:val="nil"/>
              <w:left w:val="nil"/>
              <w:bottom w:val="single" w:sz="4" w:space="0" w:color="auto"/>
              <w:right w:val="single" w:sz="4" w:space="0" w:color="auto"/>
            </w:tcBorders>
            <w:shd w:val="clear" w:color="auto" w:fill="auto"/>
            <w:noWrap/>
            <w:vAlign w:val="center"/>
            <w:hideMark/>
          </w:tcPr>
          <w:p w14:paraId="060116FD"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3,00</w:t>
            </w:r>
          </w:p>
        </w:tc>
      </w:tr>
      <w:tr w:rsidR="001D3161" w:rsidRPr="00216F50" w14:paraId="4348AD42"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6F212869"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nil"/>
              <w:left w:val="nil"/>
              <w:bottom w:val="single" w:sz="4" w:space="0" w:color="auto"/>
              <w:right w:val="single" w:sz="4" w:space="0" w:color="auto"/>
            </w:tcBorders>
            <w:shd w:val="clear" w:color="auto" w:fill="auto"/>
            <w:noWrap/>
            <w:vAlign w:val="center"/>
            <w:hideMark/>
          </w:tcPr>
          <w:p w14:paraId="66182493"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KWAZULU-NATAL</w:t>
            </w:r>
          </w:p>
        </w:tc>
        <w:tc>
          <w:tcPr>
            <w:tcW w:w="994" w:type="dxa"/>
            <w:tcBorders>
              <w:top w:val="nil"/>
              <w:left w:val="nil"/>
              <w:bottom w:val="single" w:sz="4" w:space="0" w:color="auto"/>
              <w:right w:val="single" w:sz="4" w:space="0" w:color="auto"/>
            </w:tcBorders>
            <w:shd w:val="clear" w:color="auto" w:fill="auto"/>
            <w:noWrap/>
            <w:vAlign w:val="center"/>
            <w:hideMark/>
          </w:tcPr>
          <w:p w14:paraId="474012EA"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409</w:t>
            </w:r>
          </w:p>
        </w:tc>
        <w:tc>
          <w:tcPr>
            <w:tcW w:w="993" w:type="dxa"/>
            <w:tcBorders>
              <w:top w:val="nil"/>
              <w:left w:val="nil"/>
              <w:bottom w:val="single" w:sz="4" w:space="0" w:color="auto"/>
              <w:right w:val="single" w:sz="4" w:space="0" w:color="auto"/>
            </w:tcBorders>
            <w:shd w:val="clear" w:color="auto" w:fill="auto"/>
            <w:noWrap/>
            <w:vAlign w:val="center"/>
            <w:hideMark/>
          </w:tcPr>
          <w:p w14:paraId="002269FD"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4,20</w:t>
            </w:r>
          </w:p>
        </w:tc>
      </w:tr>
      <w:tr w:rsidR="001D3161" w:rsidRPr="00216F50" w14:paraId="115911FA"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62B861B"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nil"/>
              <w:left w:val="nil"/>
              <w:bottom w:val="single" w:sz="4" w:space="0" w:color="auto"/>
              <w:right w:val="single" w:sz="4" w:space="0" w:color="auto"/>
            </w:tcBorders>
            <w:shd w:val="clear" w:color="auto" w:fill="auto"/>
            <w:noWrap/>
            <w:vAlign w:val="center"/>
            <w:hideMark/>
          </w:tcPr>
          <w:p w14:paraId="5EC4ACD2"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NORTH WEST</w:t>
            </w:r>
          </w:p>
        </w:tc>
        <w:tc>
          <w:tcPr>
            <w:tcW w:w="994" w:type="dxa"/>
            <w:tcBorders>
              <w:top w:val="nil"/>
              <w:left w:val="nil"/>
              <w:bottom w:val="single" w:sz="4" w:space="0" w:color="auto"/>
              <w:right w:val="single" w:sz="4" w:space="0" w:color="auto"/>
            </w:tcBorders>
            <w:shd w:val="clear" w:color="auto" w:fill="auto"/>
            <w:noWrap/>
            <w:vAlign w:val="center"/>
            <w:hideMark/>
          </w:tcPr>
          <w:p w14:paraId="3A26ED86"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399</w:t>
            </w:r>
          </w:p>
        </w:tc>
        <w:tc>
          <w:tcPr>
            <w:tcW w:w="993" w:type="dxa"/>
            <w:tcBorders>
              <w:top w:val="nil"/>
              <w:left w:val="nil"/>
              <w:bottom w:val="single" w:sz="4" w:space="0" w:color="auto"/>
              <w:right w:val="single" w:sz="4" w:space="0" w:color="auto"/>
            </w:tcBorders>
            <w:shd w:val="clear" w:color="auto" w:fill="auto"/>
            <w:noWrap/>
            <w:vAlign w:val="center"/>
            <w:hideMark/>
          </w:tcPr>
          <w:p w14:paraId="0273037A"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1,70</w:t>
            </w:r>
          </w:p>
        </w:tc>
      </w:tr>
      <w:tr w:rsidR="001D3161" w:rsidRPr="00216F50" w14:paraId="41677A25"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1134F35"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nil"/>
              <w:left w:val="nil"/>
              <w:bottom w:val="single" w:sz="4" w:space="0" w:color="auto"/>
              <w:right w:val="single" w:sz="4" w:space="0" w:color="auto"/>
            </w:tcBorders>
            <w:shd w:val="clear" w:color="auto" w:fill="auto"/>
            <w:noWrap/>
            <w:vAlign w:val="center"/>
            <w:hideMark/>
          </w:tcPr>
          <w:p w14:paraId="7CD2753F"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GAUTENG</w:t>
            </w:r>
          </w:p>
        </w:tc>
        <w:tc>
          <w:tcPr>
            <w:tcW w:w="994" w:type="dxa"/>
            <w:tcBorders>
              <w:top w:val="nil"/>
              <w:left w:val="nil"/>
              <w:bottom w:val="single" w:sz="4" w:space="0" w:color="auto"/>
              <w:right w:val="single" w:sz="4" w:space="0" w:color="auto"/>
            </w:tcBorders>
            <w:shd w:val="clear" w:color="auto" w:fill="auto"/>
            <w:noWrap/>
            <w:vAlign w:val="center"/>
            <w:hideMark/>
          </w:tcPr>
          <w:p w14:paraId="30E8FFA7"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370</w:t>
            </w:r>
          </w:p>
        </w:tc>
        <w:tc>
          <w:tcPr>
            <w:tcW w:w="993" w:type="dxa"/>
            <w:tcBorders>
              <w:top w:val="nil"/>
              <w:left w:val="nil"/>
              <w:bottom w:val="single" w:sz="4" w:space="0" w:color="auto"/>
              <w:right w:val="single" w:sz="4" w:space="0" w:color="auto"/>
            </w:tcBorders>
            <w:shd w:val="clear" w:color="auto" w:fill="auto"/>
            <w:noWrap/>
            <w:vAlign w:val="center"/>
            <w:hideMark/>
          </w:tcPr>
          <w:p w14:paraId="75A4769E"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6,70</w:t>
            </w:r>
          </w:p>
        </w:tc>
      </w:tr>
      <w:tr w:rsidR="001D3161" w:rsidRPr="00216F50" w14:paraId="199AF3FC"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39C5A2E7"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nil"/>
              <w:left w:val="nil"/>
              <w:bottom w:val="single" w:sz="4" w:space="0" w:color="auto"/>
              <w:right w:val="single" w:sz="4" w:space="0" w:color="auto"/>
            </w:tcBorders>
            <w:shd w:val="clear" w:color="auto" w:fill="auto"/>
            <w:noWrap/>
            <w:vAlign w:val="center"/>
            <w:hideMark/>
          </w:tcPr>
          <w:p w14:paraId="6E073A01"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MPUMALANGA</w:t>
            </w:r>
          </w:p>
        </w:tc>
        <w:tc>
          <w:tcPr>
            <w:tcW w:w="994" w:type="dxa"/>
            <w:tcBorders>
              <w:top w:val="nil"/>
              <w:left w:val="nil"/>
              <w:bottom w:val="single" w:sz="4" w:space="0" w:color="auto"/>
              <w:right w:val="single" w:sz="4" w:space="0" w:color="auto"/>
            </w:tcBorders>
            <w:shd w:val="clear" w:color="auto" w:fill="auto"/>
            <w:noWrap/>
            <w:vAlign w:val="center"/>
            <w:hideMark/>
          </w:tcPr>
          <w:p w14:paraId="26491A26"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314</w:t>
            </w:r>
          </w:p>
        </w:tc>
        <w:tc>
          <w:tcPr>
            <w:tcW w:w="993" w:type="dxa"/>
            <w:tcBorders>
              <w:top w:val="nil"/>
              <w:left w:val="nil"/>
              <w:bottom w:val="single" w:sz="4" w:space="0" w:color="auto"/>
              <w:right w:val="single" w:sz="4" w:space="0" w:color="auto"/>
            </w:tcBorders>
            <w:shd w:val="clear" w:color="auto" w:fill="auto"/>
            <w:noWrap/>
            <w:vAlign w:val="center"/>
            <w:hideMark/>
          </w:tcPr>
          <w:p w14:paraId="5D7CD8ED"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1D3161" w:rsidRPr="00216F50" w14:paraId="081F11AE"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688ED5FF"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nil"/>
              <w:left w:val="nil"/>
              <w:bottom w:val="single" w:sz="4" w:space="0" w:color="auto"/>
              <w:right w:val="single" w:sz="4" w:space="0" w:color="auto"/>
            </w:tcBorders>
            <w:shd w:val="clear" w:color="auto" w:fill="auto"/>
            <w:noWrap/>
            <w:vAlign w:val="center"/>
            <w:hideMark/>
          </w:tcPr>
          <w:p w14:paraId="4AB49478"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LIMPOPO</w:t>
            </w:r>
          </w:p>
        </w:tc>
        <w:tc>
          <w:tcPr>
            <w:tcW w:w="994" w:type="dxa"/>
            <w:tcBorders>
              <w:top w:val="nil"/>
              <w:left w:val="nil"/>
              <w:bottom w:val="single" w:sz="4" w:space="0" w:color="auto"/>
              <w:right w:val="single" w:sz="4" w:space="0" w:color="auto"/>
            </w:tcBorders>
            <w:shd w:val="clear" w:color="auto" w:fill="auto"/>
            <w:noWrap/>
            <w:vAlign w:val="center"/>
            <w:hideMark/>
          </w:tcPr>
          <w:p w14:paraId="0CB08A9A"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588</w:t>
            </w:r>
          </w:p>
        </w:tc>
        <w:tc>
          <w:tcPr>
            <w:tcW w:w="993" w:type="dxa"/>
            <w:tcBorders>
              <w:top w:val="nil"/>
              <w:left w:val="nil"/>
              <w:bottom w:val="single" w:sz="4" w:space="0" w:color="auto"/>
              <w:right w:val="single" w:sz="4" w:space="0" w:color="auto"/>
            </w:tcBorders>
            <w:shd w:val="clear" w:color="auto" w:fill="auto"/>
            <w:noWrap/>
            <w:vAlign w:val="center"/>
            <w:hideMark/>
          </w:tcPr>
          <w:p w14:paraId="6BC1E29A"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14,00</w:t>
            </w:r>
          </w:p>
        </w:tc>
      </w:tr>
      <w:tr w:rsidR="001D3161" w:rsidRPr="00216F50" w14:paraId="7366DD75"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tcPr>
          <w:p w14:paraId="42BF2B64" w14:textId="69CF875E"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 AFRICA</w:t>
            </w:r>
          </w:p>
        </w:tc>
        <w:tc>
          <w:tcPr>
            <w:tcW w:w="3038" w:type="dxa"/>
            <w:tcBorders>
              <w:top w:val="nil"/>
              <w:left w:val="nil"/>
              <w:bottom w:val="single" w:sz="4" w:space="0" w:color="auto"/>
              <w:right w:val="single" w:sz="4" w:space="0" w:color="auto"/>
            </w:tcBorders>
            <w:shd w:val="clear" w:color="auto" w:fill="auto"/>
            <w:noWrap/>
            <w:vAlign w:val="center"/>
          </w:tcPr>
          <w:p w14:paraId="3AF07B16" w14:textId="7356A504"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Total</w:t>
            </w:r>
          </w:p>
        </w:tc>
        <w:tc>
          <w:tcPr>
            <w:tcW w:w="994" w:type="dxa"/>
            <w:tcBorders>
              <w:top w:val="nil"/>
              <w:left w:val="nil"/>
              <w:bottom w:val="single" w:sz="4" w:space="0" w:color="auto"/>
              <w:right w:val="single" w:sz="4" w:space="0" w:color="auto"/>
            </w:tcBorders>
            <w:shd w:val="clear" w:color="auto" w:fill="auto"/>
            <w:noWrap/>
            <w:vAlign w:val="center"/>
          </w:tcPr>
          <w:p w14:paraId="36AEDA14" w14:textId="47C0917E"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532</w:t>
            </w:r>
          </w:p>
        </w:tc>
        <w:tc>
          <w:tcPr>
            <w:tcW w:w="993" w:type="dxa"/>
            <w:tcBorders>
              <w:top w:val="nil"/>
              <w:left w:val="nil"/>
              <w:bottom w:val="single" w:sz="4" w:space="0" w:color="auto"/>
              <w:right w:val="single" w:sz="4" w:space="0" w:color="auto"/>
            </w:tcBorders>
            <w:shd w:val="clear" w:color="auto" w:fill="auto"/>
            <w:noWrap/>
            <w:vAlign w:val="center"/>
          </w:tcPr>
          <w:p w14:paraId="6CF0F7FF" w14:textId="4E2ADD59" w:rsidR="001D3161" w:rsidRPr="00F44B00" w:rsidRDefault="00697C2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5,90</w:t>
            </w:r>
          </w:p>
        </w:tc>
      </w:tr>
      <w:tr w:rsidR="001D3161" w:rsidRPr="00216F50" w14:paraId="5AC71D1B"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AF5EAB2"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UGANDA</w:t>
            </w:r>
          </w:p>
        </w:tc>
        <w:tc>
          <w:tcPr>
            <w:tcW w:w="3038" w:type="dxa"/>
            <w:tcBorders>
              <w:top w:val="nil"/>
              <w:left w:val="nil"/>
              <w:bottom w:val="single" w:sz="4" w:space="0" w:color="auto"/>
              <w:right w:val="single" w:sz="4" w:space="0" w:color="auto"/>
            </w:tcBorders>
            <w:shd w:val="clear" w:color="auto" w:fill="auto"/>
            <w:noWrap/>
            <w:vAlign w:val="center"/>
            <w:hideMark/>
          </w:tcPr>
          <w:p w14:paraId="37398821"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KAMPALA</w:t>
            </w:r>
          </w:p>
        </w:tc>
        <w:tc>
          <w:tcPr>
            <w:tcW w:w="994" w:type="dxa"/>
            <w:tcBorders>
              <w:top w:val="nil"/>
              <w:left w:val="nil"/>
              <w:bottom w:val="single" w:sz="4" w:space="0" w:color="auto"/>
              <w:right w:val="single" w:sz="4" w:space="0" w:color="auto"/>
            </w:tcBorders>
            <w:shd w:val="clear" w:color="auto" w:fill="auto"/>
            <w:noWrap/>
            <w:vAlign w:val="center"/>
            <w:hideMark/>
          </w:tcPr>
          <w:p w14:paraId="35282F2F"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529</w:t>
            </w:r>
          </w:p>
        </w:tc>
        <w:tc>
          <w:tcPr>
            <w:tcW w:w="993" w:type="dxa"/>
            <w:tcBorders>
              <w:top w:val="nil"/>
              <w:left w:val="nil"/>
              <w:bottom w:val="single" w:sz="4" w:space="0" w:color="auto"/>
              <w:right w:val="single" w:sz="4" w:space="0" w:color="auto"/>
            </w:tcBorders>
            <w:shd w:val="clear" w:color="auto" w:fill="auto"/>
            <w:noWrap/>
            <w:vAlign w:val="center"/>
            <w:hideMark/>
          </w:tcPr>
          <w:p w14:paraId="61A6E5B4"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4,40</w:t>
            </w:r>
          </w:p>
        </w:tc>
      </w:tr>
      <w:tr w:rsidR="001D3161" w:rsidRPr="00216F50" w14:paraId="4E6EF890"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3B4722C"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UGANDA</w:t>
            </w:r>
          </w:p>
        </w:tc>
        <w:tc>
          <w:tcPr>
            <w:tcW w:w="3038" w:type="dxa"/>
            <w:tcBorders>
              <w:top w:val="nil"/>
              <w:left w:val="nil"/>
              <w:bottom w:val="single" w:sz="4" w:space="0" w:color="auto"/>
              <w:right w:val="single" w:sz="4" w:space="0" w:color="auto"/>
            </w:tcBorders>
            <w:shd w:val="clear" w:color="auto" w:fill="auto"/>
            <w:noWrap/>
            <w:vAlign w:val="center"/>
            <w:hideMark/>
          </w:tcPr>
          <w:p w14:paraId="5C8CC1E6" w14:textId="77777777" w:rsidR="001D3161" w:rsidRPr="00F44B00" w:rsidRDefault="001D3161" w:rsidP="001D3161">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CENTRAL </w:t>
            </w:r>
          </w:p>
        </w:tc>
        <w:tc>
          <w:tcPr>
            <w:tcW w:w="994" w:type="dxa"/>
            <w:tcBorders>
              <w:top w:val="nil"/>
              <w:left w:val="nil"/>
              <w:bottom w:val="single" w:sz="4" w:space="0" w:color="auto"/>
              <w:right w:val="single" w:sz="4" w:space="0" w:color="auto"/>
            </w:tcBorders>
            <w:shd w:val="clear" w:color="auto" w:fill="auto"/>
            <w:noWrap/>
            <w:vAlign w:val="center"/>
            <w:hideMark/>
          </w:tcPr>
          <w:p w14:paraId="1EF76C13"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466</w:t>
            </w:r>
          </w:p>
        </w:tc>
        <w:tc>
          <w:tcPr>
            <w:tcW w:w="993" w:type="dxa"/>
            <w:tcBorders>
              <w:top w:val="nil"/>
              <w:left w:val="nil"/>
              <w:bottom w:val="single" w:sz="4" w:space="0" w:color="auto"/>
              <w:right w:val="single" w:sz="4" w:space="0" w:color="auto"/>
            </w:tcBorders>
            <w:shd w:val="clear" w:color="auto" w:fill="auto"/>
            <w:noWrap/>
            <w:vAlign w:val="center"/>
            <w:hideMark/>
          </w:tcPr>
          <w:p w14:paraId="14F9CE60"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3,10</w:t>
            </w:r>
          </w:p>
        </w:tc>
      </w:tr>
      <w:tr w:rsidR="001D3161" w:rsidRPr="00216F50" w14:paraId="07E77614"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1242954A"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UGANDA</w:t>
            </w:r>
          </w:p>
        </w:tc>
        <w:tc>
          <w:tcPr>
            <w:tcW w:w="3038" w:type="dxa"/>
            <w:tcBorders>
              <w:top w:val="nil"/>
              <w:left w:val="nil"/>
              <w:bottom w:val="single" w:sz="4" w:space="0" w:color="auto"/>
              <w:right w:val="single" w:sz="4" w:space="0" w:color="auto"/>
            </w:tcBorders>
            <w:shd w:val="clear" w:color="auto" w:fill="auto"/>
            <w:noWrap/>
            <w:vAlign w:val="center"/>
            <w:hideMark/>
          </w:tcPr>
          <w:p w14:paraId="1F65FDB8"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 xml:space="preserve">WEST </w:t>
            </w:r>
          </w:p>
        </w:tc>
        <w:tc>
          <w:tcPr>
            <w:tcW w:w="994" w:type="dxa"/>
            <w:tcBorders>
              <w:top w:val="nil"/>
              <w:left w:val="nil"/>
              <w:bottom w:val="single" w:sz="4" w:space="0" w:color="auto"/>
              <w:right w:val="single" w:sz="4" w:space="0" w:color="auto"/>
            </w:tcBorders>
            <w:shd w:val="clear" w:color="auto" w:fill="auto"/>
            <w:noWrap/>
            <w:vAlign w:val="center"/>
            <w:hideMark/>
          </w:tcPr>
          <w:p w14:paraId="26C33A69"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252</w:t>
            </w:r>
          </w:p>
        </w:tc>
        <w:tc>
          <w:tcPr>
            <w:tcW w:w="993" w:type="dxa"/>
            <w:tcBorders>
              <w:top w:val="nil"/>
              <w:left w:val="nil"/>
              <w:bottom w:val="single" w:sz="4" w:space="0" w:color="auto"/>
              <w:right w:val="single" w:sz="4" w:space="0" w:color="auto"/>
            </w:tcBorders>
            <w:shd w:val="clear" w:color="auto" w:fill="auto"/>
            <w:noWrap/>
            <w:vAlign w:val="center"/>
            <w:hideMark/>
          </w:tcPr>
          <w:p w14:paraId="2AA49B53"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4,70</w:t>
            </w:r>
          </w:p>
        </w:tc>
      </w:tr>
      <w:tr w:rsidR="001D3161" w:rsidRPr="00216F50" w14:paraId="739D55D3"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5A99636"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UGANDA</w:t>
            </w:r>
          </w:p>
        </w:tc>
        <w:tc>
          <w:tcPr>
            <w:tcW w:w="3038" w:type="dxa"/>
            <w:tcBorders>
              <w:top w:val="nil"/>
              <w:left w:val="nil"/>
              <w:bottom w:val="single" w:sz="4" w:space="0" w:color="auto"/>
              <w:right w:val="single" w:sz="4" w:space="0" w:color="auto"/>
            </w:tcBorders>
            <w:shd w:val="clear" w:color="auto" w:fill="auto"/>
            <w:noWrap/>
            <w:vAlign w:val="center"/>
            <w:hideMark/>
          </w:tcPr>
          <w:p w14:paraId="65F47141" w14:textId="77777777" w:rsidR="001D3161" w:rsidRPr="00F44B00" w:rsidRDefault="001D3161" w:rsidP="001D3161">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NORTH </w:t>
            </w:r>
          </w:p>
        </w:tc>
        <w:tc>
          <w:tcPr>
            <w:tcW w:w="994" w:type="dxa"/>
            <w:tcBorders>
              <w:top w:val="nil"/>
              <w:left w:val="nil"/>
              <w:bottom w:val="single" w:sz="4" w:space="0" w:color="auto"/>
              <w:right w:val="single" w:sz="4" w:space="0" w:color="auto"/>
            </w:tcBorders>
            <w:shd w:val="clear" w:color="auto" w:fill="auto"/>
            <w:noWrap/>
            <w:vAlign w:val="center"/>
            <w:hideMark/>
          </w:tcPr>
          <w:p w14:paraId="6DA9AA12"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335</w:t>
            </w:r>
          </w:p>
        </w:tc>
        <w:tc>
          <w:tcPr>
            <w:tcW w:w="993" w:type="dxa"/>
            <w:tcBorders>
              <w:top w:val="nil"/>
              <w:left w:val="nil"/>
              <w:bottom w:val="single" w:sz="4" w:space="0" w:color="auto"/>
              <w:right w:val="single" w:sz="4" w:space="0" w:color="auto"/>
            </w:tcBorders>
            <w:shd w:val="clear" w:color="auto" w:fill="auto"/>
            <w:noWrap/>
            <w:vAlign w:val="center"/>
            <w:hideMark/>
          </w:tcPr>
          <w:p w14:paraId="20EE5E1E"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16,10</w:t>
            </w:r>
          </w:p>
        </w:tc>
      </w:tr>
      <w:tr w:rsidR="001D3161" w:rsidRPr="00216F50" w14:paraId="34E1ACE6"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5F270F1"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UGANDA</w:t>
            </w:r>
          </w:p>
        </w:tc>
        <w:tc>
          <w:tcPr>
            <w:tcW w:w="3038" w:type="dxa"/>
            <w:tcBorders>
              <w:top w:val="nil"/>
              <w:left w:val="nil"/>
              <w:bottom w:val="single" w:sz="4" w:space="0" w:color="auto"/>
              <w:right w:val="single" w:sz="4" w:space="0" w:color="auto"/>
            </w:tcBorders>
            <w:shd w:val="clear" w:color="auto" w:fill="auto"/>
            <w:noWrap/>
            <w:vAlign w:val="center"/>
            <w:hideMark/>
          </w:tcPr>
          <w:p w14:paraId="70E3BFF7" w14:textId="77777777" w:rsidR="001D3161" w:rsidRPr="00F44B00" w:rsidRDefault="001D3161" w:rsidP="001D3161">
            <w:pPr>
              <w:spacing w:after="0" w:line="240" w:lineRule="auto"/>
              <w:jc w:val="left"/>
              <w:rPr>
                <w:rFonts w:asciiTheme="minorHAnsi" w:hAnsiTheme="minorHAnsi"/>
                <w:color w:val="000000"/>
                <w:sz w:val="16"/>
              </w:rPr>
            </w:pPr>
            <w:r w:rsidRPr="00F44B00">
              <w:rPr>
                <w:rFonts w:asciiTheme="minorHAnsi" w:hAnsiTheme="minorHAnsi"/>
                <w:color w:val="000000"/>
                <w:sz w:val="16"/>
              </w:rPr>
              <w:t xml:space="preserve">EAST </w:t>
            </w:r>
          </w:p>
        </w:tc>
        <w:tc>
          <w:tcPr>
            <w:tcW w:w="994" w:type="dxa"/>
            <w:tcBorders>
              <w:top w:val="nil"/>
              <w:left w:val="nil"/>
              <w:bottom w:val="single" w:sz="4" w:space="0" w:color="auto"/>
              <w:right w:val="single" w:sz="4" w:space="0" w:color="auto"/>
            </w:tcBorders>
            <w:shd w:val="clear" w:color="auto" w:fill="auto"/>
            <w:noWrap/>
            <w:vAlign w:val="center"/>
            <w:hideMark/>
          </w:tcPr>
          <w:p w14:paraId="6C484EA7"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260</w:t>
            </w:r>
          </w:p>
        </w:tc>
        <w:tc>
          <w:tcPr>
            <w:tcW w:w="993" w:type="dxa"/>
            <w:tcBorders>
              <w:top w:val="nil"/>
              <w:left w:val="nil"/>
              <w:bottom w:val="single" w:sz="4" w:space="0" w:color="auto"/>
              <w:right w:val="single" w:sz="4" w:space="0" w:color="auto"/>
            </w:tcBorders>
            <w:shd w:val="clear" w:color="auto" w:fill="auto"/>
            <w:noWrap/>
            <w:vAlign w:val="center"/>
            <w:hideMark/>
          </w:tcPr>
          <w:p w14:paraId="2CFE5A79"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6,10</w:t>
            </w:r>
          </w:p>
        </w:tc>
      </w:tr>
      <w:tr w:rsidR="001D3161" w:rsidRPr="00216F50" w14:paraId="386A6C64"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tcPr>
          <w:p w14:paraId="5DAB9557" w14:textId="217FB291"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UGANDA</w:t>
            </w:r>
          </w:p>
        </w:tc>
        <w:tc>
          <w:tcPr>
            <w:tcW w:w="3038" w:type="dxa"/>
            <w:tcBorders>
              <w:top w:val="nil"/>
              <w:left w:val="nil"/>
              <w:bottom w:val="single" w:sz="4" w:space="0" w:color="auto"/>
              <w:right w:val="single" w:sz="4" w:space="0" w:color="auto"/>
            </w:tcBorders>
            <w:shd w:val="clear" w:color="auto" w:fill="auto"/>
            <w:noWrap/>
            <w:vAlign w:val="center"/>
          </w:tcPr>
          <w:p w14:paraId="1A8D0E43" w14:textId="4F54678A" w:rsidR="001D3161" w:rsidRPr="00F44B00" w:rsidRDefault="001D3161" w:rsidP="001D3161">
            <w:pPr>
              <w:spacing w:after="0" w:line="240" w:lineRule="auto"/>
              <w:jc w:val="left"/>
              <w:rPr>
                <w:rFonts w:asciiTheme="minorHAnsi" w:hAnsiTheme="minorHAnsi"/>
                <w:color w:val="000000"/>
                <w:sz w:val="16"/>
              </w:rPr>
            </w:pPr>
            <w:r w:rsidRPr="00F44B00">
              <w:rPr>
                <w:rFonts w:asciiTheme="minorHAnsi" w:hAnsiTheme="minorHAnsi"/>
                <w:color w:val="000000"/>
                <w:sz w:val="16"/>
              </w:rPr>
              <w:t>Total</w:t>
            </w:r>
          </w:p>
        </w:tc>
        <w:tc>
          <w:tcPr>
            <w:tcW w:w="994" w:type="dxa"/>
            <w:tcBorders>
              <w:top w:val="nil"/>
              <w:left w:val="nil"/>
              <w:bottom w:val="single" w:sz="4" w:space="0" w:color="auto"/>
              <w:right w:val="single" w:sz="4" w:space="0" w:color="auto"/>
            </w:tcBorders>
            <w:shd w:val="clear" w:color="auto" w:fill="auto"/>
            <w:noWrap/>
            <w:vAlign w:val="center"/>
          </w:tcPr>
          <w:p w14:paraId="3068EA25" w14:textId="18570B98"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320</w:t>
            </w:r>
          </w:p>
        </w:tc>
        <w:tc>
          <w:tcPr>
            <w:tcW w:w="993" w:type="dxa"/>
            <w:tcBorders>
              <w:top w:val="nil"/>
              <w:left w:val="nil"/>
              <w:bottom w:val="single" w:sz="4" w:space="0" w:color="auto"/>
              <w:right w:val="single" w:sz="4" w:space="0" w:color="auto"/>
            </w:tcBorders>
            <w:shd w:val="clear" w:color="auto" w:fill="auto"/>
            <w:noWrap/>
            <w:vAlign w:val="center"/>
          </w:tcPr>
          <w:p w14:paraId="43EB640F" w14:textId="21016E2E" w:rsidR="001D3161" w:rsidRPr="00F44B00" w:rsidRDefault="00697C2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6,90</w:t>
            </w:r>
          </w:p>
        </w:tc>
      </w:tr>
      <w:tr w:rsidR="001D3161" w:rsidRPr="00216F50" w14:paraId="15C887FD"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50B2BE55"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743CA75B"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CENTRAL</w:t>
            </w:r>
          </w:p>
        </w:tc>
        <w:tc>
          <w:tcPr>
            <w:tcW w:w="994" w:type="dxa"/>
            <w:tcBorders>
              <w:top w:val="nil"/>
              <w:left w:val="nil"/>
              <w:bottom w:val="single" w:sz="4" w:space="0" w:color="auto"/>
              <w:right w:val="single" w:sz="4" w:space="0" w:color="auto"/>
            </w:tcBorders>
            <w:shd w:val="clear" w:color="auto" w:fill="auto"/>
            <w:noWrap/>
            <w:vAlign w:val="center"/>
            <w:hideMark/>
          </w:tcPr>
          <w:p w14:paraId="55ED3E26"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173</w:t>
            </w:r>
          </w:p>
        </w:tc>
        <w:tc>
          <w:tcPr>
            <w:tcW w:w="993" w:type="dxa"/>
            <w:tcBorders>
              <w:top w:val="nil"/>
              <w:left w:val="nil"/>
              <w:bottom w:val="single" w:sz="4" w:space="0" w:color="auto"/>
              <w:right w:val="single" w:sz="4" w:space="0" w:color="auto"/>
            </w:tcBorders>
            <w:shd w:val="clear" w:color="auto" w:fill="auto"/>
            <w:noWrap/>
            <w:vAlign w:val="center"/>
            <w:hideMark/>
          </w:tcPr>
          <w:p w14:paraId="09762DD2"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5,20</w:t>
            </w:r>
          </w:p>
        </w:tc>
      </w:tr>
      <w:tr w:rsidR="001D3161" w:rsidRPr="00216F50" w14:paraId="73E40B6F"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915BF50"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62594810"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COPPERBELT</w:t>
            </w:r>
          </w:p>
        </w:tc>
        <w:tc>
          <w:tcPr>
            <w:tcW w:w="994" w:type="dxa"/>
            <w:tcBorders>
              <w:top w:val="nil"/>
              <w:left w:val="nil"/>
              <w:bottom w:val="single" w:sz="4" w:space="0" w:color="auto"/>
              <w:right w:val="single" w:sz="4" w:space="0" w:color="auto"/>
            </w:tcBorders>
            <w:shd w:val="clear" w:color="auto" w:fill="auto"/>
            <w:noWrap/>
            <w:vAlign w:val="center"/>
            <w:hideMark/>
          </w:tcPr>
          <w:p w14:paraId="162E6C26"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200</w:t>
            </w:r>
          </w:p>
        </w:tc>
        <w:tc>
          <w:tcPr>
            <w:tcW w:w="993" w:type="dxa"/>
            <w:tcBorders>
              <w:top w:val="nil"/>
              <w:left w:val="nil"/>
              <w:bottom w:val="single" w:sz="4" w:space="0" w:color="auto"/>
              <w:right w:val="single" w:sz="4" w:space="0" w:color="auto"/>
            </w:tcBorders>
            <w:shd w:val="clear" w:color="auto" w:fill="auto"/>
            <w:noWrap/>
            <w:vAlign w:val="center"/>
            <w:hideMark/>
          </w:tcPr>
          <w:p w14:paraId="0DF7BB95"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1,80</w:t>
            </w:r>
          </w:p>
        </w:tc>
      </w:tr>
      <w:tr w:rsidR="001D3161" w:rsidRPr="00216F50" w14:paraId="27E7BE7E"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0E978608"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65FD992D"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EASTERN</w:t>
            </w:r>
          </w:p>
        </w:tc>
        <w:tc>
          <w:tcPr>
            <w:tcW w:w="994" w:type="dxa"/>
            <w:tcBorders>
              <w:top w:val="nil"/>
              <w:left w:val="nil"/>
              <w:bottom w:val="single" w:sz="4" w:space="0" w:color="auto"/>
              <w:right w:val="single" w:sz="4" w:space="0" w:color="auto"/>
            </w:tcBorders>
            <w:shd w:val="clear" w:color="auto" w:fill="auto"/>
            <w:noWrap/>
            <w:vAlign w:val="center"/>
            <w:hideMark/>
          </w:tcPr>
          <w:p w14:paraId="4CEA3CFF"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85</w:t>
            </w:r>
          </w:p>
        </w:tc>
        <w:tc>
          <w:tcPr>
            <w:tcW w:w="993" w:type="dxa"/>
            <w:tcBorders>
              <w:top w:val="nil"/>
              <w:left w:val="nil"/>
              <w:bottom w:val="single" w:sz="4" w:space="0" w:color="auto"/>
              <w:right w:val="single" w:sz="4" w:space="0" w:color="auto"/>
            </w:tcBorders>
            <w:shd w:val="clear" w:color="auto" w:fill="auto"/>
            <w:noWrap/>
            <w:vAlign w:val="center"/>
            <w:hideMark/>
          </w:tcPr>
          <w:p w14:paraId="5132E0D2"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12,30</w:t>
            </w:r>
          </w:p>
        </w:tc>
      </w:tr>
      <w:tr w:rsidR="001D3161" w:rsidRPr="00216F50" w14:paraId="14BB0556"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0083B853"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584305BE"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LUAPULA</w:t>
            </w:r>
          </w:p>
        </w:tc>
        <w:tc>
          <w:tcPr>
            <w:tcW w:w="994" w:type="dxa"/>
            <w:tcBorders>
              <w:top w:val="nil"/>
              <w:left w:val="nil"/>
              <w:bottom w:val="single" w:sz="4" w:space="0" w:color="auto"/>
              <w:right w:val="single" w:sz="4" w:space="0" w:color="auto"/>
            </w:tcBorders>
            <w:shd w:val="clear" w:color="auto" w:fill="auto"/>
            <w:noWrap/>
            <w:vAlign w:val="center"/>
            <w:hideMark/>
          </w:tcPr>
          <w:p w14:paraId="1E402FB4"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329</w:t>
            </w:r>
          </w:p>
        </w:tc>
        <w:tc>
          <w:tcPr>
            <w:tcW w:w="993" w:type="dxa"/>
            <w:tcBorders>
              <w:top w:val="nil"/>
              <w:left w:val="nil"/>
              <w:bottom w:val="single" w:sz="4" w:space="0" w:color="auto"/>
              <w:right w:val="single" w:sz="4" w:space="0" w:color="auto"/>
            </w:tcBorders>
            <w:shd w:val="clear" w:color="auto" w:fill="auto"/>
            <w:noWrap/>
            <w:vAlign w:val="center"/>
            <w:hideMark/>
          </w:tcPr>
          <w:p w14:paraId="1F72DDFD"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8,10</w:t>
            </w:r>
          </w:p>
        </w:tc>
      </w:tr>
      <w:tr w:rsidR="001D3161" w:rsidRPr="00216F50" w14:paraId="56D7E304"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65C86039"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53205C73"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LUSAKA</w:t>
            </w:r>
          </w:p>
        </w:tc>
        <w:tc>
          <w:tcPr>
            <w:tcW w:w="994" w:type="dxa"/>
            <w:tcBorders>
              <w:top w:val="nil"/>
              <w:left w:val="nil"/>
              <w:bottom w:val="single" w:sz="4" w:space="0" w:color="auto"/>
              <w:right w:val="single" w:sz="4" w:space="0" w:color="auto"/>
            </w:tcBorders>
            <w:shd w:val="clear" w:color="auto" w:fill="auto"/>
            <w:noWrap/>
            <w:vAlign w:val="center"/>
            <w:hideMark/>
          </w:tcPr>
          <w:p w14:paraId="1B877747"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505</w:t>
            </w:r>
          </w:p>
        </w:tc>
        <w:tc>
          <w:tcPr>
            <w:tcW w:w="993" w:type="dxa"/>
            <w:tcBorders>
              <w:top w:val="nil"/>
              <w:left w:val="nil"/>
              <w:bottom w:val="single" w:sz="4" w:space="0" w:color="auto"/>
              <w:right w:val="single" w:sz="4" w:space="0" w:color="auto"/>
            </w:tcBorders>
            <w:shd w:val="clear" w:color="auto" w:fill="auto"/>
            <w:noWrap/>
            <w:vAlign w:val="center"/>
            <w:hideMark/>
          </w:tcPr>
          <w:p w14:paraId="36F7ADEB"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5,60</w:t>
            </w:r>
          </w:p>
        </w:tc>
      </w:tr>
      <w:tr w:rsidR="001D3161" w:rsidRPr="00216F50" w14:paraId="139A59FB"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332CF7B5"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5F2799C4"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MUCHINGA</w:t>
            </w:r>
          </w:p>
        </w:tc>
        <w:tc>
          <w:tcPr>
            <w:tcW w:w="994" w:type="dxa"/>
            <w:tcBorders>
              <w:top w:val="nil"/>
              <w:left w:val="nil"/>
              <w:bottom w:val="single" w:sz="4" w:space="0" w:color="auto"/>
              <w:right w:val="single" w:sz="4" w:space="0" w:color="auto"/>
            </w:tcBorders>
            <w:shd w:val="clear" w:color="auto" w:fill="auto"/>
            <w:noWrap/>
            <w:vAlign w:val="center"/>
            <w:hideMark/>
          </w:tcPr>
          <w:p w14:paraId="0D42EB31"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304</w:t>
            </w:r>
          </w:p>
        </w:tc>
        <w:tc>
          <w:tcPr>
            <w:tcW w:w="993" w:type="dxa"/>
            <w:tcBorders>
              <w:top w:val="nil"/>
              <w:left w:val="nil"/>
              <w:bottom w:val="single" w:sz="4" w:space="0" w:color="auto"/>
              <w:right w:val="single" w:sz="4" w:space="0" w:color="auto"/>
            </w:tcBorders>
            <w:shd w:val="clear" w:color="auto" w:fill="auto"/>
            <w:noWrap/>
            <w:vAlign w:val="center"/>
            <w:hideMark/>
          </w:tcPr>
          <w:p w14:paraId="5B457B5C"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9,50</w:t>
            </w:r>
          </w:p>
        </w:tc>
      </w:tr>
      <w:tr w:rsidR="001D3161" w:rsidRPr="00216F50" w14:paraId="65523C65"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237AB8B1"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360C3538"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NORTHERN</w:t>
            </w:r>
          </w:p>
        </w:tc>
        <w:tc>
          <w:tcPr>
            <w:tcW w:w="994" w:type="dxa"/>
            <w:tcBorders>
              <w:top w:val="nil"/>
              <w:left w:val="nil"/>
              <w:bottom w:val="single" w:sz="4" w:space="0" w:color="auto"/>
              <w:right w:val="single" w:sz="4" w:space="0" w:color="auto"/>
            </w:tcBorders>
            <w:shd w:val="clear" w:color="auto" w:fill="auto"/>
            <w:noWrap/>
            <w:vAlign w:val="center"/>
            <w:hideMark/>
          </w:tcPr>
          <w:p w14:paraId="0D6273CC"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229</w:t>
            </w:r>
          </w:p>
        </w:tc>
        <w:tc>
          <w:tcPr>
            <w:tcW w:w="993" w:type="dxa"/>
            <w:tcBorders>
              <w:top w:val="nil"/>
              <w:left w:val="nil"/>
              <w:bottom w:val="single" w:sz="4" w:space="0" w:color="auto"/>
              <w:right w:val="single" w:sz="4" w:space="0" w:color="auto"/>
            </w:tcBorders>
            <w:shd w:val="clear" w:color="auto" w:fill="auto"/>
            <w:noWrap/>
            <w:vAlign w:val="center"/>
            <w:hideMark/>
          </w:tcPr>
          <w:p w14:paraId="15011368"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18,20</w:t>
            </w:r>
          </w:p>
        </w:tc>
      </w:tr>
      <w:tr w:rsidR="001D3161" w:rsidRPr="00216F50" w14:paraId="65757106"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1EE3D0B3"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24CA2CFC"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NORTH WESTERN</w:t>
            </w:r>
          </w:p>
        </w:tc>
        <w:tc>
          <w:tcPr>
            <w:tcW w:w="994" w:type="dxa"/>
            <w:tcBorders>
              <w:top w:val="nil"/>
              <w:left w:val="nil"/>
              <w:bottom w:val="single" w:sz="4" w:space="0" w:color="auto"/>
              <w:right w:val="single" w:sz="4" w:space="0" w:color="auto"/>
            </w:tcBorders>
            <w:shd w:val="clear" w:color="auto" w:fill="auto"/>
            <w:noWrap/>
            <w:vAlign w:val="center"/>
            <w:hideMark/>
          </w:tcPr>
          <w:p w14:paraId="7B2C7DBC"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160</w:t>
            </w:r>
          </w:p>
        </w:tc>
        <w:tc>
          <w:tcPr>
            <w:tcW w:w="993" w:type="dxa"/>
            <w:tcBorders>
              <w:top w:val="nil"/>
              <w:left w:val="nil"/>
              <w:bottom w:val="single" w:sz="4" w:space="0" w:color="auto"/>
              <w:right w:val="single" w:sz="4" w:space="0" w:color="auto"/>
            </w:tcBorders>
            <w:shd w:val="clear" w:color="auto" w:fill="auto"/>
            <w:noWrap/>
            <w:vAlign w:val="center"/>
            <w:hideMark/>
          </w:tcPr>
          <w:p w14:paraId="74E08C5B"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2,40</w:t>
            </w:r>
          </w:p>
        </w:tc>
      </w:tr>
      <w:tr w:rsidR="001D3161" w:rsidRPr="00216F50" w14:paraId="61DD292D"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657DD7A8"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27C73820"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SOUTHERN</w:t>
            </w:r>
          </w:p>
        </w:tc>
        <w:tc>
          <w:tcPr>
            <w:tcW w:w="994" w:type="dxa"/>
            <w:tcBorders>
              <w:top w:val="nil"/>
              <w:left w:val="nil"/>
              <w:bottom w:val="single" w:sz="4" w:space="0" w:color="auto"/>
              <w:right w:val="single" w:sz="4" w:space="0" w:color="auto"/>
            </w:tcBorders>
            <w:shd w:val="clear" w:color="auto" w:fill="auto"/>
            <w:noWrap/>
            <w:vAlign w:val="center"/>
            <w:hideMark/>
          </w:tcPr>
          <w:p w14:paraId="20C0F347"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67</w:t>
            </w:r>
          </w:p>
        </w:tc>
        <w:tc>
          <w:tcPr>
            <w:tcW w:w="993" w:type="dxa"/>
            <w:tcBorders>
              <w:top w:val="nil"/>
              <w:left w:val="nil"/>
              <w:bottom w:val="single" w:sz="4" w:space="0" w:color="auto"/>
              <w:right w:val="single" w:sz="4" w:space="0" w:color="auto"/>
            </w:tcBorders>
            <w:shd w:val="clear" w:color="auto" w:fill="auto"/>
            <w:noWrap/>
            <w:vAlign w:val="center"/>
            <w:hideMark/>
          </w:tcPr>
          <w:p w14:paraId="2541A17E"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1,80</w:t>
            </w:r>
          </w:p>
        </w:tc>
      </w:tr>
      <w:tr w:rsidR="001D3161" w:rsidRPr="00216F50" w14:paraId="706F3DAA"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C818B58"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hideMark/>
          </w:tcPr>
          <w:p w14:paraId="10CBB3AC"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WESTERN</w:t>
            </w:r>
          </w:p>
        </w:tc>
        <w:tc>
          <w:tcPr>
            <w:tcW w:w="994" w:type="dxa"/>
            <w:tcBorders>
              <w:top w:val="nil"/>
              <w:left w:val="nil"/>
              <w:bottom w:val="single" w:sz="4" w:space="0" w:color="auto"/>
              <w:right w:val="single" w:sz="4" w:space="0" w:color="auto"/>
            </w:tcBorders>
            <w:shd w:val="clear" w:color="auto" w:fill="auto"/>
            <w:noWrap/>
            <w:vAlign w:val="center"/>
            <w:hideMark/>
          </w:tcPr>
          <w:p w14:paraId="71B874F8"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141</w:t>
            </w:r>
          </w:p>
        </w:tc>
        <w:tc>
          <w:tcPr>
            <w:tcW w:w="993" w:type="dxa"/>
            <w:tcBorders>
              <w:top w:val="nil"/>
              <w:left w:val="nil"/>
              <w:bottom w:val="single" w:sz="4" w:space="0" w:color="auto"/>
              <w:right w:val="single" w:sz="4" w:space="0" w:color="auto"/>
            </w:tcBorders>
            <w:shd w:val="clear" w:color="auto" w:fill="auto"/>
            <w:noWrap/>
            <w:vAlign w:val="center"/>
            <w:hideMark/>
          </w:tcPr>
          <w:p w14:paraId="4C6C43BB"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10,10</w:t>
            </w:r>
          </w:p>
        </w:tc>
      </w:tr>
      <w:tr w:rsidR="001D3161" w:rsidRPr="00216F50" w14:paraId="035CE4B7"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tcPr>
          <w:p w14:paraId="5323C9E0" w14:textId="0F3C913F"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ZAMBIA</w:t>
            </w:r>
          </w:p>
        </w:tc>
        <w:tc>
          <w:tcPr>
            <w:tcW w:w="3038" w:type="dxa"/>
            <w:tcBorders>
              <w:top w:val="nil"/>
              <w:left w:val="nil"/>
              <w:bottom w:val="single" w:sz="4" w:space="0" w:color="auto"/>
              <w:right w:val="single" w:sz="4" w:space="0" w:color="auto"/>
            </w:tcBorders>
            <w:shd w:val="clear" w:color="auto" w:fill="auto"/>
            <w:noWrap/>
            <w:vAlign w:val="center"/>
          </w:tcPr>
          <w:p w14:paraId="1F047C0E" w14:textId="41E7B2AA"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Total</w:t>
            </w:r>
          </w:p>
        </w:tc>
        <w:tc>
          <w:tcPr>
            <w:tcW w:w="994" w:type="dxa"/>
            <w:tcBorders>
              <w:top w:val="nil"/>
              <w:left w:val="nil"/>
              <w:bottom w:val="single" w:sz="4" w:space="0" w:color="auto"/>
              <w:right w:val="single" w:sz="4" w:space="0" w:color="auto"/>
            </w:tcBorders>
            <w:shd w:val="clear" w:color="auto" w:fill="auto"/>
            <w:noWrap/>
            <w:vAlign w:val="center"/>
          </w:tcPr>
          <w:p w14:paraId="0A17EB39" w14:textId="60B7DCB2"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220</w:t>
            </w:r>
          </w:p>
        </w:tc>
        <w:tc>
          <w:tcPr>
            <w:tcW w:w="993" w:type="dxa"/>
            <w:tcBorders>
              <w:top w:val="nil"/>
              <w:left w:val="nil"/>
              <w:bottom w:val="single" w:sz="4" w:space="0" w:color="auto"/>
              <w:right w:val="single" w:sz="4" w:space="0" w:color="auto"/>
            </w:tcBorders>
            <w:shd w:val="clear" w:color="auto" w:fill="auto"/>
            <w:noWrap/>
            <w:vAlign w:val="center"/>
          </w:tcPr>
          <w:p w14:paraId="52A79DC8" w14:textId="2E4C5206" w:rsidR="001D3161" w:rsidRPr="00F44B00" w:rsidRDefault="00697C2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6,80</w:t>
            </w:r>
          </w:p>
        </w:tc>
      </w:tr>
      <w:tr w:rsidR="001D3161" w:rsidRPr="00216F50" w14:paraId="1ABE2800"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769D8FB3"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159ECA6E"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MANICALAND</w:t>
            </w:r>
          </w:p>
        </w:tc>
        <w:tc>
          <w:tcPr>
            <w:tcW w:w="994" w:type="dxa"/>
            <w:tcBorders>
              <w:top w:val="nil"/>
              <w:left w:val="nil"/>
              <w:bottom w:val="single" w:sz="4" w:space="0" w:color="auto"/>
              <w:right w:val="single" w:sz="4" w:space="0" w:color="auto"/>
            </w:tcBorders>
            <w:shd w:val="clear" w:color="auto" w:fill="auto"/>
            <w:noWrap/>
            <w:vAlign w:val="center"/>
            <w:hideMark/>
          </w:tcPr>
          <w:p w14:paraId="07C88FF1"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637</w:t>
            </w:r>
          </w:p>
        </w:tc>
        <w:tc>
          <w:tcPr>
            <w:tcW w:w="993" w:type="dxa"/>
            <w:tcBorders>
              <w:top w:val="nil"/>
              <w:left w:val="nil"/>
              <w:bottom w:val="single" w:sz="4" w:space="0" w:color="auto"/>
              <w:right w:val="single" w:sz="4" w:space="0" w:color="auto"/>
            </w:tcBorders>
            <w:shd w:val="clear" w:color="auto" w:fill="auto"/>
            <w:noWrap/>
            <w:vAlign w:val="center"/>
            <w:hideMark/>
          </w:tcPr>
          <w:p w14:paraId="3446C9F2"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5,00</w:t>
            </w:r>
          </w:p>
        </w:tc>
      </w:tr>
      <w:tr w:rsidR="001D3161" w:rsidRPr="00216F50" w14:paraId="2D0C2935"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0C114EBC"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0F0647C2"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MASHONALAND CENTRAL</w:t>
            </w:r>
          </w:p>
        </w:tc>
        <w:tc>
          <w:tcPr>
            <w:tcW w:w="994" w:type="dxa"/>
            <w:tcBorders>
              <w:top w:val="nil"/>
              <w:left w:val="nil"/>
              <w:bottom w:val="single" w:sz="4" w:space="0" w:color="auto"/>
              <w:right w:val="single" w:sz="4" w:space="0" w:color="auto"/>
            </w:tcBorders>
            <w:shd w:val="clear" w:color="auto" w:fill="auto"/>
            <w:noWrap/>
            <w:vAlign w:val="center"/>
            <w:hideMark/>
          </w:tcPr>
          <w:p w14:paraId="7EFB9F8F"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575</w:t>
            </w:r>
          </w:p>
        </w:tc>
        <w:tc>
          <w:tcPr>
            <w:tcW w:w="993" w:type="dxa"/>
            <w:tcBorders>
              <w:top w:val="nil"/>
              <w:left w:val="nil"/>
              <w:bottom w:val="single" w:sz="4" w:space="0" w:color="auto"/>
              <w:right w:val="single" w:sz="4" w:space="0" w:color="auto"/>
            </w:tcBorders>
            <w:shd w:val="clear" w:color="auto" w:fill="auto"/>
            <w:noWrap/>
            <w:vAlign w:val="center"/>
            <w:hideMark/>
          </w:tcPr>
          <w:p w14:paraId="16253919"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3,90</w:t>
            </w:r>
          </w:p>
        </w:tc>
      </w:tr>
      <w:tr w:rsidR="001D3161" w:rsidRPr="00216F50" w14:paraId="69AB1812"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695A7C7"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765248BE"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MASHONALAND EAST</w:t>
            </w:r>
          </w:p>
        </w:tc>
        <w:tc>
          <w:tcPr>
            <w:tcW w:w="994" w:type="dxa"/>
            <w:tcBorders>
              <w:top w:val="nil"/>
              <w:left w:val="nil"/>
              <w:bottom w:val="single" w:sz="4" w:space="0" w:color="auto"/>
              <w:right w:val="single" w:sz="4" w:space="0" w:color="auto"/>
            </w:tcBorders>
            <w:shd w:val="clear" w:color="auto" w:fill="auto"/>
            <w:noWrap/>
            <w:vAlign w:val="center"/>
            <w:hideMark/>
          </w:tcPr>
          <w:p w14:paraId="4DBD9DDA"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510</w:t>
            </w:r>
          </w:p>
        </w:tc>
        <w:tc>
          <w:tcPr>
            <w:tcW w:w="993" w:type="dxa"/>
            <w:tcBorders>
              <w:top w:val="nil"/>
              <w:left w:val="nil"/>
              <w:bottom w:val="single" w:sz="4" w:space="0" w:color="auto"/>
              <w:right w:val="single" w:sz="4" w:space="0" w:color="auto"/>
            </w:tcBorders>
            <w:shd w:val="clear" w:color="auto" w:fill="auto"/>
            <w:noWrap/>
            <w:vAlign w:val="center"/>
            <w:hideMark/>
          </w:tcPr>
          <w:p w14:paraId="7E5DA5B5"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3,40</w:t>
            </w:r>
          </w:p>
        </w:tc>
      </w:tr>
      <w:tr w:rsidR="001D3161" w:rsidRPr="00216F50" w14:paraId="77EBF68A"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63C76C8A"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749BC997"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MASHONALAND WEST</w:t>
            </w:r>
          </w:p>
        </w:tc>
        <w:tc>
          <w:tcPr>
            <w:tcW w:w="994" w:type="dxa"/>
            <w:tcBorders>
              <w:top w:val="nil"/>
              <w:left w:val="nil"/>
              <w:bottom w:val="single" w:sz="4" w:space="0" w:color="auto"/>
              <w:right w:val="single" w:sz="4" w:space="0" w:color="auto"/>
            </w:tcBorders>
            <w:shd w:val="clear" w:color="auto" w:fill="auto"/>
            <w:noWrap/>
            <w:vAlign w:val="center"/>
            <w:hideMark/>
          </w:tcPr>
          <w:p w14:paraId="17918F6F"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1065</w:t>
            </w:r>
          </w:p>
        </w:tc>
        <w:tc>
          <w:tcPr>
            <w:tcW w:w="993" w:type="dxa"/>
            <w:tcBorders>
              <w:top w:val="nil"/>
              <w:left w:val="nil"/>
              <w:bottom w:val="single" w:sz="4" w:space="0" w:color="auto"/>
              <w:right w:val="single" w:sz="4" w:space="0" w:color="auto"/>
            </w:tcBorders>
            <w:shd w:val="clear" w:color="auto" w:fill="auto"/>
            <w:noWrap/>
            <w:vAlign w:val="center"/>
            <w:hideMark/>
          </w:tcPr>
          <w:p w14:paraId="46384641"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4,80</w:t>
            </w:r>
          </w:p>
        </w:tc>
      </w:tr>
      <w:tr w:rsidR="001D3161" w:rsidRPr="00216F50" w14:paraId="1B847F4B"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325DFE8D"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5AFB28C9"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MATABELALAND NORTH</w:t>
            </w:r>
          </w:p>
        </w:tc>
        <w:tc>
          <w:tcPr>
            <w:tcW w:w="994" w:type="dxa"/>
            <w:tcBorders>
              <w:top w:val="nil"/>
              <w:left w:val="nil"/>
              <w:bottom w:val="single" w:sz="4" w:space="0" w:color="auto"/>
              <w:right w:val="single" w:sz="4" w:space="0" w:color="auto"/>
            </w:tcBorders>
            <w:shd w:val="clear" w:color="auto" w:fill="auto"/>
            <w:noWrap/>
            <w:vAlign w:val="center"/>
            <w:hideMark/>
          </w:tcPr>
          <w:p w14:paraId="70587E62"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1036</w:t>
            </w:r>
          </w:p>
        </w:tc>
        <w:tc>
          <w:tcPr>
            <w:tcW w:w="993" w:type="dxa"/>
            <w:tcBorders>
              <w:top w:val="nil"/>
              <w:left w:val="nil"/>
              <w:bottom w:val="single" w:sz="4" w:space="0" w:color="auto"/>
              <w:right w:val="single" w:sz="4" w:space="0" w:color="auto"/>
            </w:tcBorders>
            <w:shd w:val="clear" w:color="auto" w:fill="auto"/>
            <w:noWrap/>
            <w:vAlign w:val="center"/>
            <w:hideMark/>
          </w:tcPr>
          <w:p w14:paraId="0DF56DDD"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8,90</w:t>
            </w:r>
          </w:p>
        </w:tc>
      </w:tr>
      <w:tr w:rsidR="001D3161" w:rsidRPr="00216F50" w14:paraId="26579BF9"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45142914"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3178AD06"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MATABELALAND SOUTH</w:t>
            </w:r>
          </w:p>
        </w:tc>
        <w:tc>
          <w:tcPr>
            <w:tcW w:w="994" w:type="dxa"/>
            <w:tcBorders>
              <w:top w:val="nil"/>
              <w:left w:val="nil"/>
              <w:bottom w:val="single" w:sz="4" w:space="0" w:color="auto"/>
              <w:right w:val="single" w:sz="4" w:space="0" w:color="auto"/>
            </w:tcBorders>
            <w:shd w:val="clear" w:color="auto" w:fill="auto"/>
            <w:noWrap/>
            <w:vAlign w:val="center"/>
            <w:hideMark/>
          </w:tcPr>
          <w:p w14:paraId="7D9280F7"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572</w:t>
            </w:r>
          </w:p>
        </w:tc>
        <w:tc>
          <w:tcPr>
            <w:tcW w:w="993" w:type="dxa"/>
            <w:tcBorders>
              <w:top w:val="nil"/>
              <w:left w:val="nil"/>
              <w:bottom w:val="single" w:sz="4" w:space="0" w:color="auto"/>
              <w:right w:val="single" w:sz="4" w:space="0" w:color="auto"/>
            </w:tcBorders>
            <w:shd w:val="clear" w:color="auto" w:fill="auto"/>
            <w:noWrap/>
            <w:vAlign w:val="center"/>
            <w:hideMark/>
          </w:tcPr>
          <w:p w14:paraId="786A7000"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7,40</w:t>
            </w:r>
          </w:p>
        </w:tc>
      </w:tr>
      <w:tr w:rsidR="001D3161" w:rsidRPr="00216F50" w14:paraId="640E8BC6"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0A076F8F"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5A4F7B18"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MIDLANDS</w:t>
            </w:r>
          </w:p>
        </w:tc>
        <w:tc>
          <w:tcPr>
            <w:tcW w:w="994" w:type="dxa"/>
            <w:tcBorders>
              <w:top w:val="nil"/>
              <w:left w:val="nil"/>
              <w:bottom w:val="single" w:sz="4" w:space="0" w:color="auto"/>
              <w:right w:val="single" w:sz="4" w:space="0" w:color="auto"/>
            </w:tcBorders>
            <w:shd w:val="clear" w:color="auto" w:fill="auto"/>
            <w:noWrap/>
            <w:vAlign w:val="center"/>
            <w:hideMark/>
          </w:tcPr>
          <w:p w14:paraId="36321FC3"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738</w:t>
            </w:r>
          </w:p>
        </w:tc>
        <w:tc>
          <w:tcPr>
            <w:tcW w:w="993" w:type="dxa"/>
            <w:tcBorders>
              <w:top w:val="nil"/>
              <w:left w:val="nil"/>
              <w:bottom w:val="single" w:sz="4" w:space="0" w:color="auto"/>
              <w:right w:val="single" w:sz="4" w:space="0" w:color="auto"/>
            </w:tcBorders>
            <w:shd w:val="clear" w:color="auto" w:fill="auto"/>
            <w:noWrap/>
            <w:vAlign w:val="center"/>
            <w:hideMark/>
          </w:tcPr>
          <w:p w14:paraId="3BF93FBA"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0,00</w:t>
            </w:r>
          </w:p>
        </w:tc>
      </w:tr>
      <w:tr w:rsidR="001D3161" w:rsidRPr="00216F50" w14:paraId="696FD8FB"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1D151687"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4D0E0C96"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MASVINGO</w:t>
            </w:r>
          </w:p>
        </w:tc>
        <w:tc>
          <w:tcPr>
            <w:tcW w:w="994" w:type="dxa"/>
            <w:tcBorders>
              <w:top w:val="nil"/>
              <w:left w:val="nil"/>
              <w:bottom w:val="single" w:sz="4" w:space="0" w:color="auto"/>
              <w:right w:val="single" w:sz="4" w:space="0" w:color="auto"/>
            </w:tcBorders>
            <w:shd w:val="clear" w:color="auto" w:fill="auto"/>
            <w:noWrap/>
            <w:vAlign w:val="center"/>
            <w:hideMark/>
          </w:tcPr>
          <w:p w14:paraId="2F05C4A3"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312</w:t>
            </w:r>
          </w:p>
        </w:tc>
        <w:tc>
          <w:tcPr>
            <w:tcW w:w="993" w:type="dxa"/>
            <w:tcBorders>
              <w:top w:val="nil"/>
              <w:left w:val="nil"/>
              <w:bottom w:val="single" w:sz="4" w:space="0" w:color="auto"/>
              <w:right w:val="single" w:sz="4" w:space="0" w:color="auto"/>
            </w:tcBorders>
            <w:shd w:val="clear" w:color="auto" w:fill="auto"/>
            <w:noWrap/>
            <w:vAlign w:val="center"/>
            <w:hideMark/>
          </w:tcPr>
          <w:p w14:paraId="0B557B82"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2,60</w:t>
            </w:r>
          </w:p>
        </w:tc>
      </w:tr>
      <w:tr w:rsidR="001D3161" w:rsidRPr="00216F50" w14:paraId="375C65D6" w14:textId="77777777" w:rsidTr="007F3AB8">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02E3FC37"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lastRenderedPageBreak/>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7F4F7416"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HARARE</w:t>
            </w:r>
          </w:p>
        </w:tc>
        <w:tc>
          <w:tcPr>
            <w:tcW w:w="994" w:type="dxa"/>
            <w:tcBorders>
              <w:top w:val="nil"/>
              <w:left w:val="nil"/>
              <w:bottom w:val="single" w:sz="4" w:space="0" w:color="auto"/>
              <w:right w:val="single" w:sz="4" w:space="0" w:color="auto"/>
            </w:tcBorders>
            <w:shd w:val="clear" w:color="auto" w:fill="auto"/>
            <w:noWrap/>
            <w:vAlign w:val="center"/>
            <w:hideMark/>
          </w:tcPr>
          <w:p w14:paraId="26257359"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335</w:t>
            </w:r>
          </w:p>
        </w:tc>
        <w:tc>
          <w:tcPr>
            <w:tcW w:w="993" w:type="dxa"/>
            <w:tcBorders>
              <w:top w:val="nil"/>
              <w:left w:val="nil"/>
              <w:bottom w:val="single" w:sz="4" w:space="0" w:color="auto"/>
              <w:right w:val="single" w:sz="4" w:space="0" w:color="auto"/>
            </w:tcBorders>
            <w:shd w:val="clear" w:color="auto" w:fill="auto"/>
            <w:noWrap/>
            <w:vAlign w:val="center"/>
            <w:hideMark/>
          </w:tcPr>
          <w:p w14:paraId="05C6D169"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4,80</w:t>
            </w:r>
          </w:p>
        </w:tc>
      </w:tr>
      <w:tr w:rsidR="001D3161" w:rsidRPr="00216F50" w14:paraId="0E169DD9" w14:textId="77777777" w:rsidTr="001D3161">
        <w:trPr>
          <w:trHeight w:val="290"/>
          <w:jc w:val="center"/>
        </w:trPr>
        <w:tc>
          <w:tcPr>
            <w:tcW w:w="1491" w:type="dxa"/>
            <w:tcBorders>
              <w:top w:val="nil"/>
              <w:left w:val="single" w:sz="4" w:space="0" w:color="auto"/>
              <w:bottom w:val="single" w:sz="4" w:space="0" w:color="auto"/>
              <w:right w:val="single" w:sz="4" w:space="0" w:color="auto"/>
            </w:tcBorders>
            <w:shd w:val="clear" w:color="auto" w:fill="auto"/>
            <w:noWrap/>
            <w:vAlign w:val="center"/>
            <w:hideMark/>
          </w:tcPr>
          <w:p w14:paraId="6EBBA186"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nil"/>
              <w:left w:val="nil"/>
              <w:bottom w:val="single" w:sz="4" w:space="0" w:color="auto"/>
              <w:right w:val="single" w:sz="4" w:space="0" w:color="auto"/>
            </w:tcBorders>
            <w:shd w:val="clear" w:color="auto" w:fill="auto"/>
            <w:noWrap/>
            <w:vAlign w:val="center"/>
            <w:hideMark/>
          </w:tcPr>
          <w:p w14:paraId="2F308944" w14:textId="77777777"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BULAWAYO</w:t>
            </w:r>
          </w:p>
        </w:tc>
        <w:tc>
          <w:tcPr>
            <w:tcW w:w="994" w:type="dxa"/>
            <w:tcBorders>
              <w:top w:val="nil"/>
              <w:left w:val="nil"/>
              <w:bottom w:val="single" w:sz="4" w:space="0" w:color="auto"/>
              <w:right w:val="single" w:sz="4" w:space="0" w:color="auto"/>
            </w:tcBorders>
            <w:shd w:val="clear" w:color="auto" w:fill="auto"/>
            <w:noWrap/>
            <w:vAlign w:val="center"/>
            <w:hideMark/>
          </w:tcPr>
          <w:p w14:paraId="740ECBA5"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834</w:t>
            </w:r>
          </w:p>
        </w:tc>
        <w:tc>
          <w:tcPr>
            <w:tcW w:w="993" w:type="dxa"/>
            <w:tcBorders>
              <w:top w:val="nil"/>
              <w:left w:val="nil"/>
              <w:bottom w:val="single" w:sz="4" w:space="0" w:color="auto"/>
              <w:right w:val="single" w:sz="4" w:space="0" w:color="auto"/>
            </w:tcBorders>
            <w:shd w:val="clear" w:color="auto" w:fill="auto"/>
            <w:noWrap/>
            <w:vAlign w:val="center"/>
            <w:hideMark/>
          </w:tcPr>
          <w:p w14:paraId="76A75FE4" w14:textId="77777777"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10,50</w:t>
            </w:r>
          </w:p>
        </w:tc>
      </w:tr>
      <w:tr w:rsidR="001D3161" w:rsidRPr="00216F50" w14:paraId="428A24AC" w14:textId="77777777" w:rsidTr="001D3161">
        <w:trPr>
          <w:trHeight w:val="290"/>
          <w:jc w:val="center"/>
        </w:trPr>
        <w:tc>
          <w:tcPr>
            <w:tcW w:w="14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F89312" w14:textId="0EDAAFFE"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ZIMBABWE</w:t>
            </w:r>
          </w:p>
        </w:tc>
        <w:tc>
          <w:tcPr>
            <w:tcW w:w="3038" w:type="dxa"/>
            <w:tcBorders>
              <w:top w:val="single" w:sz="4" w:space="0" w:color="auto"/>
              <w:left w:val="nil"/>
              <w:bottom w:val="single" w:sz="4" w:space="0" w:color="auto"/>
              <w:right w:val="single" w:sz="4" w:space="0" w:color="auto"/>
            </w:tcBorders>
            <w:shd w:val="clear" w:color="auto" w:fill="auto"/>
            <w:noWrap/>
            <w:vAlign w:val="center"/>
          </w:tcPr>
          <w:p w14:paraId="522EFAA6" w14:textId="2237F7C3" w:rsidR="001D3161" w:rsidRPr="00F44B00" w:rsidRDefault="001D3161" w:rsidP="001D3161">
            <w:pPr>
              <w:spacing w:after="0" w:line="240" w:lineRule="auto"/>
              <w:jc w:val="left"/>
              <w:rPr>
                <w:rFonts w:asciiTheme="minorHAnsi" w:hAnsiTheme="minorHAnsi"/>
                <w:color w:val="000000"/>
                <w:sz w:val="16"/>
                <w:lang w:val="de-DE"/>
              </w:rPr>
            </w:pPr>
            <w:r w:rsidRPr="00F44B00">
              <w:rPr>
                <w:rFonts w:asciiTheme="minorHAnsi" w:hAnsiTheme="minorHAnsi"/>
                <w:color w:val="000000"/>
                <w:sz w:val="16"/>
                <w:lang w:val="de-DE"/>
              </w:rPr>
              <w:t>Total</w:t>
            </w:r>
          </w:p>
        </w:tc>
        <w:tc>
          <w:tcPr>
            <w:tcW w:w="994" w:type="dxa"/>
            <w:tcBorders>
              <w:top w:val="single" w:sz="4" w:space="0" w:color="auto"/>
              <w:left w:val="nil"/>
              <w:bottom w:val="single" w:sz="4" w:space="0" w:color="auto"/>
              <w:right w:val="single" w:sz="4" w:space="0" w:color="auto"/>
            </w:tcBorders>
            <w:shd w:val="clear" w:color="auto" w:fill="auto"/>
            <w:noWrap/>
            <w:vAlign w:val="center"/>
          </w:tcPr>
          <w:p w14:paraId="6F528C5E" w14:textId="2315C9ED" w:rsidR="001D3161" w:rsidRPr="00F44B00" w:rsidRDefault="001D316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659</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4CDFD8BA" w14:textId="0B397134" w:rsidR="001D3161" w:rsidRPr="00F44B00" w:rsidRDefault="00697C21" w:rsidP="001D3161">
            <w:pPr>
              <w:spacing w:after="0" w:line="240" w:lineRule="auto"/>
              <w:jc w:val="right"/>
              <w:rPr>
                <w:rFonts w:asciiTheme="minorHAnsi" w:hAnsiTheme="minorHAnsi"/>
                <w:color w:val="000000"/>
                <w:sz w:val="16"/>
                <w:lang w:val="de-DE"/>
              </w:rPr>
            </w:pPr>
            <w:r w:rsidRPr="00F44B00">
              <w:rPr>
                <w:rFonts w:asciiTheme="minorHAnsi" w:hAnsiTheme="minorHAnsi"/>
                <w:color w:val="000000"/>
                <w:sz w:val="16"/>
                <w:lang w:val="de-DE"/>
              </w:rPr>
              <w:t>4,50</w:t>
            </w:r>
          </w:p>
        </w:tc>
      </w:tr>
    </w:tbl>
    <w:p w14:paraId="788FF1B7" w14:textId="1CC12C4E" w:rsidR="000C3AAE" w:rsidRPr="00F44B00" w:rsidRDefault="00EF6360" w:rsidP="00F44B00">
      <w:pPr>
        <w:pStyle w:val="Caption"/>
        <w:keepNext/>
        <w:jc w:val="center"/>
        <w:rPr>
          <w:rStyle w:val="identifier"/>
          <w:rFonts w:asciiTheme="minorHAnsi" w:hAnsiTheme="minorHAnsi"/>
          <w:lang w:val="sv-SE"/>
        </w:rPr>
      </w:pPr>
      <w:r w:rsidRPr="00F44B00">
        <w:rPr>
          <w:rFonts w:asciiTheme="minorHAnsi" w:hAnsiTheme="minorHAnsi"/>
        </w:rPr>
        <w:br/>
      </w:r>
      <w:r w:rsidRPr="00F44B00">
        <w:rPr>
          <w:rFonts w:asciiTheme="minorHAnsi" w:hAnsiTheme="minorHAnsi"/>
          <w:b/>
        </w:rPr>
        <w:t xml:space="preserve">Appendix </w:t>
      </w:r>
      <w:r w:rsidR="00A83FF2" w:rsidRPr="00F44B00">
        <w:rPr>
          <w:rFonts w:asciiTheme="minorHAnsi" w:hAnsiTheme="minorHAnsi"/>
          <w:b/>
        </w:rPr>
        <w:t>4</w:t>
      </w:r>
      <w:r w:rsidRPr="00F44B00">
        <w:rPr>
          <w:rFonts w:asciiTheme="minorHAnsi" w:hAnsiTheme="minorHAnsi"/>
          <w:b/>
        </w:rPr>
        <w:t>: Values of the two main variables</w:t>
      </w:r>
      <w:r w:rsidR="00434BF1" w:rsidRPr="00F44B00">
        <w:rPr>
          <w:rFonts w:asciiTheme="minorHAnsi" w:hAnsiTheme="minorHAnsi"/>
          <w:b/>
        </w:rPr>
        <w:t xml:space="preserve"> (MMR and GBD) according to regions among countries</w:t>
      </w:r>
      <w:r w:rsidRPr="00F44B00">
        <w:rPr>
          <w:rFonts w:asciiTheme="minorHAnsi" w:hAnsiTheme="minorHAnsi"/>
          <w:b/>
        </w:rPr>
        <w:t xml:space="preserve"> – Part II</w:t>
      </w:r>
      <w:bookmarkEnd w:id="0"/>
    </w:p>
    <w:sectPr w:rsidR="000C3AAE" w:rsidRPr="00F44B00" w:rsidSect="00EF6360">
      <w:pgSz w:w="11906" w:h="16838"/>
      <w:pgMar w:top="1418" w:right="1418" w:bottom="1134"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D11458" w14:textId="77777777" w:rsidR="00FC5C1E" w:rsidRDefault="00FC5C1E" w:rsidP="00081D38">
      <w:pPr>
        <w:spacing w:after="0" w:line="240" w:lineRule="auto"/>
      </w:pPr>
      <w:r>
        <w:separator/>
      </w:r>
    </w:p>
  </w:endnote>
  <w:endnote w:type="continuationSeparator" w:id="0">
    <w:p w14:paraId="0D59538D" w14:textId="77777777" w:rsidR="00FC5C1E" w:rsidRDefault="00FC5C1E" w:rsidP="00081D38">
      <w:pPr>
        <w:spacing w:after="0" w:line="240" w:lineRule="auto"/>
      </w:pPr>
      <w:r>
        <w:continuationSeparator/>
      </w:r>
    </w:p>
  </w:endnote>
  <w:endnote w:type="continuationNotice" w:id="1">
    <w:p w14:paraId="58FC150C" w14:textId="77777777" w:rsidR="00FC5C1E" w:rsidRDefault="00FC5C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80539308"/>
      <w:docPartObj>
        <w:docPartGallery w:val="Page Numbers (Bottom of Page)"/>
        <w:docPartUnique/>
      </w:docPartObj>
    </w:sdtPr>
    <w:sdtEndPr/>
    <w:sdtContent>
      <w:p w14:paraId="4CF756D8" w14:textId="77777777" w:rsidR="00C04B83" w:rsidRDefault="00C04B83">
        <w:pPr>
          <w:pStyle w:val="Footer"/>
          <w:jc w:val="right"/>
        </w:pPr>
        <w:r>
          <w:fldChar w:fldCharType="begin"/>
        </w:r>
        <w:r>
          <w:instrText>PAGE   \* MERGEFORMAT</w:instrText>
        </w:r>
        <w:r>
          <w:fldChar w:fldCharType="separate"/>
        </w:r>
        <w:r w:rsidRPr="00F51DF3">
          <w:rPr>
            <w:noProof/>
            <w:lang w:val="de-DE"/>
          </w:rPr>
          <w:t>IV</w:t>
        </w:r>
        <w:r>
          <w:fldChar w:fldCharType="end"/>
        </w:r>
      </w:p>
    </w:sdtContent>
  </w:sdt>
  <w:p w14:paraId="47CB8824" w14:textId="77777777" w:rsidR="00C04B83" w:rsidRDefault="00C04B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853A63" w14:textId="77777777" w:rsidR="00FC5C1E" w:rsidRDefault="00FC5C1E" w:rsidP="00081D38">
      <w:pPr>
        <w:spacing w:after="0" w:line="240" w:lineRule="auto"/>
      </w:pPr>
      <w:r>
        <w:separator/>
      </w:r>
    </w:p>
  </w:footnote>
  <w:footnote w:type="continuationSeparator" w:id="0">
    <w:p w14:paraId="254A65E1" w14:textId="77777777" w:rsidR="00FC5C1E" w:rsidRDefault="00FC5C1E" w:rsidP="00081D38">
      <w:pPr>
        <w:spacing w:after="0" w:line="240" w:lineRule="auto"/>
      </w:pPr>
      <w:r>
        <w:continuationSeparator/>
      </w:r>
    </w:p>
  </w:footnote>
  <w:footnote w:type="continuationNotice" w:id="1">
    <w:p w14:paraId="718B7096" w14:textId="77777777" w:rsidR="00FC5C1E" w:rsidRDefault="00FC5C1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F5147"/>
    <w:multiLevelType w:val="hybridMultilevel"/>
    <w:tmpl w:val="9ABA56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E55EAF"/>
    <w:multiLevelType w:val="hybridMultilevel"/>
    <w:tmpl w:val="D12412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0136A48"/>
    <w:multiLevelType w:val="hybridMultilevel"/>
    <w:tmpl w:val="C46E30A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6BB2827"/>
    <w:multiLevelType w:val="hybridMultilevel"/>
    <w:tmpl w:val="1F6277EE"/>
    <w:lvl w:ilvl="0" w:tplc="B4F0F66C">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565BF6"/>
    <w:multiLevelType w:val="hybridMultilevel"/>
    <w:tmpl w:val="16123732"/>
    <w:lvl w:ilvl="0" w:tplc="2A8CABD8">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223F8C"/>
    <w:multiLevelType w:val="hybridMultilevel"/>
    <w:tmpl w:val="3A482710"/>
    <w:lvl w:ilvl="0" w:tplc="8EDC12E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ED3B10"/>
    <w:multiLevelType w:val="hybridMultilevel"/>
    <w:tmpl w:val="1B42F4B6"/>
    <w:lvl w:ilvl="0" w:tplc="53C2C2E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EE2119"/>
    <w:multiLevelType w:val="hybridMultilevel"/>
    <w:tmpl w:val="03C4B86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DA20767"/>
    <w:multiLevelType w:val="hybridMultilevel"/>
    <w:tmpl w:val="7CB0DF84"/>
    <w:lvl w:ilvl="0" w:tplc="FAAC6498">
      <w:numFmt w:val="bullet"/>
      <w:lvlText w:val=""/>
      <w:lvlJc w:val="left"/>
      <w:pPr>
        <w:ind w:left="1080" w:hanging="360"/>
      </w:pPr>
      <w:rPr>
        <w:rFonts w:ascii="Wingdings" w:eastAsiaTheme="minorHAnsi" w:hAnsi="Wingdings"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7722B7"/>
    <w:multiLevelType w:val="hybridMultilevel"/>
    <w:tmpl w:val="90884C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26A2463A"/>
    <w:multiLevelType w:val="hybridMultilevel"/>
    <w:tmpl w:val="3BFCAC5C"/>
    <w:lvl w:ilvl="0" w:tplc="7C043156">
      <w:start w:val="4"/>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7D00B3F"/>
    <w:multiLevelType w:val="hybridMultilevel"/>
    <w:tmpl w:val="6884F7B8"/>
    <w:lvl w:ilvl="0" w:tplc="2A1E31EA">
      <w:start w:val="1"/>
      <w:numFmt w:val="decimal"/>
      <w:lvlText w:val="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98346BD"/>
    <w:multiLevelType w:val="hybridMultilevel"/>
    <w:tmpl w:val="99607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193037"/>
    <w:multiLevelType w:val="hybridMultilevel"/>
    <w:tmpl w:val="59765C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C0F78B2"/>
    <w:multiLevelType w:val="hybridMultilevel"/>
    <w:tmpl w:val="48C2B03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30920298"/>
    <w:multiLevelType w:val="hybridMultilevel"/>
    <w:tmpl w:val="4888D6B6"/>
    <w:lvl w:ilvl="0" w:tplc="C040C828">
      <w:numFmt w:val="bullet"/>
      <w:lvlText w:val=""/>
      <w:lvlJc w:val="left"/>
      <w:pPr>
        <w:ind w:left="1080" w:hanging="360"/>
      </w:pPr>
      <w:rPr>
        <w:rFonts w:ascii="Wingdings" w:eastAsiaTheme="minorHAnsi" w:hAnsi="Wingdings" w:cs="Arial" w:hint="default"/>
        <w:b w:val="0"/>
        <w:bCs/>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BA52A9"/>
    <w:multiLevelType w:val="hybridMultilevel"/>
    <w:tmpl w:val="E8489F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DDA2492"/>
    <w:multiLevelType w:val="hybridMultilevel"/>
    <w:tmpl w:val="3CD64FC4"/>
    <w:lvl w:ilvl="0" w:tplc="0407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F67F39"/>
    <w:multiLevelType w:val="hybridMultilevel"/>
    <w:tmpl w:val="139455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44424EFE"/>
    <w:multiLevelType w:val="multilevel"/>
    <w:tmpl w:val="7EB68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337F9E"/>
    <w:multiLevelType w:val="hybridMultilevel"/>
    <w:tmpl w:val="4B7EB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49A20043"/>
    <w:multiLevelType w:val="hybridMultilevel"/>
    <w:tmpl w:val="946ECC6A"/>
    <w:lvl w:ilvl="0" w:tplc="0407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CC5106"/>
    <w:multiLevelType w:val="hybridMultilevel"/>
    <w:tmpl w:val="FB102096"/>
    <w:lvl w:ilvl="0" w:tplc="930CA34A">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E3D44DD"/>
    <w:multiLevelType w:val="hybridMultilevel"/>
    <w:tmpl w:val="A02C6998"/>
    <w:lvl w:ilvl="0" w:tplc="72AA4760">
      <w:numFmt w:val="bullet"/>
      <w:lvlText w:val=""/>
      <w:lvlJc w:val="left"/>
      <w:pPr>
        <w:ind w:left="720" w:hanging="360"/>
      </w:pPr>
      <w:rPr>
        <w:rFonts w:ascii="Wingdings" w:eastAsiaTheme="minorHAnsi" w:hAnsi="Wingdings" w:cstheme="minorBid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D61293"/>
    <w:multiLevelType w:val="hybridMultilevel"/>
    <w:tmpl w:val="E8F21FBC"/>
    <w:lvl w:ilvl="0" w:tplc="99A49A38">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07019F3"/>
    <w:multiLevelType w:val="hybridMultilevel"/>
    <w:tmpl w:val="D1ECCA1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0FA3DA5"/>
    <w:multiLevelType w:val="hybridMultilevel"/>
    <w:tmpl w:val="C5B43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1C661F"/>
    <w:multiLevelType w:val="hybridMultilevel"/>
    <w:tmpl w:val="432A10A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51FE4B23"/>
    <w:multiLevelType w:val="hybridMultilevel"/>
    <w:tmpl w:val="9D148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425ACA"/>
    <w:multiLevelType w:val="hybridMultilevel"/>
    <w:tmpl w:val="DCB00068"/>
    <w:lvl w:ilvl="0" w:tplc="40EE38A0">
      <w:start w:val="3"/>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B923AAB"/>
    <w:multiLevelType w:val="hybridMultilevel"/>
    <w:tmpl w:val="6C709582"/>
    <w:lvl w:ilvl="0" w:tplc="3F0C352E">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C364AD8"/>
    <w:multiLevelType w:val="multilevel"/>
    <w:tmpl w:val="2092C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BC5D13"/>
    <w:multiLevelType w:val="hybridMultilevel"/>
    <w:tmpl w:val="1704662C"/>
    <w:lvl w:ilvl="0" w:tplc="0407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56F2A5C"/>
    <w:multiLevelType w:val="hybridMultilevel"/>
    <w:tmpl w:val="338277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8374EC2"/>
    <w:multiLevelType w:val="hybridMultilevel"/>
    <w:tmpl w:val="73B8EB76"/>
    <w:lvl w:ilvl="0" w:tplc="25F6D86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E08074F"/>
    <w:multiLevelType w:val="hybridMultilevel"/>
    <w:tmpl w:val="CABE5FC4"/>
    <w:lvl w:ilvl="0" w:tplc="EF08C2EE">
      <w:numFmt w:val="bullet"/>
      <w:lvlText w:val=""/>
      <w:lvlJc w:val="left"/>
      <w:pPr>
        <w:ind w:left="1080" w:hanging="360"/>
      </w:pPr>
      <w:rPr>
        <w:rFonts w:ascii="Wingdings" w:eastAsiaTheme="minorHAnsi" w:hAnsi="Wingdings"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E7970D2"/>
    <w:multiLevelType w:val="hybridMultilevel"/>
    <w:tmpl w:val="FACAB524"/>
    <w:lvl w:ilvl="0" w:tplc="0407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F1372F4"/>
    <w:multiLevelType w:val="hybridMultilevel"/>
    <w:tmpl w:val="4462E2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00A0600"/>
    <w:multiLevelType w:val="hybridMultilevel"/>
    <w:tmpl w:val="C5E0B018"/>
    <w:lvl w:ilvl="0" w:tplc="AC60579E">
      <w:numFmt w:val="bullet"/>
      <w:lvlText w:val=""/>
      <w:lvlJc w:val="left"/>
      <w:pPr>
        <w:ind w:left="1080" w:hanging="360"/>
      </w:pPr>
      <w:rPr>
        <w:rFonts w:ascii="Wingdings" w:eastAsiaTheme="minorHAnsi" w:hAnsi="Wingdings"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1552547"/>
    <w:multiLevelType w:val="hybridMultilevel"/>
    <w:tmpl w:val="53986C5E"/>
    <w:lvl w:ilvl="0" w:tplc="EBB4EA48">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917D51"/>
    <w:multiLevelType w:val="hybridMultilevel"/>
    <w:tmpl w:val="9E6050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6"/>
  </w:num>
  <w:num w:numId="2">
    <w:abstractNumId w:val="36"/>
  </w:num>
  <w:num w:numId="3">
    <w:abstractNumId w:val="17"/>
  </w:num>
  <w:num w:numId="4">
    <w:abstractNumId w:val="21"/>
  </w:num>
  <w:num w:numId="5">
    <w:abstractNumId w:val="32"/>
  </w:num>
  <w:num w:numId="6">
    <w:abstractNumId w:val="5"/>
  </w:num>
  <w:num w:numId="7">
    <w:abstractNumId w:val="23"/>
  </w:num>
  <w:num w:numId="8">
    <w:abstractNumId w:val="3"/>
  </w:num>
  <w:num w:numId="9">
    <w:abstractNumId w:val="28"/>
  </w:num>
  <w:num w:numId="10">
    <w:abstractNumId w:val="12"/>
  </w:num>
  <w:num w:numId="11">
    <w:abstractNumId w:val="34"/>
  </w:num>
  <w:num w:numId="12">
    <w:abstractNumId w:val="15"/>
  </w:num>
  <w:num w:numId="13">
    <w:abstractNumId w:val="38"/>
  </w:num>
  <w:num w:numId="14">
    <w:abstractNumId w:val="35"/>
  </w:num>
  <w:num w:numId="15">
    <w:abstractNumId w:val="8"/>
  </w:num>
  <w:num w:numId="16">
    <w:abstractNumId w:val="24"/>
  </w:num>
  <w:num w:numId="17">
    <w:abstractNumId w:val="14"/>
  </w:num>
  <w:num w:numId="18">
    <w:abstractNumId w:val="9"/>
  </w:num>
  <w:num w:numId="19">
    <w:abstractNumId w:val="13"/>
  </w:num>
  <w:num w:numId="20">
    <w:abstractNumId w:val="20"/>
  </w:num>
  <w:num w:numId="21">
    <w:abstractNumId w:val="33"/>
  </w:num>
  <w:num w:numId="22">
    <w:abstractNumId w:val="7"/>
  </w:num>
  <w:num w:numId="23">
    <w:abstractNumId w:val="25"/>
  </w:num>
  <w:num w:numId="24">
    <w:abstractNumId w:val="37"/>
  </w:num>
  <w:num w:numId="25">
    <w:abstractNumId w:val="16"/>
  </w:num>
  <w:num w:numId="26">
    <w:abstractNumId w:val="11"/>
  </w:num>
  <w:num w:numId="27">
    <w:abstractNumId w:val="2"/>
  </w:num>
  <w:num w:numId="28">
    <w:abstractNumId w:val="27"/>
  </w:num>
  <w:num w:numId="29">
    <w:abstractNumId w:val="1"/>
  </w:num>
  <w:num w:numId="30">
    <w:abstractNumId w:val="18"/>
  </w:num>
  <w:num w:numId="31">
    <w:abstractNumId w:val="29"/>
  </w:num>
  <w:num w:numId="32">
    <w:abstractNumId w:val="10"/>
  </w:num>
  <w:num w:numId="33">
    <w:abstractNumId w:val="40"/>
  </w:num>
  <w:num w:numId="34">
    <w:abstractNumId w:val="0"/>
  </w:num>
  <w:num w:numId="35">
    <w:abstractNumId w:val="6"/>
  </w:num>
  <w:num w:numId="36">
    <w:abstractNumId w:val="4"/>
  </w:num>
  <w:num w:numId="37">
    <w:abstractNumId w:val="30"/>
  </w:num>
  <w:num w:numId="38">
    <w:abstractNumId w:val="39"/>
  </w:num>
  <w:num w:numId="39">
    <w:abstractNumId w:val="22"/>
  </w:num>
  <w:num w:numId="40">
    <w:abstractNumId w:val="19"/>
  </w:num>
  <w:num w:numId="4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5D5"/>
    <w:rsid w:val="000004C5"/>
    <w:rsid w:val="000007E4"/>
    <w:rsid w:val="00000852"/>
    <w:rsid w:val="000010A2"/>
    <w:rsid w:val="000026E2"/>
    <w:rsid w:val="00002AC9"/>
    <w:rsid w:val="00003112"/>
    <w:rsid w:val="00003B4D"/>
    <w:rsid w:val="0000498C"/>
    <w:rsid w:val="00006644"/>
    <w:rsid w:val="00006BF7"/>
    <w:rsid w:val="00007B9B"/>
    <w:rsid w:val="00007EAB"/>
    <w:rsid w:val="00010997"/>
    <w:rsid w:val="000109A9"/>
    <w:rsid w:val="00010D35"/>
    <w:rsid w:val="0001131C"/>
    <w:rsid w:val="000115D3"/>
    <w:rsid w:val="00011961"/>
    <w:rsid w:val="000127DB"/>
    <w:rsid w:val="00013064"/>
    <w:rsid w:val="00014129"/>
    <w:rsid w:val="000143BD"/>
    <w:rsid w:val="00015E4A"/>
    <w:rsid w:val="000167F4"/>
    <w:rsid w:val="000168B2"/>
    <w:rsid w:val="00016954"/>
    <w:rsid w:val="00020092"/>
    <w:rsid w:val="0002182E"/>
    <w:rsid w:val="000242FF"/>
    <w:rsid w:val="00024602"/>
    <w:rsid w:val="0002471B"/>
    <w:rsid w:val="000247F7"/>
    <w:rsid w:val="00024C49"/>
    <w:rsid w:val="00025061"/>
    <w:rsid w:val="00025A52"/>
    <w:rsid w:val="000268DA"/>
    <w:rsid w:val="00027B8F"/>
    <w:rsid w:val="00030C25"/>
    <w:rsid w:val="00031917"/>
    <w:rsid w:val="000335A4"/>
    <w:rsid w:val="00033D1C"/>
    <w:rsid w:val="000356D5"/>
    <w:rsid w:val="0003597A"/>
    <w:rsid w:val="00035DEA"/>
    <w:rsid w:val="00037750"/>
    <w:rsid w:val="00041D5E"/>
    <w:rsid w:val="000479DF"/>
    <w:rsid w:val="000521B3"/>
    <w:rsid w:val="0005276C"/>
    <w:rsid w:val="00053D52"/>
    <w:rsid w:val="00055BB8"/>
    <w:rsid w:val="0006008B"/>
    <w:rsid w:val="00060E01"/>
    <w:rsid w:val="00061552"/>
    <w:rsid w:val="000628C2"/>
    <w:rsid w:val="00063E0D"/>
    <w:rsid w:val="000643E6"/>
    <w:rsid w:val="000652BC"/>
    <w:rsid w:val="00065725"/>
    <w:rsid w:val="00067655"/>
    <w:rsid w:val="00067A5F"/>
    <w:rsid w:val="00071B0C"/>
    <w:rsid w:val="00071DDD"/>
    <w:rsid w:val="0007269E"/>
    <w:rsid w:val="00072B46"/>
    <w:rsid w:val="00073E2A"/>
    <w:rsid w:val="000740D2"/>
    <w:rsid w:val="000761B9"/>
    <w:rsid w:val="00076566"/>
    <w:rsid w:val="0007665D"/>
    <w:rsid w:val="00081519"/>
    <w:rsid w:val="00081A6A"/>
    <w:rsid w:val="00081D38"/>
    <w:rsid w:val="000825BB"/>
    <w:rsid w:val="00082BBA"/>
    <w:rsid w:val="00083785"/>
    <w:rsid w:val="0008433F"/>
    <w:rsid w:val="00084376"/>
    <w:rsid w:val="0008524F"/>
    <w:rsid w:val="000861EB"/>
    <w:rsid w:val="00086785"/>
    <w:rsid w:val="000869F1"/>
    <w:rsid w:val="00086BDC"/>
    <w:rsid w:val="000876C3"/>
    <w:rsid w:val="000916C6"/>
    <w:rsid w:val="00091CE5"/>
    <w:rsid w:val="00092D8E"/>
    <w:rsid w:val="00094C02"/>
    <w:rsid w:val="00094D40"/>
    <w:rsid w:val="00094DD8"/>
    <w:rsid w:val="000958FB"/>
    <w:rsid w:val="00095D4F"/>
    <w:rsid w:val="00096E73"/>
    <w:rsid w:val="000A0730"/>
    <w:rsid w:val="000A0C06"/>
    <w:rsid w:val="000A1069"/>
    <w:rsid w:val="000A2F8D"/>
    <w:rsid w:val="000A30CE"/>
    <w:rsid w:val="000A52F3"/>
    <w:rsid w:val="000A56FB"/>
    <w:rsid w:val="000A68A3"/>
    <w:rsid w:val="000A68AD"/>
    <w:rsid w:val="000A6A85"/>
    <w:rsid w:val="000B04E9"/>
    <w:rsid w:val="000B14AE"/>
    <w:rsid w:val="000B1B4E"/>
    <w:rsid w:val="000B26B3"/>
    <w:rsid w:val="000B2801"/>
    <w:rsid w:val="000B3145"/>
    <w:rsid w:val="000B337E"/>
    <w:rsid w:val="000B3625"/>
    <w:rsid w:val="000B426C"/>
    <w:rsid w:val="000B4288"/>
    <w:rsid w:val="000B4939"/>
    <w:rsid w:val="000B502A"/>
    <w:rsid w:val="000B5671"/>
    <w:rsid w:val="000B5DB3"/>
    <w:rsid w:val="000B68C9"/>
    <w:rsid w:val="000B6E8D"/>
    <w:rsid w:val="000B73DC"/>
    <w:rsid w:val="000C2E5B"/>
    <w:rsid w:val="000C32CB"/>
    <w:rsid w:val="000C32FD"/>
    <w:rsid w:val="000C3617"/>
    <w:rsid w:val="000C3AAE"/>
    <w:rsid w:val="000C4D5D"/>
    <w:rsid w:val="000C77A3"/>
    <w:rsid w:val="000C7E09"/>
    <w:rsid w:val="000D0D14"/>
    <w:rsid w:val="000D3119"/>
    <w:rsid w:val="000D51DD"/>
    <w:rsid w:val="000D52E2"/>
    <w:rsid w:val="000E0761"/>
    <w:rsid w:val="000E0BB2"/>
    <w:rsid w:val="000E0E9F"/>
    <w:rsid w:val="000E149B"/>
    <w:rsid w:val="000E18FC"/>
    <w:rsid w:val="000E3839"/>
    <w:rsid w:val="000E3AE9"/>
    <w:rsid w:val="000E4298"/>
    <w:rsid w:val="000E4A91"/>
    <w:rsid w:val="000E5D6F"/>
    <w:rsid w:val="000E6B34"/>
    <w:rsid w:val="000F0DDE"/>
    <w:rsid w:val="000F1338"/>
    <w:rsid w:val="000F1942"/>
    <w:rsid w:val="000F1D59"/>
    <w:rsid w:val="000F26EA"/>
    <w:rsid w:val="000F3D61"/>
    <w:rsid w:val="000F45B1"/>
    <w:rsid w:val="000F4679"/>
    <w:rsid w:val="000F49DE"/>
    <w:rsid w:val="000F5F2D"/>
    <w:rsid w:val="000F628A"/>
    <w:rsid w:val="000F6B0E"/>
    <w:rsid w:val="000F72E9"/>
    <w:rsid w:val="001003F8"/>
    <w:rsid w:val="00102053"/>
    <w:rsid w:val="0010285B"/>
    <w:rsid w:val="00102A9F"/>
    <w:rsid w:val="00103605"/>
    <w:rsid w:val="00103628"/>
    <w:rsid w:val="00104BFD"/>
    <w:rsid w:val="001059EA"/>
    <w:rsid w:val="00106C14"/>
    <w:rsid w:val="00107777"/>
    <w:rsid w:val="001126CE"/>
    <w:rsid w:val="00112789"/>
    <w:rsid w:val="00112B33"/>
    <w:rsid w:val="00114DD3"/>
    <w:rsid w:val="00116679"/>
    <w:rsid w:val="00116C25"/>
    <w:rsid w:val="001170F7"/>
    <w:rsid w:val="00117253"/>
    <w:rsid w:val="00117432"/>
    <w:rsid w:val="00120180"/>
    <w:rsid w:val="001203EB"/>
    <w:rsid w:val="00120936"/>
    <w:rsid w:val="001235C5"/>
    <w:rsid w:val="00123A75"/>
    <w:rsid w:val="00123C44"/>
    <w:rsid w:val="001247A9"/>
    <w:rsid w:val="00124B5C"/>
    <w:rsid w:val="00124CF3"/>
    <w:rsid w:val="00125CBC"/>
    <w:rsid w:val="001306C7"/>
    <w:rsid w:val="0013144C"/>
    <w:rsid w:val="00132C17"/>
    <w:rsid w:val="00133474"/>
    <w:rsid w:val="00134F39"/>
    <w:rsid w:val="00135766"/>
    <w:rsid w:val="0013644F"/>
    <w:rsid w:val="00137608"/>
    <w:rsid w:val="00137D25"/>
    <w:rsid w:val="0014081C"/>
    <w:rsid w:val="001409EF"/>
    <w:rsid w:val="0014149A"/>
    <w:rsid w:val="001415D2"/>
    <w:rsid w:val="00142C37"/>
    <w:rsid w:val="001442EE"/>
    <w:rsid w:val="00144354"/>
    <w:rsid w:val="0014623D"/>
    <w:rsid w:val="0014682E"/>
    <w:rsid w:val="001511DA"/>
    <w:rsid w:val="00151861"/>
    <w:rsid w:val="00151F57"/>
    <w:rsid w:val="001522E8"/>
    <w:rsid w:val="001524F7"/>
    <w:rsid w:val="00154FB4"/>
    <w:rsid w:val="001551C0"/>
    <w:rsid w:val="00156E0F"/>
    <w:rsid w:val="00160878"/>
    <w:rsid w:val="001615F1"/>
    <w:rsid w:val="00161806"/>
    <w:rsid w:val="00161965"/>
    <w:rsid w:val="001619EF"/>
    <w:rsid w:val="00162A33"/>
    <w:rsid w:val="00164A1E"/>
    <w:rsid w:val="00166B0E"/>
    <w:rsid w:val="00167231"/>
    <w:rsid w:val="001674E2"/>
    <w:rsid w:val="001706A5"/>
    <w:rsid w:val="00170AA6"/>
    <w:rsid w:val="0017252D"/>
    <w:rsid w:val="00175A42"/>
    <w:rsid w:val="00175ADD"/>
    <w:rsid w:val="00176D40"/>
    <w:rsid w:val="00180097"/>
    <w:rsid w:val="00180F59"/>
    <w:rsid w:val="00181160"/>
    <w:rsid w:val="00181E69"/>
    <w:rsid w:val="00182749"/>
    <w:rsid w:val="001829BE"/>
    <w:rsid w:val="00182B3D"/>
    <w:rsid w:val="00184701"/>
    <w:rsid w:val="001850BB"/>
    <w:rsid w:val="00186CB3"/>
    <w:rsid w:val="0018753C"/>
    <w:rsid w:val="00187ACE"/>
    <w:rsid w:val="0019168C"/>
    <w:rsid w:val="001925FF"/>
    <w:rsid w:val="00192694"/>
    <w:rsid w:val="001929D9"/>
    <w:rsid w:val="00193231"/>
    <w:rsid w:val="00193B5D"/>
    <w:rsid w:val="00194162"/>
    <w:rsid w:val="001942E2"/>
    <w:rsid w:val="001944EF"/>
    <w:rsid w:val="00196066"/>
    <w:rsid w:val="00196460"/>
    <w:rsid w:val="001A0636"/>
    <w:rsid w:val="001A2032"/>
    <w:rsid w:val="001A33B4"/>
    <w:rsid w:val="001A372A"/>
    <w:rsid w:val="001A3B31"/>
    <w:rsid w:val="001A3D68"/>
    <w:rsid w:val="001A4082"/>
    <w:rsid w:val="001A4333"/>
    <w:rsid w:val="001A4751"/>
    <w:rsid w:val="001A6DDA"/>
    <w:rsid w:val="001A76C8"/>
    <w:rsid w:val="001A7EF0"/>
    <w:rsid w:val="001B0C78"/>
    <w:rsid w:val="001B12FD"/>
    <w:rsid w:val="001B14AA"/>
    <w:rsid w:val="001B1A40"/>
    <w:rsid w:val="001B1B4D"/>
    <w:rsid w:val="001B272D"/>
    <w:rsid w:val="001B4117"/>
    <w:rsid w:val="001B41E9"/>
    <w:rsid w:val="001B4B11"/>
    <w:rsid w:val="001B4C03"/>
    <w:rsid w:val="001B4D24"/>
    <w:rsid w:val="001B7823"/>
    <w:rsid w:val="001B78E4"/>
    <w:rsid w:val="001C1F77"/>
    <w:rsid w:val="001C3274"/>
    <w:rsid w:val="001C3389"/>
    <w:rsid w:val="001C4C8D"/>
    <w:rsid w:val="001C4CBD"/>
    <w:rsid w:val="001C5062"/>
    <w:rsid w:val="001C5471"/>
    <w:rsid w:val="001C5BEC"/>
    <w:rsid w:val="001C6625"/>
    <w:rsid w:val="001C7456"/>
    <w:rsid w:val="001D075C"/>
    <w:rsid w:val="001D08DB"/>
    <w:rsid w:val="001D0D9A"/>
    <w:rsid w:val="001D2052"/>
    <w:rsid w:val="001D2B91"/>
    <w:rsid w:val="001D3161"/>
    <w:rsid w:val="001D56C2"/>
    <w:rsid w:val="001D5F35"/>
    <w:rsid w:val="001D68E4"/>
    <w:rsid w:val="001D6C76"/>
    <w:rsid w:val="001D7788"/>
    <w:rsid w:val="001E1821"/>
    <w:rsid w:val="001E2DD6"/>
    <w:rsid w:val="001E2F40"/>
    <w:rsid w:val="001E3CF2"/>
    <w:rsid w:val="001E54BD"/>
    <w:rsid w:val="001E5E10"/>
    <w:rsid w:val="001E652E"/>
    <w:rsid w:val="001F06B3"/>
    <w:rsid w:val="001F1915"/>
    <w:rsid w:val="001F2E7B"/>
    <w:rsid w:val="001F4335"/>
    <w:rsid w:val="001F4649"/>
    <w:rsid w:val="001F4B7B"/>
    <w:rsid w:val="001F578E"/>
    <w:rsid w:val="001F5FE1"/>
    <w:rsid w:val="001F6451"/>
    <w:rsid w:val="001F7A1A"/>
    <w:rsid w:val="001F7BC0"/>
    <w:rsid w:val="001F7EAF"/>
    <w:rsid w:val="0020118C"/>
    <w:rsid w:val="002019E5"/>
    <w:rsid w:val="00202BBF"/>
    <w:rsid w:val="00203860"/>
    <w:rsid w:val="0020477F"/>
    <w:rsid w:val="00204AA0"/>
    <w:rsid w:val="00204E41"/>
    <w:rsid w:val="00206830"/>
    <w:rsid w:val="00206B91"/>
    <w:rsid w:val="00207078"/>
    <w:rsid w:val="00207DB9"/>
    <w:rsid w:val="00210478"/>
    <w:rsid w:val="00210D2D"/>
    <w:rsid w:val="00211030"/>
    <w:rsid w:val="00211D5D"/>
    <w:rsid w:val="00213653"/>
    <w:rsid w:val="002156DE"/>
    <w:rsid w:val="00215719"/>
    <w:rsid w:val="00215DC7"/>
    <w:rsid w:val="00216F50"/>
    <w:rsid w:val="00220D99"/>
    <w:rsid w:val="00222174"/>
    <w:rsid w:val="00222FEB"/>
    <w:rsid w:val="0022308E"/>
    <w:rsid w:val="0022527E"/>
    <w:rsid w:val="00225498"/>
    <w:rsid w:val="002256C0"/>
    <w:rsid w:val="00225C79"/>
    <w:rsid w:val="00225D8E"/>
    <w:rsid w:val="00226759"/>
    <w:rsid w:val="00227443"/>
    <w:rsid w:val="00227580"/>
    <w:rsid w:val="00227B65"/>
    <w:rsid w:val="00230619"/>
    <w:rsid w:val="00231945"/>
    <w:rsid w:val="00232AC3"/>
    <w:rsid w:val="00233A24"/>
    <w:rsid w:val="00233F6B"/>
    <w:rsid w:val="002346BF"/>
    <w:rsid w:val="00234F0B"/>
    <w:rsid w:val="00235474"/>
    <w:rsid w:val="00237204"/>
    <w:rsid w:val="002404D6"/>
    <w:rsid w:val="0024225A"/>
    <w:rsid w:val="002438B0"/>
    <w:rsid w:val="002450E5"/>
    <w:rsid w:val="00245C43"/>
    <w:rsid w:val="00246E45"/>
    <w:rsid w:val="00246E9C"/>
    <w:rsid w:val="00247325"/>
    <w:rsid w:val="002512EA"/>
    <w:rsid w:val="002523D5"/>
    <w:rsid w:val="002527F9"/>
    <w:rsid w:val="00252B88"/>
    <w:rsid w:val="00252D5A"/>
    <w:rsid w:val="00252E8E"/>
    <w:rsid w:val="00252FEA"/>
    <w:rsid w:val="00253825"/>
    <w:rsid w:val="002548F0"/>
    <w:rsid w:val="002562FF"/>
    <w:rsid w:val="00256B8D"/>
    <w:rsid w:val="002572F1"/>
    <w:rsid w:val="00261691"/>
    <w:rsid w:val="002616E3"/>
    <w:rsid w:val="00261907"/>
    <w:rsid w:val="00262142"/>
    <w:rsid w:val="00262C21"/>
    <w:rsid w:val="00263000"/>
    <w:rsid w:val="002633EC"/>
    <w:rsid w:val="00263950"/>
    <w:rsid w:val="00265181"/>
    <w:rsid w:val="0026522E"/>
    <w:rsid w:val="002665AF"/>
    <w:rsid w:val="00267AAE"/>
    <w:rsid w:val="00267B91"/>
    <w:rsid w:val="00270B05"/>
    <w:rsid w:val="00270FB4"/>
    <w:rsid w:val="002710AC"/>
    <w:rsid w:val="0027358E"/>
    <w:rsid w:val="00273AA7"/>
    <w:rsid w:val="0027452A"/>
    <w:rsid w:val="002769AB"/>
    <w:rsid w:val="00276C9C"/>
    <w:rsid w:val="00277A2A"/>
    <w:rsid w:val="00280386"/>
    <w:rsid w:val="00281DFE"/>
    <w:rsid w:val="002823AD"/>
    <w:rsid w:val="00282E14"/>
    <w:rsid w:val="002838E1"/>
    <w:rsid w:val="00284D11"/>
    <w:rsid w:val="00285B9C"/>
    <w:rsid w:val="00285D0A"/>
    <w:rsid w:val="00285D92"/>
    <w:rsid w:val="00286842"/>
    <w:rsid w:val="00286D27"/>
    <w:rsid w:val="0028703D"/>
    <w:rsid w:val="00287D25"/>
    <w:rsid w:val="00287D2B"/>
    <w:rsid w:val="00287EC3"/>
    <w:rsid w:val="0029073E"/>
    <w:rsid w:val="00290786"/>
    <w:rsid w:val="00290870"/>
    <w:rsid w:val="002914BA"/>
    <w:rsid w:val="00291E2D"/>
    <w:rsid w:val="0029239A"/>
    <w:rsid w:val="00292986"/>
    <w:rsid w:val="0029366F"/>
    <w:rsid w:val="002936A7"/>
    <w:rsid w:val="002950DE"/>
    <w:rsid w:val="00296E39"/>
    <w:rsid w:val="00297E78"/>
    <w:rsid w:val="002A037F"/>
    <w:rsid w:val="002A10D7"/>
    <w:rsid w:val="002A133C"/>
    <w:rsid w:val="002A2E22"/>
    <w:rsid w:val="002A37CA"/>
    <w:rsid w:val="002A4D19"/>
    <w:rsid w:val="002B0D12"/>
    <w:rsid w:val="002B137E"/>
    <w:rsid w:val="002B1701"/>
    <w:rsid w:val="002B40EB"/>
    <w:rsid w:val="002B4CFD"/>
    <w:rsid w:val="002B5391"/>
    <w:rsid w:val="002B6A0D"/>
    <w:rsid w:val="002B7CB8"/>
    <w:rsid w:val="002C075F"/>
    <w:rsid w:val="002C0D33"/>
    <w:rsid w:val="002C17F7"/>
    <w:rsid w:val="002C2B87"/>
    <w:rsid w:val="002C2E7A"/>
    <w:rsid w:val="002C3AA3"/>
    <w:rsid w:val="002C3C29"/>
    <w:rsid w:val="002C52F0"/>
    <w:rsid w:val="002C561C"/>
    <w:rsid w:val="002C73BF"/>
    <w:rsid w:val="002C7868"/>
    <w:rsid w:val="002D0552"/>
    <w:rsid w:val="002D0867"/>
    <w:rsid w:val="002D41A6"/>
    <w:rsid w:val="002D5225"/>
    <w:rsid w:val="002D6CC8"/>
    <w:rsid w:val="002D7162"/>
    <w:rsid w:val="002D7178"/>
    <w:rsid w:val="002E01ED"/>
    <w:rsid w:val="002E1689"/>
    <w:rsid w:val="002E2045"/>
    <w:rsid w:val="002E216E"/>
    <w:rsid w:val="002E23D1"/>
    <w:rsid w:val="002E2CFE"/>
    <w:rsid w:val="002E47BA"/>
    <w:rsid w:val="002E500C"/>
    <w:rsid w:val="002E5C36"/>
    <w:rsid w:val="002E7198"/>
    <w:rsid w:val="002F0515"/>
    <w:rsid w:val="002F0E2F"/>
    <w:rsid w:val="002F22EB"/>
    <w:rsid w:val="002F2BB9"/>
    <w:rsid w:val="002F2D9F"/>
    <w:rsid w:val="002F2FCB"/>
    <w:rsid w:val="002F32AB"/>
    <w:rsid w:val="002F5E53"/>
    <w:rsid w:val="002F5EE1"/>
    <w:rsid w:val="002F680A"/>
    <w:rsid w:val="002F6952"/>
    <w:rsid w:val="002F72C3"/>
    <w:rsid w:val="002F7317"/>
    <w:rsid w:val="002F7DF7"/>
    <w:rsid w:val="00300E6D"/>
    <w:rsid w:val="0030132E"/>
    <w:rsid w:val="00302EF6"/>
    <w:rsid w:val="00303F75"/>
    <w:rsid w:val="00304559"/>
    <w:rsid w:val="003050B5"/>
    <w:rsid w:val="003077A0"/>
    <w:rsid w:val="00310F15"/>
    <w:rsid w:val="0031276B"/>
    <w:rsid w:val="003135FD"/>
    <w:rsid w:val="00313DE5"/>
    <w:rsid w:val="0031529A"/>
    <w:rsid w:val="003159A2"/>
    <w:rsid w:val="00316128"/>
    <w:rsid w:val="0031717F"/>
    <w:rsid w:val="00317532"/>
    <w:rsid w:val="00317CA6"/>
    <w:rsid w:val="003203F1"/>
    <w:rsid w:val="003218B3"/>
    <w:rsid w:val="00322AD8"/>
    <w:rsid w:val="003247C7"/>
    <w:rsid w:val="00324942"/>
    <w:rsid w:val="00325310"/>
    <w:rsid w:val="00325371"/>
    <w:rsid w:val="0032618A"/>
    <w:rsid w:val="003317B0"/>
    <w:rsid w:val="00331A04"/>
    <w:rsid w:val="003330BB"/>
    <w:rsid w:val="00333F3D"/>
    <w:rsid w:val="00334461"/>
    <w:rsid w:val="00335096"/>
    <w:rsid w:val="003360A1"/>
    <w:rsid w:val="003362E4"/>
    <w:rsid w:val="0033639A"/>
    <w:rsid w:val="0033679C"/>
    <w:rsid w:val="00337363"/>
    <w:rsid w:val="00337810"/>
    <w:rsid w:val="00340E78"/>
    <w:rsid w:val="0034291D"/>
    <w:rsid w:val="0034312B"/>
    <w:rsid w:val="0034450B"/>
    <w:rsid w:val="00344525"/>
    <w:rsid w:val="003446DE"/>
    <w:rsid w:val="00344CDF"/>
    <w:rsid w:val="00345135"/>
    <w:rsid w:val="00345697"/>
    <w:rsid w:val="003462CE"/>
    <w:rsid w:val="0034674C"/>
    <w:rsid w:val="003469C1"/>
    <w:rsid w:val="0035025B"/>
    <w:rsid w:val="00352E4E"/>
    <w:rsid w:val="00354E00"/>
    <w:rsid w:val="00355D85"/>
    <w:rsid w:val="00355DE3"/>
    <w:rsid w:val="00361E26"/>
    <w:rsid w:val="00361E2F"/>
    <w:rsid w:val="00361EC6"/>
    <w:rsid w:val="00363C6B"/>
    <w:rsid w:val="00365568"/>
    <w:rsid w:val="00365680"/>
    <w:rsid w:val="003658C6"/>
    <w:rsid w:val="00365EC5"/>
    <w:rsid w:val="00366229"/>
    <w:rsid w:val="00370AA1"/>
    <w:rsid w:val="003710CC"/>
    <w:rsid w:val="00371DB4"/>
    <w:rsid w:val="00373F27"/>
    <w:rsid w:val="00374731"/>
    <w:rsid w:val="00374A5E"/>
    <w:rsid w:val="00374BD6"/>
    <w:rsid w:val="00376014"/>
    <w:rsid w:val="00376B1B"/>
    <w:rsid w:val="00381595"/>
    <w:rsid w:val="00381A91"/>
    <w:rsid w:val="00381CCD"/>
    <w:rsid w:val="0038279A"/>
    <w:rsid w:val="00383ADD"/>
    <w:rsid w:val="00384BA2"/>
    <w:rsid w:val="00384F67"/>
    <w:rsid w:val="003866BC"/>
    <w:rsid w:val="0038788C"/>
    <w:rsid w:val="003918A7"/>
    <w:rsid w:val="00391E3E"/>
    <w:rsid w:val="0039285E"/>
    <w:rsid w:val="00394513"/>
    <w:rsid w:val="00394B96"/>
    <w:rsid w:val="00396140"/>
    <w:rsid w:val="003A11DF"/>
    <w:rsid w:val="003A17E8"/>
    <w:rsid w:val="003A1DD1"/>
    <w:rsid w:val="003A371E"/>
    <w:rsid w:val="003A3B3A"/>
    <w:rsid w:val="003A3FC2"/>
    <w:rsid w:val="003A406F"/>
    <w:rsid w:val="003A47C6"/>
    <w:rsid w:val="003A4ABD"/>
    <w:rsid w:val="003A64C8"/>
    <w:rsid w:val="003A7BA7"/>
    <w:rsid w:val="003B05CC"/>
    <w:rsid w:val="003B0897"/>
    <w:rsid w:val="003B1C2D"/>
    <w:rsid w:val="003B328F"/>
    <w:rsid w:val="003B44B9"/>
    <w:rsid w:val="003B4ED4"/>
    <w:rsid w:val="003B512B"/>
    <w:rsid w:val="003B5DD4"/>
    <w:rsid w:val="003B6491"/>
    <w:rsid w:val="003B66B0"/>
    <w:rsid w:val="003B6821"/>
    <w:rsid w:val="003B76A5"/>
    <w:rsid w:val="003B7790"/>
    <w:rsid w:val="003C0BE0"/>
    <w:rsid w:val="003C0FEB"/>
    <w:rsid w:val="003C1399"/>
    <w:rsid w:val="003C217F"/>
    <w:rsid w:val="003C226C"/>
    <w:rsid w:val="003C2285"/>
    <w:rsid w:val="003C26DA"/>
    <w:rsid w:val="003C2ADA"/>
    <w:rsid w:val="003C3753"/>
    <w:rsid w:val="003C448F"/>
    <w:rsid w:val="003C643D"/>
    <w:rsid w:val="003C6CF9"/>
    <w:rsid w:val="003D1ABF"/>
    <w:rsid w:val="003D284F"/>
    <w:rsid w:val="003D3AD9"/>
    <w:rsid w:val="003D416F"/>
    <w:rsid w:val="003E0786"/>
    <w:rsid w:val="003E0E45"/>
    <w:rsid w:val="003E1D55"/>
    <w:rsid w:val="003E7E15"/>
    <w:rsid w:val="003F0BDC"/>
    <w:rsid w:val="003F180B"/>
    <w:rsid w:val="003F1D23"/>
    <w:rsid w:val="003F27AC"/>
    <w:rsid w:val="003F306D"/>
    <w:rsid w:val="003F3B75"/>
    <w:rsid w:val="003F54E2"/>
    <w:rsid w:val="003F6AD4"/>
    <w:rsid w:val="003F761B"/>
    <w:rsid w:val="0040218F"/>
    <w:rsid w:val="00402633"/>
    <w:rsid w:val="00402D40"/>
    <w:rsid w:val="00403A13"/>
    <w:rsid w:val="00404869"/>
    <w:rsid w:val="00404F9D"/>
    <w:rsid w:val="004053F5"/>
    <w:rsid w:val="00405A62"/>
    <w:rsid w:val="00406B2F"/>
    <w:rsid w:val="00407335"/>
    <w:rsid w:val="0041057E"/>
    <w:rsid w:val="00410DD5"/>
    <w:rsid w:val="00410E98"/>
    <w:rsid w:val="0041124A"/>
    <w:rsid w:val="00411835"/>
    <w:rsid w:val="004124D1"/>
    <w:rsid w:val="0041292D"/>
    <w:rsid w:val="00413263"/>
    <w:rsid w:val="00413DFB"/>
    <w:rsid w:val="00414D68"/>
    <w:rsid w:val="00415039"/>
    <w:rsid w:val="00416270"/>
    <w:rsid w:val="004167C9"/>
    <w:rsid w:val="004176FE"/>
    <w:rsid w:val="00417D0E"/>
    <w:rsid w:val="004203AD"/>
    <w:rsid w:val="004212AF"/>
    <w:rsid w:val="00422B61"/>
    <w:rsid w:val="00422C59"/>
    <w:rsid w:val="00422EED"/>
    <w:rsid w:val="004238BD"/>
    <w:rsid w:val="00423EBD"/>
    <w:rsid w:val="00423EE9"/>
    <w:rsid w:val="00424E9A"/>
    <w:rsid w:val="00425F4B"/>
    <w:rsid w:val="00430879"/>
    <w:rsid w:val="00431030"/>
    <w:rsid w:val="004314FF"/>
    <w:rsid w:val="00431F06"/>
    <w:rsid w:val="0043244F"/>
    <w:rsid w:val="00432547"/>
    <w:rsid w:val="00434BF1"/>
    <w:rsid w:val="00435D4C"/>
    <w:rsid w:val="0043660B"/>
    <w:rsid w:val="004369E3"/>
    <w:rsid w:val="00436DA9"/>
    <w:rsid w:val="0044048B"/>
    <w:rsid w:val="0044088B"/>
    <w:rsid w:val="00440F62"/>
    <w:rsid w:val="00441031"/>
    <w:rsid w:val="0044202B"/>
    <w:rsid w:val="0044260C"/>
    <w:rsid w:val="004449E1"/>
    <w:rsid w:val="0044637E"/>
    <w:rsid w:val="00446428"/>
    <w:rsid w:val="00446C67"/>
    <w:rsid w:val="00447C14"/>
    <w:rsid w:val="00447F6E"/>
    <w:rsid w:val="0045290B"/>
    <w:rsid w:val="004539E1"/>
    <w:rsid w:val="00453F2B"/>
    <w:rsid w:val="004553DC"/>
    <w:rsid w:val="004554C6"/>
    <w:rsid w:val="004556C7"/>
    <w:rsid w:val="00455A93"/>
    <w:rsid w:val="0045679C"/>
    <w:rsid w:val="00456A4A"/>
    <w:rsid w:val="00456DFF"/>
    <w:rsid w:val="00457423"/>
    <w:rsid w:val="004604AD"/>
    <w:rsid w:val="00460A53"/>
    <w:rsid w:val="00460B43"/>
    <w:rsid w:val="00461148"/>
    <w:rsid w:val="00461B29"/>
    <w:rsid w:val="00462224"/>
    <w:rsid w:val="00462246"/>
    <w:rsid w:val="0046383C"/>
    <w:rsid w:val="00463DA9"/>
    <w:rsid w:val="00466106"/>
    <w:rsid w:val="004662D1"/>
    <w:rsid w:val="00470779"/>
    <w:rsid w:val="00470CC0"/>
    <w:rsid w:val="00471523"/>
    <w:rsid w:val="004717F4"/>
    <w:rsid w:val="0047233A"/>
    <w:rsid w:val="004723E4"/>
    <w:rsid w:val="00472452"/>
    <w:rsid w:val="00472C42"/>
    <w:rsid w:val="004746E0"/>
    <w:rsid w:val="00475C42"/>
    <w:rsid w:val="00475CBA"/>
    <w:rsid w:val="004760F3"/>
    <w:rsid w:val="004769EE"/>
    <w:rsid w:val="00476E16"/>
    <w:rsid w:val="00476F6E"/>
    <w:rsid w:val="00477044"/>
    <w:rsid w:val="00477CB3"/>
    <w:rsid w:val="00477FB1"/>
    <w:rsid w:val="00480176"/>
    <w:rsid w:val="00480553"/>
    <w:rsid w:val="0048277A"/>
    <w:rsid w:val="00482C28"/>
    <w:rsid w:val="00484338"/>
    <w:rsid w:val="004865FA"/>
    <w:rsid w:val="00486653"/>
    <w:rsid w:val="00486F97"/>
    <w:rsid w:val="00490470"/>
    <w:rsid w:val="00490BA8"/>
    <w:rsid w:val="00491F80"/>
    <w:rsid w:val="00492C28"/>
    <w:rsid w:val="00493339"/>
    <w:rsid w:val="004933DB"/>
    <w:rsid w:val="0049344B"/>
    <w:rsid w:val="004934C1"/>
    <w:rsid w:val="00493BD6"/>
    <w:rsid w:val="00493FD1"/>
    <w:rsid w:val="004951D1"/>
    <w:rsid w:val="0049527D"/>
    <w:rsid w:val="0049528D"/>
    <w:rsid w:val="004952B9"/>
    <w:rsid w:val="00495B69"/>
    <w:rsid w:val="00495BF3"/>
    <w:rsid w:val="00496113"/>
    <w:rsid w:val="0049771C"/>
    <w:rsid w:val="0049787F"/>
    <w:rsid w:val="004978C7"/>
    <w:rsid w:val="004978E4"/>
    <w:rsid w:val="004A0732"/>
    <w:rsid w:val="004A0940"/>
    <w:rsid w:val="004A23EF"/>
    <w:rsid w:val="004A2A12"/>
    <w:rsid w:val="004A432D"/>
    <w:rsid w:val="004A4A25"/>
    <w:rsid w:val="004A5407"/>
    <w:rsid w:val="004A625B"/>
    <w:rsid w:val="004A7A2D"/>
    <w:rsid w:val="004A7D17"/>
    <w:rsid w:val="004B0335"/>
    <w:rsid w:val="004B219E"/>
    <w:rsid w:val="004B28DC"/>
    <w:rsid w:val="004B2FB5"/>
    <w:rsid w:val="004B4702"/>
    <w:rsid w:val="004B6584"/>
    <w:rsid w:val="004B7685"/>
    <w:rsid w:val="004C2466"/>
    <w:rsid w:val="004C2B42"/>
    <w:rsid w:val="004C2D70"/>
    <w:rsid w:val="004C330C"/>
    <w:rsid w:val="004C53A9"/>
    <w:rsid w:val="004C5E41"/>
    <w:rsid w:val="004C64A9"/>
    <w:rsid w:val="004C6B53"/>
    <w:rsid w:val="004C6EC4"/>
    <w:rsid w:val="004C775E"/>
    <w:rsid w:val="004D006B"/>
    <w:rsid w:val="004D1B83"/>
    <w:rsid w:val="004D2526"/>
    <w:rsid w:val="004D3AA2"/>
    <w:rsid w:val="004D3CAA"/>
    <w:rsid w:val="004D403A"/>
    <w:rsid w:val="004D63BD"/>
    <w:rsid w:val="004D65D0"/>
    <w:rsid w:val="004E0132"/>
    <w:rsid w:val="004E019D"/>
    <w:rsid w:val="004E0B43"/>
    <w:rsid w:val="004E1754"/>
    <w:rsid w:val="004E17FF"/>
    <w:rsid w:val="004E2337"/>
    <w:rsid w:val="004E29CB"/>
    <w:rsid w:val="004E2AE1"/>
    <w:rsid w:val="004E341F"/>
    <w:rsid w:val="004E39E6"/>
    <w:rsid w:val="004E62A1"/>
    <w:rsid w:val="004F1F94"/>
    <w:rsid w:val="004F31D4"/>
    <w:rsid w:val="004F37F7"/>
    <w:rsid w:val="004F4529"/>
    <w:rsid w:val="004F5026"/>
    <w:rsid w:val="004F5AEA"/>
    <w:rsid w:val="004F603A"/>
    <w:rsid w:val="004F6C77"/>
    <w:rsid w:val="005004FB"/>
    <w:rsid w:val="00501F53"/>
    <w:rsid w:val="00503160"/>
    <w:rsid w:val="00504B23"/>
    <w:rsid w:val="00505691"/>
    <w:rsid w:val="005059E0"/>
    <w:rsid w:val="00507493"/>
    <w:rsid w:val="00507610"/>
    <w:rsid w:val="00511EE8"/>
    <w:rsid w:val="005125CC"/>
    <w:rsid w:val="0051297C"/>
    <w:rsid w:val="00512DE7"/>
    <w:rsid w:val="00513731"/>
    <w:rsid w:val="0051420E"/>
    <w:rsid w:val="005148F9"/>
    <w:rsid w:val="00514F70"/>
    <w:rsid w:val="00515D48"/>
    <w:rsid w:val="00516F22"/>
    <w:rsid w:val="00520D38"/>
    <w:rsid w:val="00521226"/>
    <w:rsid w:val="005215F1"/>
    <w:rsid w:val="00522537"/>
    <w:rsid w:val="0052277D"/>
    <w:rsid w:val="005239D5"/>
    <w:rsid w:val="0052521F"/>
    <w:rsid w:val="005277EB"/>
    <w:rsid w:val="00527A59"/>
    <w:rsid w:val="005300EF"/>
    <w:rsid w:val="005306C2"/>
    <w:rsid w:val="00530C45"/>
    <w:rsid w:val="00533BA2"/>
    <w:rsid w:val="0053436E"/>
    <w:rsid w:val="00535770"/>
    <w:rsid w:val="00536402"/>
    <w:rsid w:val="005416F2"/>
    <w:rsid w:val="00542358"/>
    <w:rsid w:val="005452A7"/>
    <w:rsid w:val="00545E50"/>
    <w:rsid w:val="0054628C"/>
    <w:rsid w:val="00546509"/>
    <w:rsid w:val="005479F6"/>
    <w:rsid w:val="005504C0"/>
    <w:rsid w:val="0055291A"/>
    <w:rsid w:val="00552AE8"/>
    <w:rsid w:val="00552C68"/>
    <w:rsid w:val="005536C7"/>
    <w:rsid w:val="0055374D"/>
    <w:rsid w:val="0055431A"/>
    <w:rsid w:val="00554829"/>
    <w:rsid w:val="00554ADA"/>
    <w:rsid w:val="00556A7D"/>
    <w:rsid w:val="00556DDD"/>
    <w:rsid w:val="0055729F"/>
    <w:rsid w:val="00557490"/>
    <w:rsid w:val="00557DC9"/>
    <w:rsid w:val="005607EF"/>
    <w:rsid w:val="00560FF8"/>
    <w:rsid w:val="00561C88"/>
    <w:rsid w:val="00562436"/>
    <w:rsid w:val="005625C0"/>
    <w:rsid w:val="00563843"/>
    <w:rsid w:val="0056408F"/>
    <w:rsid w:val="0056509D"/>
    <w:rsid w:val="005662CD"/>
    <w:rsid w:val="005666F5"/>
    <w:rsid w:val="00566BCB"/>
    <w:rsid w:val="00570664"/>
    <w:rsid w:val="00570CC6"/>
    <w:rsid w:val="005721E5"/>
    <w:rsid w:val="00572F4D"/>
    <w:rsid w:val="005730E2"/>
    <w:rsid w:val="00574078"/>
    <w:rsid w:val="00575BCF"/>
    <w:rsid w:val="00575D31"/>
    <w:rsid w:val="005817CA"/>
    <w:rsid w:val="00582D6F"/>
    <w:rsid w:val="00584292"/>
    <w:rsid w:val="005849BF"/>
    <w:rsid w:val="00584B19"/>
    <w:rsid w:val="005852BF"/>
    <w:rsid w:val="0058558C"/>
    <w:rsid w:val="00586E93"/>
    <w:rsid w:val="00592815"/>
    <w:rsid w:val="0059380A"/>
    <w:rsid w:val="00594455"/>
    <w:rsid w:val="00594EE6"/>
    <w:rsid w:val="00595CAC"/>
    <w:rsid w:val="00595EB4"/>
    <w:rsid w:val="00596ED7"/>
    <w:rsid w:val="005A143C"/>
    <w:rsid w:val="005A1FAA"/>
    <w:rsid w:val="005A265B"/>
    <w:rsid w:val="005A274D"/>
    <w:rsid w:val="005A2DF0"/>
    <w:rsid w:val="005A3524"/>
    <w:rsid w:val="005A47FD"/>
    <w:rsid w:val="005A5019"/>
    <w:rsid w:val="005A5A78"/>
    <w:rsid w:val="005A6F36"/>
    <w:rsid w:val="005A71B3"/>
    <w:rsid w:val="005A7476"/>
    <w:rsid w:val="005B29BD"/>
    <w:rsid w:val="005B3FEC"/>
    <w:rsid w:val="005B4772"/>
    <w:rsid w:val="005B4995"/>
    <w:rsid w:val="005B5B9A"/>
    <w:rsid w:val="005B6501"/>
    <w:rsid w:val="005B67CF"/>
    <w:rsid w:val="005B6C97"/>
    <w:rsid w:val="005B7638"/>
    <w:rsid w:val="005B7EC3"/>
    <w:rsid w:val="005C0788"/>
    <w:rsid w:val="005C1ED0"/>
    <w:rsid w:val="005C2EB0"/>
    <w:rsid w:val="005C366B"/>
    <w:rsid w:val="005C3A07"/>
    <w:rsid w:val="005C6A90"/>
    <w:rsid w:val="005C7117"/>
    <w:rsid w:val="005C7796"/>
    <w:rsid w:val="005D1FED"/>
    <w:rsid w:val="005D31F4"/>
    <w:rsid w:val="005D408E"/>
    <w:rsid w:val="005D5CB6"/>
    <w:rsid w:val="005D798B"/>
    <w:rsid w:val="005E1D27"/>
    <w:rsid w:val="005E21F3"/>
    <w:rsid w:val="005E2E6D"/>
    <w:rsid w:val="005E4662"/>
    <w:rsid w:val="005E49EF"/>
    <w:rsid w:val="005E54BB"/>
    <w:rsid w:val="005E5729"/>
    <w:rsid w:val="005E6B2C"/>
    <w:rsid w:val="005E7DAD"/>
    <w:rsid w:val="005F320E"/>
    <w:rsid w:val="005F32EB"/>
    <w:rsid w:val="005F410D"/>
    <w:rsid w:val="005F4C39"/>
    <w:rsid w:val="005F57BA"/>
    <w:rsid w:val="005F593E"/>
    <w:rsid w:val="005F6AA1"/>
    <w:rsid w:val="005F7D14"/>
    <w:rsid w:val="00600C01"/>
    <w:rsid w:val="00600D39"/>
    <w:rsid w:val="00600EE6"/>
    <w:rsid w:val="00601241"/>
    <w:rsid w:val="00601B60"/>
    <w:rsid w:val="00601EFC"/>
    <w:rsid w:val="006024A1"/>
    <w:rsid w:val="0060514E"/>
    <w:rsid w:val="00605CAE"/>
    <w:rsid w:val="00606BA1"/>
    <w:rsid w:val="00606E96"/>
    <w:rsid w:val="00606FC2"/>
    <w:rsid w:val="0061130F"/>
    <w:rsid w:val="006115AB"/>
    <w:rsid w:val="00612451"/>
    <w:rsid w:val="006131B9"/>
    <w:rsid w:val="00613996"/>
    <w:rsid w:val="00614353"/>
    <w:rsid w:val="00614595"/>
    <w:rsid w:val="00614795"/>
    <w:rsid w:val="00614E83"/>
    <w:rsid w:val="00616A52"/>
    <w:rsid w:val="00620892"/>
    <w:rsid w:val="00620D07"/>
    <w:rsid w:val="00622B66"/>
    <w:rsid w:val="00622BD1"/>
    <w:rsid w:val="00622D2F"/>
    <w:rsid w:val="00624D26"/>
    <w:rsid w:val="0062776F"/>
    <w:rsid w:val="00631D6A"/>
    <w:rsid w:val="0063441C"/>
    <w:rsid w:val="006344B4"/>
    <w:rsid w:val="00634E78"/>
    <w:rsid w:val="00636A27"/>
    <w:rsid w:val="00636CB3"/>
    <w:rsid w:val="0064070E"/>
    <w:rsid w:val="006407B7"/>
    <w:rsid w:val="0064095D"/>
    <w:rsid w:val="00640B8C"/>
    <w:rsid w:val="00641A59"/>
    <w:rsid w:val="00641BBE"/>
    <w:rsid w:val="00642868"/>
    <w:rsid w:val="00642BCB"/>
    <w:rsid w:val="00643BF2"/>
    <w:rsid w:val="00645306"/>
    <w:rsid w:val="0064634E"/>
    <w:rsid w:val="00647BA5"/>
    <w:rsid w:val="00652F47"/>
    <w:rsid w:val="00653CDC"/>
    <w:rsid w:val="00654E3D"/>
    <w:rsid w:val="00654F69"/>
    <w:rsid w:val="006566EC"/>
    <w:rsid w:val="00656AD6"/>
    <w:rsid w:val="00660E6E"/>
    <w:rsid w:val="00661F96"/>
    <w:rsid w:val="00662243"/>
    <w:rsid w:val="006624ED"/>
    <w:rsid w:val="0066300A"/>
    <w:rsid w:val="0066370F"/>
    <w:rsid w:val="00663BDA"/>
    <w:rsid w:val="006669A4"/>
    <w:rsid w:val="00666C4B"/>
    <w:rsid w:val="00667942"/>
    <w:rsid w:val="00671577"/>
    <w:rsid w:val="00671EC7"/>
    <w:rsid w:val="0067229F"/>
    <w:rsid w:val="006752FF"/>
    <w:rsid w:val="006774B5"/>
    <w:rsid w:val="006775D0"/>
    <w:rsid w:val="006778FD"/>
    <w:rsid w:val="00677E2C"/>
    <w:rsid w:val="00677F05"/>
    <w:rsid w:val="006800A4"/>
    <w:rsid w:val="00680721"/>
    <w:rsid w:val="00680A18"/>
    <w:rsid w:val="00681BE2"/>
    <w:rsid w:val="00682B9F"/>
    <w:rsid w:val="00683E9D"/>
    <w:rsid w:val="006847B5"/>
    <w:rsid w:val="006847D0"/>
    <w:rsid w:val="00684CED"/>
    <w:rsid w:val="00684D9D"/>
    <w:rsid w:val="0068532A"/>
    <w:rsid w:val="0068667E"/>
    <w:rsid w:val="006879CB"/>
    <w:rsid w:val="00687D32"/>
    <w:rsid w:val="00687F84"/>
    <w:rsid w:val="00691FBD"/>
    <w:rsid w:val="006930F5"/>
    <w:rsid w:val="00693CC3"/>
    <w:rsid w:val="00693E85"/>
    <w:rsid w:val="006959E7"/>
    <w:rsid w:val="00695DB5"/>
    <w:rsid w:val="00696CBB"/>
    <w:rsid w:val="006976B5"/>
    <w:rsid w:val="00697C21"/>
    <w:rsid w:val="006A47D2"/>
    <w:rsid w:val="006A4A50"/>
    <w:rsid w:val="006A5D97"/>
    <w:rsid w:val="006B0078"/>
    <w:rsid w:val="006B00BD"/>
    <w:rsid w:val="006B0650"/>
    <w:rsid w:val="006B124D"/>
    <w:rsid w:val="006B2B85"/>
    <w:rsid w:val="006B2B9C"/>
    <w:rsid w:val="006B4B94"/>
    <w:rsid w:val="006B5750"/>
    <w:rsid w:val="006B5E6C"/>
    <w:rsid w:val="006B6218"/>
    <w:rsid w:val="006B7036"/>
    <w:rsid w:val="006B7644"/>
    <w:rsid w:val="006C1523"/>
    <w:rsid w:val="006C1C38"/>
    <w:rsid w:val="006C21B4"/>
    <w:rsid w:val="006C5877"/>
    <w:rsid w:val="006C6244"/>
    <w:rsid w:val="006C64ED"/>
    <w:rsid w:val="006C766B"/>
    <w:rsid w:val="006D0EFE"/>
    <w:rsid w:val="006D141D"/>
    <w:rsid w:val="006D1F51"/>
    <w:rsid w:val="006D51D8"/>
    <w:rsid w:val="006D6447"/>
    <w:rsid w:val="006E0196"/>
    <w:rsid w:val="006E1C2C"/>
    <w:rsid w:val="006E1E2B"/>
    <w:rsid w:val="006E3883"/>
    <w:rsid w:val="006E3913"/>
    <w:rsid w:val="006E3D0A"/>
    <w:rsid w:val="006E4D20"/>
    <w:rsid w:val="006E4F45"/>
    <w:rsid w:val="006E5948"/>
    <w:rsid w:val="006E6765"/>
    <w:rsid w:val="006E7109"/>
    <w:rsid w:val="006E7349"/>
    <w:rsid w:val="006F01F9"/>
    <w:rsid w:val="006F0A7C"/>
    <w:rsid w:val="006F1942"/>
    <w:rsid w:val="006F19E6"/>
    <w:rsid w:val="006F2799"/>
    <w:rsid w:val="006F33C2"/>
    <w:rsid w:val="006F3C0C"/>
    <w:rsid w:val="006F3EF7"/>
    <w:rsid w:val="006F445E"/>
    <w:rsid w:val="006F5D7B"/>
    <w:rsid w:val="006F5FD0"/>
    <w:rsid w:val="006F6140"/>
    <w:rsid w:val="006F6506"/>
    <w:rsid w:val="006F7DE7"/>
    <w:rsid w:val="00700510"/>
    <w:rsid w:val="0070180D"/>
    <w:rsid w:val="007026EF"/>
    <w:rsid w:val="0070299D"/>
    <w:rsid w:val="007033C1"/>
    <w:rsid w:val="00706582"/>
    <w:rsid w:val="00706770"/>
    <w:rsid w:val="00707107"/>
    <w:rsid w:val="007072C0"/>
    <w:rsid w:val="00711A14"/>
    <w:rsid w:val="0071254E"/>
    <w:rsid w:val="00712C35"/>
    <w:rsid w:val="007146A4"/>
    <w:rsid w:val="007158DF"/>
    <w:rsid w:val="0071624B"/>
    <w:rsid w:val="00716F15"/>
    <w:rsid w:val="007202D3"/>
    <w:rsid w:val="00720743"/>
    <w:rsid w:val="00720A12"/>
    <w:rsid w:val="007211B1"/>
    <w:rsid w:val="00721566"/>
    <w:rsid w:val="00721974"/>
    <w:rsid w:val="00725277"/>
    <w:rsid w:val="0072630C"/>
    <w:rsid w:val="00726D4F"/>
    <w:rsid w:val="00726D78"/>
    <w:rsid w:val="0072773C"/>
    <w:rsid w:val="00727A01"/>
    <w:rsid w:val="00727D4C"/>
    <w:rsid w:val="0073028D"/>
    <w:rsid w:val="00730C8E"/>
    <w:rsid w:val="007315B0"/>
    <w:rsid w:val="00732AE1"/>
    <w:rsid w:val="00732D38"/>
    <w:rsid w:val="0073371A"/>
    <w:rsid w:val="007337B2"/>
    <w:rsid w:val="007342DD"/>
    <w:rsid w:val="00734A5D"/>
    <w:rsid w:val="007351CB"/>
    <w:rsid w:val="00737A99"/>
    <w:rsid w:val="00737D36"/>
    <w:rsid w:val="00740239"/>
    <w:rsid w:val="00741CDC"/>
    <w:rsid w:val="00742DE8"/>
    <w:rsid w:val="0074336B"/>
    <w:rsid w:val="0074556D"/>
    <w:rsid w:val="00745B17"/>
    <w:rsid w:val="0074607D"/>
    <w:rsid w:val="007460A5"/>
    <w:rsid w:val="0074666B"/>
    <w:rsid w:val="007466CB"/>
    <w:rsid w:val="00750513"/>
    <w:rsid w:val="007526D1"/>
    <w:rsid w:val="007553A2"/>
    <w:rsid w:val="007555C7"/>
    <w:rsid w:val="00756347"/>
    <w:rsid w:val="00756CFB"/>
    <w:rsid w:val="0075751F"/>
    <w:rsid w:val="00757F98"/>
    <w:rsid w:val="00761BB6"/>
    <w:rsid w:val="00764967"/>
    <w:rsid w:val="007651D3"/>
    <w:rsid w:val="007653B8"/>
    <w:rsid w:val="00765506"/>
    <w:rsid w:val="0076575A"/>
    <w:rsid w:val="00765BAC"/>
    <w:rsid w:val="00765D32"/>
    <w:rsid w:val="007672FA"/>
    <w:rsid w:val="0076757E"/>
    <w:rsid w:val="00771629"/>
    <w:rsid w:val="00771FE7"/>
    <w:rsid w:val="0077350D"/>
    <w:rsid w:val="00773AB6"/>
    <w:rsid w:val="00774EFD"/>
    <w:rsid w:val="007750E3"/>
    <w:rsid w:val="00775398"/>
    <w:rsid w:val="00780D43"/>
    <w:rsid w:val="00780DFF"/>
    <w:rsid w:val="00781279"/>
    <w:rsid w:val="007814AC"/>
    <w:rsid w:val="007821AA"/>
    <w:rsid w:val="007826B0"/>
    <w:rsid w:val="00782970"/>
    <w:rsid w:val="007836F9"/>
    <w:rsid w:val="007836FE"/>
    <w:rsid w:val="00783BEF"/>
    <w:rsid w:val="00783FF6"/>
    <w:rsid w:val="00784786"/>
    <w:rsid w:val="00784DA2"/>
    <w:rsid w:val="00786C65"/>
    <w:rsid w:val="00786E50"/>
    <w:rsid w:val="0079043C"/>
    <w:rsid w:val="00791D02"/>
    <w:rsid w:val="007923BC"/>
    <w:rsid w:val="00792FC8"/>
    <w:rsid w:val="00794417"/>
    <w:rsid w:val="007957C5"/>
    <w:rsid w:val="00795A8C"/>
    <w:rsid w:val="007967A5"/>
    <w:rsid w:val="00796BE6"/>
    <w:rsid w:val="00797B9E"/>
    <w:rsid w:val="007A000E"/>
    <w:rsid w:val="007A1027"/>
    <w:rsid w:val="007A1AC2"/>
    <w:rsid w:val="007A1BCE"/>
    <w:rsid w:val="007A2CC0"/>
    <w:rsid w:val="007A3137"/>
    <w:rsid w:val="007A31A0"/>
    <w:rsid w:val="007A411E"/>
    <w:rsid w:val="007A5EDA"/>
    <w:rsid w:val="007A64D3"/>
    <w:rsid w:val="007A717C"/>
    <w:rsid w:val="007B53CB"/>
    <w:rsid w:val="007B5951"/>
    <w:rsid w:val="007B5FF6"/>
    <w:rsid w:val="007B61A3"/>
    <w:rsid w:val="007B7BA6"/>
    <w:rsid w:val="007C15B7"/>
    <w:rsid w:val="007C183A"/>
    <w:rsid w:val="007C18B2"/>
    <w:rsid w:val="007C1D04"/>
    <w:rsid w:val="007C1F4F"/>
    <w:rsid w:val="007C28A2"/>
    <w:rsid w:val="007C4B63"/>
    <w:rsid w:val="007C63B4"/>
    <w:rsid w:val="007C641D"/>
    <w:rsid w:val="007D031D"/>
    <w:rsid w:val="007D06BA"/>
    <w:rsid w:val="007D1A3C"/>
    <w:rsid w:val="007D2C66"/>
    <w:rsid w:val="007D4643"/>
    <w:rsid w:val="007D5D5F"/>
    <w:rsid w:val="007D6786"/>
    <w:rsid w:val="007D74DC"/>
    <w:rsid w:val="007D76EE"/>
    <w:rsid w:val="007E1210"/>
    <w:rsid w:val="007E2DEE"/>
    <w:rsid w:val="007E32D0"/>
    <w:rsid w:val="007E3B1B"/>
    <w:rsid w:val="007E4088"/>
    <w:rsid w:val="007E58B4"/>
    <w:rsid w:val="007E6942"/>
    <w:rsid w:val="007E714A"/>
    <w:rsid w:val="007F0963"/>
    <w:rsid w:val="007F0AF1"/>
    <w:rsid w:val="007F25A1"/>
    <w:rsid w:val="007F2BEC"/>
    <w:rsid w:val="007F3AB8"/>
    <w:rsid w:val="007F48B5"/>
    <w:rsid w:val="007F4F74"/>
    <w:rsid w:val="007F6146"/>
    <w:rsid w:val="007F72D7"/>
    <w:rsid w:val="008006A0"/>
    <w:rsid w:val="00801A1F"/>
    <w:rsid w:val="0080245B"/>
    <w:rsid w:val="00802652"/>
    <w:rsid w:val="00803437"/>
    <w:rsid w:val="00803612"/>
    <w:rsid w:val="008042DA"/>
    <w:rsid w:val="00804F49"/>
    <w:rsid w:val="008052D2"/>
    <w:rsid w:val="0080640F"/>
    <w:rsid w:val="008064B6"/>
    <w:rsid w:val="00806C00"/>
    <w:rsid w:val="00807E25"/>
    <w:rsid w:val="00810883"/>
    <w:rsid w:val="00810895"/>
    <w:rsid w:val="00810AAA"/>
    <w:rsid w:val="00811F76"/>
    <w:rsid w:val="0081305D"/>
    <w:rsid w:val="0081516B"/>
    <w:rsid w:val="00815872"/>
    <w:rsid w:val="00816A1D"/>
    <w:rsid w:val="00816BD1"/>
    <w:rsid w:val="008173F4"/>
    <w:rsid w:val="00820BDE"/>
    <w:rsid w:val="00820F16"/>
    <w:rsid w:val="0082140D"/>
    <w:rsid w:val="008215DB"/>
    <w:rsid w:val="00821BD4"/>
    <w:rsid w:val="00822905"/>
    <w:rsid w:val="00822A07"/>
    <w:rsid w:val="008232CA"/>
    <w:rsid w:val="008238F2"/>
    <w:rsid w:val="00831591"/>
    <w:rsid w:val="008317BE"/>
    <w:rsid w:val="00832B45"/>
    <w:rsid w:val="00833DC7"/>
    <w:rsid w:val="00833FB0"/>
    <w:rsid w:val="00834AFA"/>
    <w:rsid w:val="00834B80"/>
    <w:rsid w:val="00836BB8"/>
    <w:rsid w:val="00842305"/>
    <w:rsid w:val="00842E4A"/>
    <w:rsid w:val="00846209"/>
    <w:rsid w:val="00847DFA"/>
    <w:rsid w:val="00850430"/>
    <w:rsid w:val="0085186B"/>
    <w:rsid w:val="0085276C"/>
    <w:rsid w:val="008530C7"/>
    <w:rsid w:val="008531DD"/>
    <w:rsid w:val="008535E0"/>
    <w:rsid w:val="00853639"/>
    <w:rsid w:val="00856DA8"/>
    <w:rsid w:val="008571EE"/>
    <w:rsid w:val="008579A6"/>
    <w:rsid w:val="0086162E"/>
    <w:rsid w:val="00861CAD"/>
    <w:rsid w:val="008625E5"/>
    <w:rsid w:val="00862F52"/>
    <w:rsid w:val="008638BE"/>
    <w:rsid w:val="008651FA"/>
    <w:rsid w:val="00865363"/>
    <w:rsid w:val="00865BE1"/>
    <w:rsid w:val="00866308"/>
    <w:rsid w:val="008665CC"/>
    <w:rsid w:val="00867241"/>
    <w:rsid w:val="008673DC"/>
    <w:rsid w:val="00867F7E"/>
    <w:rsid w:val="00871F0A"/>
    <w:rsid w:val="00872373"/>
    <w:rsid w:val="008731D4"/>
    <w:rsid w:val="00873775"/>
    <w:rsid w:val="00873CC4"/>
    <w:rsid w:val="00874088"/>
    <w:rsid w:val="00874DE8"/>
    <w:rsid w:val="008761DE"/>
    <w:rsid w:val="00876B1B"/>
    <w:rsid w:val="0087744E"/>
    <w:rsid w:val="00877E72"/>
    <w:rsid w:val="0088024C"/>
    <w:rsid w:val="00883D8C"/>
    <w:rsid w:val="008861DD"/>
    <w:rsid w:val="008867B4"/>
    <w:rsid w:val="0088740C"/>
    <w:rsid w:val="00890476"/>
    <w:rsid w:val="00890DC1"/>
    <w:rsid w:val="00891224"/>
    <w:rsid w:val="00891527"/>
    <w:rsid w:val="00891826"/>
    <w:rsid w:val="00891DFE"/>
    <w:rsid w:val="00892430"/>
    <w:rsid w:val="0089400F"/>
    <w:rsid w:val="008940B6"/>
    <w:rsid w:val="00894E56"/>
    <w:rsid w:val="0089691F"/>
    <w:rsid w:val="008A0570"/>
    <w:rsid w:val="008A0BAF"/>
    <w:rsid w:val="008A2D85"/>
    <w:rsid w:val="008A31A0"/>
    <w:rsid w:val="008A37E7"/>
    <w:rsid w:val="008A389A"/>
    <w:rsid w:val="008A42F0"/>
    <w:rsid w:val="008A658A"/>
    <w:rsid w:val="008B04A4"/>
    <w:rsid w:val="008B08BB"/>
    <w:rsid w:val="008B1D3C"/>
    <w:rsid w:val="008B310F"/>
    <w:rsid w:val="008B38CA"/>
    <w:rsid w:val="008B4075"/>
    <w:rsid w:val="008B426D"/>
    <w:rsid w:val="008B4511"/>
    <w:rsid w:val="008B5727"/>
    <w:rsid w:val="008B5AA2"/>
    <w:rsid w:val="008B61E5"/>
    <w:rsid w:val="008B6332"/>
    <w:rsid w:val="008B65C7"/>
    <w:rsid w:val="008B6C6E"/>
    <w:rsid w:val="008B76D7"/>
    <w:rsid w:val="008B7BD0"/>
    <w:rsid w:val="008C1106"/>
    <w:rsid w:val="008C2450"/>
    <w:rsid w:val="008C3686"/>
    <w:rsid w:val="008C3B0F"/>
    <w:rsid w:val="008C4A45"/>
    <w:rsid w:val="008C6011"/>
    <w:rsid w:val="008C6763"/>
    <w:rsid w:val="008C71A9"/>
    <w:rsid w:val="008D0F01"/>
    <w:rsid w:val="008D1125"/>
    <w:rsid w:val="008D1C89"/>
    <w:rsid w:val="008D1DA1"/>
    <w:rsid w:val="008D2B4C"/>
    <w:rsid w:val="008D3C64"/>
    <w:rsid w:val="008D3E04"/>
    <w:rsid w:val="008D45B6"/>
    <w:rsid w:val="008D4DEA"/>
    <w:rsid w:val="008D52E4"/>
    <w:rsid w:val="008D730B"/>
    <w:rsid w:val="008E2C75"/>
    <w:rsid w:val="008E3EE5"/>
    <w:rsid w:val="008E55C1"/>
    <w:rsid w:val="008E5754"/>
    <w:rsid w:val="008E5B95"/>
    <w:rsid w:val="008E6DC8"/>
    <w:rsid w:val="008E6F69"/>
    <w:rsid w:val="008E78E5"/>
    <w:rsid w:val="008E7C78"/>
    <w:rsid w:val="008F00F1"/>
    <w:rsid w:val="008F0B41"/>
    <w:rsid w:val="008F24AE"/>
    <w:rsid w:val="008F24F0"/>
    <w:rsid w:val="008F3293"/>
    <w:rsid w:val="008F3B21"/>
    <w:rsid w:val="008F4FD1"/>
    <w:rsid w:val="008F5146"/>
    <w:rsid w:val="008F6C7B"/>
    <w:rsid w:val="008F7519"/>
    <w:rsid w:val="0090063A"/>
    <w:rsid w:val="00901455"/>
    <w:rsid w:val="00901A1A"/>
    <w:rsid w:val="0090205C"/>
    <w:rsid w:val="00903429"/>
    <w:rsid w:val="00903447"/>
    <w:rsid w:val="00903604"/>
    <w:rsid w:val="0090400E"/>
    <w:rsid w:val="0090400F"/>
    <w:rsid w:val="0090438A"/>
    <w:rsid w:val="00904CC1"/>
    <w:rsid w:val="0090534B"/>
    <w:rsid w:val="00905712"/>
    <w:rsid w:val="00906FF4"/>
    <w:rsid w:val="00907460"/>
    <w:rsid w:val="00910546"/>
    <w:rsid w:val="00911D3B"/>
    <w:rsid w:val="00913FCF"/>
    <w:rsid w:val="009148CE"/>
    <w:rsid w:val="009157F2"/>
    <w:rsid w:val="0091729A"/>
    <w:rsid w:val="00921B98"/>
    <w:rsid w:val="00924C03"/>
    <w:rsid w:val="00925071"/>
    <w:rsid w:val="009257D4"/>
    <w:rsid w:val="0092784C"/>
    <w:rsid w:val="00927F68"/>
    <w:rsid w:val="00930727"/>
    <w:rsid w:val="009309FD"/>
    <w:rsid w:val="00930F4F"/>
    <w:rsid w:val="00933058"/>
    <w:rsid w:val="00933206"/>
    <w:rsid w:val="0093362B"/>
    <w:rsid w:val="009342AA"/>
    <w:rsid w:val="00934B4A"/>
    <w:rsid w:val="00934D67"/>
    <w:rsid w:val="00935448"/>
    <w:rsid w:val="00937E6B"/>
    <w:rsid w:val="00940DD8"/>
    <w:rsid w:val="00941078"/>
    <w:rsid w:val="009411E3"/>
    <w:rsid w:val="00941DC1"/>
    <w:rsid w:val="00942418"/>
    <w:rsid w:val="00942B98"/>
    <w:rsid w:val="00942C8F"/>
    <w:rsid w:val="00944CC1"/>
    <w:rsid w:val="00947209"/>
    <w:rsid w:val="009500F7"/>
    <w:rsid w:val="00950A8C"/>
    <w:rsid w:val="009513EB"/>
    <w:rsid w:val="00953AAB"/>
    <w:rsid w:val="00953DE7"/>
    <w:rsid w:val="00954107"/>
    <w:rsid w:val="009546F6"/>
    <w:rsid w:val="009568F9"/>
    <w:rsid w:val="0096093B"/>
    <w:rsid w:val="009611D3"/>
    <w:rsid w:val="009615F8"/>
    <w:rsid w:val="00962125"/>
    <w:rsid w:val="009622A8"/>
    <w:rsid w:val="00962827"/>
    <w:rsid w:val="009637CB"/>
    <w:rsid w:val="00963A70"/>
    <w:rsid w:val="00964385"/>
    <w:rsid w:val="00964D0F"/>
    <w:rsid w:val="009658F2"/>
    <w:rsid w:val="00965A7B"/>
    <w:rsid w:val="009677BC"/>
    <w:rsid w:val="00973524"/>
    <w:rsid w:val="00973794"/>
    <w:rsid w:val="009738E3"/>
    <w:rsid w:val="00976809"/>
    <w:rsid w:val="00976E7A"/>
    <w:rsid w:val="00980BEA"/>
    <w:rsid w:val="00981128"/>
    <w:rsid w:val="0098130D"/>
    <w:rsid w:val="00981BCC"/>
    <w:rsid w:val="00982D5A"/>
    <w:rsid w:val="009833FF"/>
    <w:rsid w:val="009834D2"/>
    <w:rsid w:val="00983EF5"/>
    <w:rsid w:val="00985555"/>
    <w:rsid w:val="00986DB3"/>
    <w:rsid w:val="009875EE"/>
    <w:rsid w:val="00987C3A"/>
    <w:rsid w:val="0099083D"/>
    <w:rsid w:val="00990C19"/>
    <w:rsid w:val="00990F0B"/>
    <w:rsid w:val="00993744"/>
    <w:rsid w:val="009939A2"/>
    <w:rsid w:val="00995401"/>
    <w:rsid w:val="00995617"/>
    <w:rsid w:val="00995999"/>
    <w:rsid w:val="00996288"/>
    <w:rsid w:val="00996A40"/>
    <w:rsid w:val="00996C70"/>
    <w:rsid w:val="00997638"/>
    <w:rsid w:val="00997853"/>
    <w:rsid w:val="009A00B5"/>
    <w:rsid w:val="009A17E4"/>
    <w:rsid w:val="009A390B"/>
    <w:rsid w:val="009A4C8C"/>
    <w:rsid w:val="009A4CE4"/>
    <w:rsid w:val="009A4EDF"/>
    <w:rsid w:val="009A5277"/>
    <w:rsid w:val="009A5AA1"/>
    <w:rsid w:val="009A78C9"/>
    <w:rsid w:val="009A7B6B"/>
    <w:rsid w:val="009A7EE3"/>
    <w:rsid w:val="009B085E"/>
    <w:rsid w:val="009B0F0E"/>
    <w:rsid w:val="009B16BF"/>
    <w:rsid w:val="009B20EE"/>
    <w:rsid w:val="009B23AA"/>
    <w:rsid w:val="009B4616"/>
    <w:rsid w:val="009B4930"/>
    <w:rsid w:val="009B552A"/>
    <w:rsid w:val="009B6921"/>
    <w:rsid w:val="009B7533"/>
    <w:rsid w:val="009C078B"/>
    <w:rsid w:val="009C0A3E"/>
    <w:rsid w:val="009C1135"/>
    <w:rsid w:val="009C1EC7"/>
    <w:rsid w:val="009C2589"/>
    <w:rsid w:val="009C3ADA"/>
    <w:rsid w:val="009C4C7B"/>
    <w:rsid w:val="009C4F18"/>
    <w:rsid w:val="009C59A7"/>
    <w:rsid w:val="009C6507"/>
    <w:rsid w:val="009C73D6"/>
    <w:rsid w:val="009C7406"/>
    <w:rsid w:val="009C786D"/>
    <w:rsid w:val="009C7F72"/>
    <w:rsid w:val="009D038B"/>
    <w:rsid w:val="009D1790"/>
    <w:rsid w:val="009D194A"/>
    <w:rsid w:val="009D1E33"/>
    <w:rsid w:val="009D20AD"/>
    <w:rsid w:val="009D20EC"/>
    <w:rsid w:val="009D3A0E"/>
    <w:rsid w:val="009D49A0"/>
    <w:rsid w:val="009D59F9"/>
    <w:rsid w:val="009D6161"/>
    <w:rsid w:val="009D63D0"/>
    <w:rsid w:val="009D6472"/>
    <w:rsid w:val="009D6C21"/>
    <w:rsid w:val="009D770A"/>
    <w:rsid w:val="009E01BF"/>
    <w:rsid w:val="009E1D84"/>
    <w:rsid w:val="009E1E88"/>
    <w:rsid w:val="009E3E65"/>
    <w:rsid w:val="009E4B93"/>
    <w:rsid w:val="009E56E6"/>
    <w:rsid w:val="009E5C12"/>
    <w:rsid w:val="009E62A7"/>
    <w:rsid w:val="009E7775"/>
    <w:rsid w:val="009E77AE"/>
    <w:rsid w:val="009F1A78"/>
    <w:rsid w:val="009F4398"/>
    <w:rsid w:val="009F4E38"/>
    <w:rsid w:val="009F584D"/>
    <w:rsid w:val="009F681A"/>
    <w:rsid w:val="00A0079E"/>
    <w:rsid w:val="00A00BC1"/>
    <w:rsid w:val="00A0128C"/>
    <w:rsid w:val="00A024C8"/>
    <w:rsid w:val="00A02A5B"/>
    <w:rsid w:val="00A02EA1"/>
    <w:rsid w:val="00A03007"/>
    <w:rsid w:val="00A03AA6"/>
    <w:rsid w:val="00A05004"/>
    <w:rsid w:val="00A05BD7"/>
    <w:rsid w:val="00A069C9"/>
    <w:rsid w:val="00A0753B"/>
    <w:rsid w:val="00A1161E"/>
    <w:rsid w:val="00A11CE8"/>
    <w:rsid w:val="00A12624"/>
    <w:rsid w:val="00A13699"/>
    <w:rsid w:val="00A13E89"/>
    <w:rsid w:val="00A14AF5"/>
    <w:rsid w:val="00A14E13"/>
    <w:rsid w:val="00A161C9"/>
    <w:rsid w:val="00A16730"/>
    <w:rsid w:val="00A167BB"/>
    <w:rsid w:val="00A17849"/>
    <w:rsid w:val="00A17D3E"/>
    <w:rsid w:val="00A21052"/>
    <w:rsid w:val="00A21238"/>
    <w:rsid w:val="00A21635"/>
    <w:rsid w:val="00A21667"/>
    <w:rsid w:val="00A23E5A"/>
    <w:rsid w:val="00A249CB"/>
    <w:rsid w:val="00A24E9C"/>
    <w:rsid w:val="00A26FAC"/>
    <w:rsid w:val="00A273A0"/>
    <w:rsid w:val="00A3003B"/>
    <w:rsid w:val="00A30E4B"/>
    <w:rsid w:val="00A3123F"/>
    <w:rsid w:val="00A31848"/>
    <w:rsid w:val="00A31870"/>
    <w:rsid w:val="00A320FC"/>
    <w:rsid w:val="00A32285"/>
    <w:rsid w:val="00A32B0A"/>
    <w:rsid w:val="00A37273"/>
    <w:rsid w:val="00A372AB"/>
    <w:rsid w:val="00A37578"/>
    <w:rsid w:val="00A37792"/>
    <w:rsid w:val="00A37AD1"/>
    <w:rsid w:val="00A40205"/>
    <w:rsid w:val="00A402BE"/>
    <w:rsid w:val="00A41516"/>
    <w:rsid w:val="00A41E0B"/>
    <w:rsid w:val="00A438EC"/>
    <w:rsid w:val="00A43D9A"/>
    <w:rsid w:val="00A45757"/>
    <w:rsid w:val="00A45E69"/>
    <w:rsid w:val="00A46CF6"/>
    <w:rsid w:val="00A46EEA"/>
    <w:rsid w:val="00A5088C"/>
    <w:rsid w:val="00A52358"/>
    <w:rsid w:val="00A531AF"/>
    <w:rsid w:val="00A54C5D"/>
    <w:rsid w:val="00A56165"/>
    <w:rsid w:val="00A5635E"/>
    <w:rsid w:val="00A56531"/>
    <w:rsid w:val="00A573EA"/>
    <w:rsid w:val="00A60557"/>
    <w:rsid w:val="00A60C5D"/>
    <w:rsid w:val="00A63D12"/>
    <w:rsid w:val="00A660B6"/>
    <w:rsid w:val="00A6626F"/>
    <w:rsid w:val="00A6665E"/>
    <w:rsid w:val="00A67419"/>
    <w:rsid w:val="00A67E55"/>
    <w:rsid w:val="00A67EBB"/>
    <w:rsid w:val="00A73B7C"/>
    <w:rsid w:val="00A74EEB"/>
    <w:rsid w:val="00A75025"/>
    <w:rsid w:val="00A7565F"/>
    <w:rsid w:val="00A80B0B"/>
    <w:rsid w:val="00A80C4E"/>
    <w:rsid w:val="00A81005"/>
    <w:rsid w:val="00A81020"/>
    <w:rsid w:val="00A810D0"/>
    <w:rsid w:val="00A8193D"/>
    <w:rsid w:val="00A819B9"/>
    <w:rsid w:val="00A81D0B"/>
    <w:rsid w:val="00A82200"/>
    <w:rsid w:val="00A833BA"/>
    <w:rsid w:val="00A83FF2"/>
    <w:rsid w:val="00A845F2"/>
    <w:rsid w:val="00A85B20"/>
    <w:rsid w:val="00A8671D"/>
    <w:rsid w:val="00A86792"/>
    <w:rsid w:val="00A868E8"/>
    <w:rsid w:val="00A86B0C"/>
    <w:rsid w:val="00A87E4B"/>
    <w:rsid w:val="00A90E09"/>
    <w:rsid w:val="00A9123B"/>
    <w:rsid w:val="00A92D3E"/>
    <w:rsid w:val="00A93B4C"/>
    <w:rsid w:val="00A94F2C"/>
    <w:rsid w:val="00A95F5D"/>
    <w:rsid w:val="00A97E50"/>
    <w:rsid w:val="00A97F30"/>
    <w:rsid w:val="00AA06AB"/>
    <w:rsid w:val="00AA0DFD"/>
    <w:rsid w:val="00AA10C4"/>
    <w:rsid w:val="00AA216F"/>
    <w:rsid w:val="00AA2C13"/>
    <w:rsid w:val="00AA3E98"/>
    <w:rsid w:val="00AA492E"/>
    <w:rsid w:val="00AA5F9F"/>
    <w:rsid w:val="00AA65F6"/>
    <w:rsid w:val="00AA7CE3"/>
    <w:rsid w:val="00AB17F6"/>
    <w:rsid w:val="00AB1B05"/>
    <w:rsid w:val="00AB1F06"/>
    <w:rsid w:val="00AB2B18"/>
    <w:rsid w:val="00AB36A6"/>
    <w:rsid w:val="00AB60AF"/>
    <w:rsid w:val="00AB66C6"/>
    <w:rsid w:val="00AB79E7"/>
    <w:rsid w:val="00AC2FC2"/>
    <w:rsid w:val="00AC3EEB"/>
    <w:rsid w:val="00AC4486"/>
    <w:rsid w:val="00AC4F70"/>
    <w:rsid w:val="00AC687E"/>
    <w:rsid w:val="00AC7E71"/>
    <w:rsid w:val="00AC7F95"/>
    <w:rsid w:val="00AD0EC7"/>
    <w:rsid w:val="00AD1365"/>
    <w:rsid w:val="00AD1BCF"/>
    <w:rsid w:val="00AD3095"/>
    <w:rsid w:val="00AD3541"/>
    <w:rsid w:val="00AD35DA"/>
    <w:rsid w:val="00AD501E"/>
    <w:rsid w:val="00AD5E05"/>
    <w:rsid w:val="00AD78FB"/>
    <w:rsid w:val="00AD7A54"/>
    <w:rsid w:val="00AD7B07"/>
    <w:rsid w:val="00AE088D"/>
    <w:rsid w:val="00AE10F9"/>
    <w:rsid w:val="00AE2780"/>
    <w:rsid w:val="00AE3179"/>
    <w:rsid w:val="00AE41B5"/>
    <w:rsid w:val="00AE4760"/>
    <w:rsid w:val="00AE5EBA"/>
    <w:rsid w:val="00AE6F77"/>
    <w:rsid w:val="00AE77AF"/>
    <w:rsid w:val="00AE7C91"/>
    <w:rsid w:val="00AF0DA8"/>
    <w:rsid w:val="00AF0FF3"/>
    <w:rsid w:val="00AF24D4"/>
    <w:rsid w:val="00AF2A23"/>
    <w:rsid w:val="00AF3744"/>
    <w:rsid w:val="00AF3778"/>
    <w:rsid w:val="00AF5341"/>
    <w:rsid w:val="00AF663F"/>
    <w:rsid w:val="00AF7F4D"/>
    <w:rsid w:val="00B00882"/>
    <w:rsid w:val="00B01F9A"/>
    <w:rsid w:val="00B0369C"/>
    <w:rsid w:val="00B03ECB"/>
    <w:rsid w:val="00B053A2"/>
    <w:rsid w:val="00B064CB"/>
    <w:rsid w:val="00B06672"/>
    <w:rsid w:val="00B1060F"/>
    <w:rsid w:val="00B11C13"/>
    <w:rsid w:val="00B14B2D"/>
    <w:rsid w:val="00B16116"/>
    <w:rsid w:val="00B2097B"/>
    <w:rsid w:val="00B2182F"/>
    <w:rsid w:val="00B21997"/>
    <w:rsid w:val="00B21F90"/>
    <w:rsid w:val="00B22D2B"/>
    <w:rsid w:val="00B245B3"/>
    <w:rsid w:val="00B2586A"/>
    <w:rsid w:val="00B27816"/>
    <w:rsid w:val="00B30D61"/>
    <w:rsid w:val="00B30FDA"/>
    <w:rsid w:val="00B315FA"/>
    <w:rsid w:val="00B31AC8"/>
    <w:rsid w:val="00B32178"/>
    <w:rsid w:val="00B3247F"/>
    <w:rsid w:val="00B33E83"/>
    <w:rsid w:val="00B3463E"/>
    <w:rsid w:val="00B3689D"/>
    <w:rsid w:val="00B3796D"/>
    <w:rsid w:val="00B400A3"/>
    <w:rsid w:val="00B404AF"/>
    <w:rsid w:val="00B4162A"/>
    <w:rsid w:val="00B4180B"/>
    <w:rsid w:val="00B4281A"/>
    <w:rsid w:val="00B42D70"/>
    <w:rsid w:val="00B451B7"/>
    <w:rsid w:val="00B45D01"/>
    <w:rsid w:val="00B45E8A"/>
    <w:rsid w:val="00B47B6F"/>
    <w:rsid w:val="00B5056C"/>
    <w:rsid w:val="00B50C3D"/>
    <w:rsid w:val="00B51E7A"/>
    <w:rsid w:val="00B52983"/>
    <w:rsid w:val="00B52D3E"/>
    <w:rsid w:val="00B53D38"/>
    <w:rsid w:val="00B55A17"/>
    <w:rsid w:val="00B55A86"/>
    <w:rsid w:val="00B55B99"/>
    <w:rsid w:val="00B564B6"/>
    <w:rsid w:val="00B575C2"/>
    <w:rsid w:val="00B613E5"/>
    <w:rsid w:val="00B61545"/>
    <w:rsid w:val="00B61A4A"/>
    <w:rsid w:val="00B61DCB"/>
    <w:rsid w:val="00B621DB"/>
    <w:rsid w:val="00B62AC7"/>
    <w:rsid w:val="00B62D32"/>
    <w:rsid w:val="00B64DA2"/>
    <w:rsid w:val="00B65605"/>
    <w:rsid w:val="00B656E3"/>
    <w:rsid w:val="00B66965"/>
    <w:rsid w:val="00B70F17"/>
    <w:rsid w:val="00B71DBC"/>
    <w:rsid w:val="00B73E2A"/>
    <w:rsid w:val="00B761F6"/>
    <w:rsid w:val="00B7798A"/>
    <w:rsid w:val="00B80C4E"/>
    <w:rsid w:val="00B8176E"/>
    <w:rsid w:val="00B83029"/>
    <w:rsid w:val="00B83270"/>
    <w:rsid w:val="00B83C9B"/>
    <w:rsid w:val="00B85882"/>
    <w:rsid w:val="00B86CE9"/>
    <w:rsid w:val="00B874B2"/>
    <w:rsid w:val="00B87E91"/>
    <w:rsid w:val="00B90A6D"/>
    <w:rsid w:val="00B914EF"/>
    <w:rsid w:val="00B91549"/>
    <w:rsid w:val="00B92397"/>
    <w:rsid w:val="00B96808"/>
    <w:rsid w:val="00BA1155"/>
    <w:rsid w:val="00BA3578"/>
    <w:rsid w:val="00BA44ED"/>
    <w:rsid w:val="00BA60B9"/>
    <w:rsid w:val="00BA641E"/>
    <w:rsid w:val="00BB11FC"/>
    <w:rsid w:val="00BB150A"/>
    <w:rsid w:val="00BB17E8"/>
    <w:rsid w:val="00BB2C19"/>
    <w:rsid w:val="00BB2CA0"/>
    <w:rsid w:val="00BB2E19"/>
    <w:rsid w:val="00BB3011"/>
    <w:rsid w:val="00BB32BB"/>
    <w:rsid w:val="00BB3B6C"/>
    <w:rsid w:val="00BB4721"/>
    <w:rsid w:val="00BB5B5C"/>
    <w:rsid w:val="00BB7C9F"/>
    <w:rsid w:val="00BC16AB"/>
    <w:rsid w:val="00BC22F9"/>
    <w:rsid w:val="00BC281E"/>
    <w:rsid w:val="00BC2981"/>
    <w:rsid w:val="00BC2E03"/>
    <w:rsid w:val="00BC38A4"/>
    <w:rsid w:val="00BC6A89"/>
    <w:rsid w:val="00BC7834"/>
    <w:rsid w:val="00BC7AF6"/>
    <w:rsid w:val="00BD0581"/>
    <w:rsid w:val="00BD0C73"/>
    <w:rsid w:val="00BD1E63"/>
    <w:rsid w:val="00BD25AC"/>
    <w:rsid w:val="00BD270B"/>
    <w:rsid w:val="00BD34A4"/>
    <w:rsid w:val="00BD4416"/>
    <w:rsid w:val="00BD45B8"/>
    <w:rsid w:val="00BD494E"/>
    <w:rsid w:val="00BD61E8"/>
    <w:rsid w:val="00BD6C7B"/>
    <w:rsid w:val="00BD792D"/>
    <w:rsid w:val="00BE0CF5"/>
    <w:rsid w:val="00BE226D"/>
    <w:rsid w:val="00BE3467"/>
    <w:rsid w:val="00BE3D96"/>
    <w:rsid w:val="00BE4C10"/>
    <w:rsid w:val="00BE5693"/>
    <w:rsid w:val="00BE64AF"/>
    <w:rsid w:val="00BE6C35"/>
    <w:rsid w:val="00BE7CE7"/>
    <w:rsid w:val="00BF1470"/>
    <w:rsid w:val="00BF22E6"/>
    <w:rsid w:val="00BF236F"/>
    <w:rsid w:val="00BF2946"/>
    <w:rsid w:val="00BF37AF"/>
    <w:rsid w:val="00BF39F7"/>
    <w:rsid w:val="00BF3E3E"/>
    <w:rsid w:val="00BF4521"/>
    <w:rsid w:val="00BF6B49"/>
    <w:rsid w:val="00C00D4C"/>
    <w:rsid w:val="00C01041"/>
    <w:rsid w:val="00C02EFE"/>
    <w:rsid w:val="00C046B7"/>
    <w:rsid w:val="00C04824"/>
    <w:rsid w:val="00C048CE"/>
    <w:rsid w:val="00C04B83"/>
    <w:rsid w:val="00C060FF"/>
    <w:rsid w:val="00C07073"/>
    <w:rsid w:val="00C10F5A"/>
    <w:rsid w:val="00C121F7"/>
    <w:rsid w:val="00C12781"/>
    <w:rsid w:val="00C12E59"/>
    <w:rsid w:val="00C1587F"/>
    <w:rsid w:val="00C15AF4"/>
    <w:rsid w:val="00C15DD2"/>
    <w:rsid w:val="00C15F45"/>
    <w:rsid w:val="00C160BA"/>
    <w:rsid w:val="00C16D0C"/>
    <w:rsid w:val="00C20DE6"/>
    <w:rsid w:val="00C20E14"/>
    <w:rsid w:val="00C22220"/>
    <w:rsid w:val="00C22431"/>
    <w:rsid w:val="00C236C3"/>
    <w:rsid w:val="00C2469C"/>
    <w:rsid w:val="00C25CD1"/>
    <w:rsid w:val="00C2782C"/>
    <w:rsid w:val="00C27B16"/>
    <w:rsid w:val="00C27EAA"/>
    <w:rsid w:val="00C309B5"/>
    <w:rsid w:val="00C320E2"/>
    <w:rsid w:val="00C33E59"/>
    <w:rsid w:val="00C3424F"/>
    <w:rsid w:val="00C342D1"/>
    <w:rsid w:val="00C3490E"/>
    <w:rsid w:val="00C35D7E"/>
    <w:rsid w:val="00C37368"/>
    <w:rsid w:val="00C405E0"/>
    <w:rsid w:val="00C41634"/>
    <w:rsid w:val="00C41DE2"/>
    <w:rsid w:val="00C42E21"/>
    <w:rsid w:val="00C432A4"/>
    <w:rsid w:val="00C43454"/>
    <w:rsid w:val="00C4362E"/>
    <w:rsid w:val="00C441E2"/>
    <w:rsid w:val="00C44303"/>
    <w:rsid w:val="00C4439A"/>
    <w:rsid w:val="00C44990"/>
    <w:rsid w:val="00C454B5"/>
    <w:rsid w:val="00C45843"/>
    <w:rsid w:val="00C45E0E"/>
    <w:rsid w:val="00C46204"/>
    <w:rsid w:val="00C46A37"/>
    <w:rsid w:val="00C46C5C"/>
    <w:rsid w:val="00C479C2"/>
    <w:rsid w:val="00C50107"/>
    <w:rsid w:val="00C50281"/>
    <w:rsid w:val="00C50A99"/>
    <w:rsid w:val="00C5157D"/>
    <w:rsid w:val="00C5178E"/>
    <w:rsid w:val="00C52CA1"/>
    <w:rsid w:val="00C533E5"/>
    <w:rsid w:val="00C5682A"/>
    <w:rsid w:val="00C57718"/>
    <w:rsid w:val="00C60BC1"/>
    <w:rsid w:val="00C60EF3"/>
    <w:rsid w:val="00C61083"/>
    <w:rsid w:val="00C610AF"/>
    <w:rsid w:val="00C63CD8"/>
    <w:rsid w:val="00C63E42"/>
    <w:rsid w:val="00C64737"/>
    <w:rsid w:val="00C6474E"/>
    <w:rsid w:val="00C650B6"/>
    <w:rsid w:val="00C65897"/>
    <w:rsid w:val="00C65BA5"/>
    <w:rsid w:val="00C661AC"/>
    <w:rsid w:val="00C6623F"/>
    <w:rsid w:val="00C66D20"/>
    <w:rsid w:val="00C67806"/>
    <w:rsid w:val="00C712D4"/>
    <w:rsid w:val="00C71677"/>
    <w:rsid w:val="00C719EA"/>
    <w:rsid w:val="00C729C0"/>
    <w:rsid w:val="00C74ABE"/>
    <w:rsid w:val="00C74E99"/>
    <w:rsid w:val="00C7530A"/>
    <w:rsid w:val="00C759CF"/>
    <w:rsid w:val="00C759FE"/>
    <w:rsid w:val="00C75EF4"/>
    <w:rsid w:val="00C77F77"/>
    <w:rsid w:val="00C8095E"/>
    <w:rsid w:val="00C81706"/>
    <w:rsid w:val="00C8250C"/>
    <w:rsid w:val="00C8341B"/>
    <w:rsid w:val="00C83511"/>
    <w:rsid w:val="00C83819"/>
    <w:rsid w:val="00C83F4E"/>
    <w:rsid w:val="00C843A4"/>
    <w:rsid w:val="00C854B1"/>
    <w:rsid w:val="00C856C0"/>
    <w:rsid w:val="00C90414"/>
    <w:rsid w:val="00C9079B"/>
    <w:rsid w:val="00C90E2D"/>
    <w:rsid w:val="00C91D07"/>
    <w:rsid w:val="00C9338A"/>
    <w:rsid w:val="00C9394D"/>
    <w:rsid w:val="00C94BD5"/>
    <w:rsid w:val="00C94C60"/>
    <w:rsid w:val="00C95228"/>
    <w:rsid w:val="00C9534B"/>
    <w:rsid w:val="00C96D39"/>
    <w:rsid w:val="00CA0BF4"/>
    <w:rsid w:val="00CA1159"/>
    <w:rsid w:val="00CA11B5"/>
    <w:rsid w:val="00CA136E"/>
    <w:rsid w:val="00CA148A"/>
    <w:rsid w:val="00CA22F7"/>
    <w:rsid w:val="00CA3425"/>
    <w:rsid w:val="00CA4077"/>
    <w:rsid w:val="00CA7C5E"/>
    <w:rsid w:val="00CA7FFE"/>
    <w:rsid w:val="00CB0902"/>
    <w:rsid w:val="00CB19CF"/>
    <w:rsid w:val="00CB213E"/>
    <w:rsid w:val="00CB3CB0"/>
    <w:rsid w:val="00CB3DDE"/>
    <w:rsid w:val="00CB429A"/>
    <w:rsid w:val="00CB48C6"/>
    <w:rsid w:val="00CB493C"/>
    <w:rsid w:val="00CB5F97"/>
    <w:rsid w:val="00CB6437"/>
    <w:rsid w:val="00CB68B4"/>
    <w:rsid w:val="00CB6A3E"/>
    <w:rsid w:val="00CB7F3F"/>
    <w:rsid w:val="00CC09D0"/>
    <w:rsid w:val="00CC102E"/>
    <w:rsid w:val="00CC12BB"/>
    <w:rsid w:val="00CC2201"/>
    <w:rsid w:val="00CC33DD"/>
    <w:rsid w:val="00CC36AB"/>
    <w:rsid w:val="00CC4BA8"/>
    <w:rsid w:val="00CC4C2C"/>
    <w:rsid w:val="00CC5C47"/>
    <w:rsid w:val="00CC65E1"/>
    <w:rsid w:val="00CC69B3"/>
    <w:rsid w:val="00CC704C"/>
    <w:rsid w:val="00CD13D3"/>
    <w:rsid w:val="00CD2269"/>
    <w:rsid w:val="00CD590F"/>
    <w:rsid w:val="00CD6AE9"/>
    <w:rsid w:val="00CD717E"/>
    <w:rsid w:val="00CD78A7"/>
    <w:rsid w:val="00CE08C8"/>
    <w:rsid w:val="00CE3981"/>
    <w:rsid w:val="00CE4758"/>
    <w:rsid w:val="00CE492D"/>
    <w:rsid w:val="00CE4F00"/>
    <w:rsid w:val="00CF0F4F"/>
    <w:rsid w:val="00CF23B8"/>
    <w:rsid w:val="00CF255A"/>
    <w:rsid w:val="00CF3643"/>
    <w:rsid w:val="00CF36BD"/>
    <w:rsid w:val="00CF3772"/>
    <w:rsid w:val="00CF3E29"/>
    <w:rsid w:val="00CF443C"/>
    <w:rsid w:val="00CF45B7"/>
    <w:rsid w:val="00CF5088"/>
    <w:rsid w:val="00CF5EE2"/>
    <w:rsid w:val="00CF70F2"/>
    <w:rsid w:val="00CF7944"/>
    <w:rsid w:val="00CF7F69"/>
    <w:rsid w:val="00D01FE3"/>
    <w:rsid w:val="00D02122"/>
    <w:rsid w:val="00D046C9"/>
    <w:rsid w:val="00D05FAC"/>
    <w:rsid w:val="00D0623C"/>
    <w:rsid w:val="00D07F80"/>
    <w:rsid w:val="00D11AE5"/>
    <w:rsid w:val="00D12062"/>
    <w:rsid w:val="00D12603"/>
    <w:rsid w:val="00D14B3C"/>
    <w:rsid w:val="00D17B5E"/>
    <w:rsid w:val="00D20D29"/>
    <w:rsid w:val="00D2119D"/>
    <w:rsid w:val="00D21CE6"/>
    <w:rsid w:val="00D2336D"/>
    <w:rsid w:val="00D238D1"/>
    <w:rsid w:val="00D2399F"/>
    <w:rsid w:val="00D24479"/>
    <w:rsid w:val="00D246ED"/>
    <w:rsid w:val="00D2510D"/>
    <w:rsid w:val="00D253EB"/>
    <w:rsid w:val="00D26919"/>
    <w:rsid w:val="00D2722B"/>
    <w:rsid w:val="00D30284"/>
    <w:rsid w:val="00D30865"/>
    <w:rsid w:val="00D309F4"/>
    <w:rsid w:val="00D345FF"/>
    <w:rsid w:val="00D35DB3"/>
    <w:rsid w:val="00D40BF7"/>
    <w:rsid w:val="00D42C35"/>
    <w:rsid w:val="00D43277"/>
    <w:rsid w:val="00D438F8"/>
    <w:rsid w:val="00D43DC4"/>
    <w:rsid w:val="00D43E95"/>
    <w:rsid w:val="00D447CB"/>
    <w:rsid w:val="00D47137"/>
    <w:rsid w:val="00D47AE2"/>
    <w:rsid w:val="00D535D3"/>
    <w:rsid w:val="00D53D52"/>
    <w:rsid w:val="00D54B3F"/>
    <w:rsid w:val="00D54B98"/>
    <w:rsid w:val="00D54E03"/>
    <w:rsid w:val="00D555E9"/>
    <w:rsid w:val="00D57D92"/>
    <w:rsid w:val="00D57ED9"/>
    <w:rsid w:val="00D57F50"/>
    <w:rsid w:val="00D6138C"/>
    <w:rsid w:val="00D65024"/>
    <w:rsid w:val="00D66C14"/>
    <w:rsid w:val="00D6731D"/>
    <w:rsid w:val="00D70A8F"/>
    <w:rsid w:val="00D70E3F"/>
    <w:rsid w:val="00D70EF0"/>
    <w:rsid w:val="00D71919"/>
    <w:rsid w:val="00D757B5"/>
    <w:rsid w:val="00D75C1B"/>
    <w:rsid w:val="00D76D9A"/>
    <w:rsid w:val="00D77904"/>
    <w:rsid w:val="00D80250"/>
    <w:rsid w:val="00D80476"/>
    <w:rsid w:val="00D81C94"/>
    <w:rsid w:val="00D82EB0"/>
    <w:rsid w:val="00D82FC1"/>
    <w:rsid w:val="00D832F7"/>
    <w:rsid w:val="00D833D8"/>
    <w:rsid w:val="00D8397C"/>
    <w:rsid w:val="00D84FCA"/>
    <w:rsid w:val="00D8527A"/>
    <w:rsid w:val="00D8578B"/>
    <w:rsid w:val="00D866AC"/>
    <w:rsid w:val="00D86A09"/>
    <w:rsid w:val="00D86B45"/>
    <w:rsid w:val="00D87BA8"/>
    <w:rsid w:val="00D90030"/>
    <w:rsid w:val="00D9034F"/>
    <w:rsid w:val="00D91C88"/>
    <w:rsid w:val="00D91D0F"/>
    <w:rsid w:val="00D94820"/>
    <w:rsid w:val="00D94F79"/>
    <w:rsid w:val="00D963FC"/>
    <w:rsid w:val="00D9642E"/>
    <w:rsid w:val="00D966FB"/>
    <w:rsid w:val="00D96C2A"/>
    <w:rsid w:val="00DA0033"/>
    <w:rsid w:val="00DA1A57"/>
    <w:rsid w:val="00DA21B9"/>
    <w:rsid w:val="00DA3005"/>
    <w:rsid w:val="00DA42B4"/>
    <w:rsid w:val="00DA4ABA"/>
    <w:rsid w:val="00DA4CD7"/>
    <w:rsid w:val="00DA52CF"/>
    <w:rsid w:val="00DA5B45"/>
    <w:rsid w:val="00DA7FC5"/>
    <w:rsid w:val="00DB1166"/>
    <w:rsid w:val="00DB2965"/>
    <w:rsid w:val="00DB29EA"/>
    <w:rsid w:val="00DB48E6"/>
    <w:rsid w:val="00DB4F24"/>
    <w:rsid w:val="00DB53A1"/>
    <w:rsid w:val="00DB54F2"/>
    <w:rsid w:val="00DB6C06"/>
    <w:rsid w:val="00DB79CC"/>
    <w:rsid w:val="00DC024A"/>
    <w:rsid w:val="00DC0A32"/>
    <w:rsid w:val="00DC168E"/>
    <w:rsid w:val="00DC2812"/>
    <w:rsid w:val="00DC3770"/>
    <w:rsid w:val="00DC4BC6"/>
    <w:rsid w:val="00DC4E98"/>
    <w:rsid w:val="00DC589E"/>
    <w:rsid w:val="00DC6264"/>
    <w:rsid w:val="00DC66BC"/>
    <w:rsid w:val="00DC71E6"/>
    <w:rsid w:val="00DD0AC9"/>
    <w:rsid w:val="00DD13EE"/>
    <w:rsid w:val="00DD2B35"/>
    <w:rsid w:val="00DD2CF1"/>
    <w:rsid w:val="00DD477A"/>
    <w:rsid w:val="00DD6582"/>
    <w:rsid w:val="00DD6686"/>
    <w:rsid w:val="00DD7218"/>
    <w:rsid w:val="00DE4899"/>
    <w:rsid w:val="00DE5FD5"/>
    <w:rsid w:val="00DE688A"/>
    <w:rsid w:val="00DE6D17"/>
    <w:rsid w:val="00DF073D"/>
    <w:rsid w:val="00DF089F"/>
    <w:rsid w:val="00DF0F87"/>
    <w:rsid w:val="00DF3F1D"/>
    <w:rsid w:val="00DF6768"/>
    <w:rsid w:val="00DF7BD5"/>
    <w:rsid w:val="00E008D6"/>
    <w:rsid w:val="00E0214B"/>
    <w:rsid w:val="00E0214D"/>
    <w:rsid w:val="00E02A8D"/>
    <w:rsid w:val="00E03B8E"/>
    <w:rsid w:val="00E0408C"/>
    <w:rsid w:val="00E04107"/>
    <w:rsid w:val="00E045D5"/>
    <w:rsid w:val="00E04F73"/>
    <w:rsid w:val="00E057E6"/>
    <w:rsid w:val="00E10863"/>
    <w:rsid w:val="00E10C3E"/>
    <w:rsid w:val="00E11297"/>
    <w:rsid w:val="00E12AF2"/>
    <w:rsid w:val="00E130C7"/>
    <w:rsid w:val="00E131EE"/>
    <w:rsid w:val="00E13549"/>
    <w:rsid w:val="00E13B34"/>
    <w:rsid w:val="00E15966"/>
    <w:rsid w:val="00E163D6"/>
    <w:rsid w:val="00E16A58"/>
    <w:rsid w:val="00E17AD4"/>
    <w:rsid w:val="00E17FA7"/>
    <w:rsid w:val="00E22379"/>
    <w:rsid w:val="00E22C0B"/>
    <w:rsid w:val="00E2354B"/>
    <w:rsid w:val="00E24E8E"/>
    <w:rsid w:val="00E25512"/>
    <w:rsid w:val="00E25DB2"/>
    <w:rsid w:val="00E262E1"/>
    <w:rsid w:val="00E2633D"/>
    <w:rsid w:val="00E26BD3"/>
    <w:rsid w:val="00E26FCC"/>
    <w:rsid w:val="00E31379"/>
    <w:rsid w:val="00E346A2"/>
    <w:rsid w:val="00E34E30"/>
    <w:rsid w:val="00E35EA2"/>
    <w:rsid w:val="00E37D03"/>
    <w:rsid w:val="00E40780"/>
    <w:rsid w:val="00E4190D"/>
    <w:rsid w:val="00E4249D"/>
    <w:rsid w:val="00E450A1"/>
    <w:rsid w:val="00E4577A"/>
    <w:rsid w:val="00E47826"/>
    <w:rsid w:val="00E52DCE"/>
    <w:rsid w:val="00E54287"/>
    <w:rsid w:val="00E555A0"/>
    <w:rsid w:val="00E56120"/>
    <w:rsid w:val="00E56F74"/>
    <w:rsid w:val="00E60441"/>
    <w:rsid w:val="00E6124F"/>
    <w:rsid w:val="00E62766"/>
    <w:rsid w:val="00E639A3"/>
    <w:rsid w:val="00E64BE7"/>
    <w:rsid w:val="00E65040"/>
    <w:rsid w:val="00E65048"/>
    <w:rsid w:val="00E655F7"/>
    <w:rsid w:val="00E65C5A"/>
    <w:rsid w:val="00E67953"/>
    <w:rsid w:val="00E67C40"/>
    <w:rsid w:val="00E7199C"/>
    <w:rsid w:val="00E73865"/>
    <w:rsid w:val="00E73E64"/>
    <w:rsid w:val="00E742AF"/>
    <w:rsid w:val="00E74868"/>
    <w:rsid w:val="00E759AF"/>
    <w:rsid w:val="00E762B6"/>
    <w:rsid w:val="00E7735D"/>
    <w:rsid w:val="00E80906"/>
    <w:rsid w:val="00E81289"/>
    <w:rsid w:val="00E8229E"/>
    <w:rsid w:val="00E82414"/>
    <w:rsid w:val="00E82609"/>
    <w:rsid w:val="00E8333B"/>
    <w:rsid w:val="00E83674"/>
    <w:rsid w:val="00E84F1B"/>
    <w:rsid w:val="00E85819"/>
    <w:rsid w:val="00E858C7"/>
    <w:rsid w:val="00E85DE9"/>
    <w:rsid w:val="00E904B9"/>
    <w:rsid w:val="00E91559"/>
    <w:rsid w:val="00E92A51"/>
    <w:rsid w:val="00E9332E"/>
    <w:rsid w:val="00E949C1"/>
    <w:rsid w:val="00E94F6E"/>
    <w:rsid w:val="00E952AB"/>
    <w:rsid w:val="00E95AB7"/>
    <w:rsid w:val="00E96A93"/>
    <w:rsid w:val="00E971D0"/>
    <w:rsid w:val="00E9776A"/>
    <w:rsid w:val="00E97D4D"/>
    <w:rsid w:val="00EA1D13"/>
    <w:rsid w:val="00EA3EEE"/>
    <w:rsid w:val="00EA5C32"/>
    <w:rsid w:val="00EA6A58"/>
    <w:rsid w:val="00EB017E"/>
    <w:rsid w:val="00EB0416"/>
    <w:rsid w:val="00EB0769"/>
    <w:rsid w:val="00EB1369"/>
    <w:rsid w:val="00EB48A0"/>
    <w:rsid w:val="00EB49B2"/>
    <w:rsid w:val="00EB52F3"/>
    <w:rsid w:val="00EB5E8D"/>
    <w:rsid w:val="00EB6002"/>
    <w:rsid w:val="00EB6E08"/>
    <w:rsid w:val="00EC119A"/>
    <w:rsid w:val="00EC1D81"/>
    <w:rsid w:val="00EC322A"/>
    <w:rsid w:val="00EC4A6A"/>
    <w:rsid w:val="00EC6278"/>
    <w:rsid w:val="00EC6345"/>
    <w:rsid w:val="00EC63C8"/>
    <w:rsid w:val="00EC6E94"/>
    <w:rsid w:val="00EC764F"/>
    <w:rsid w:val="00EC76B5"/>
    <w:rsid w:val="00ED1313"/>
    <w:rsid w:val="00ED2065"/>
    <w:rsid w:val="00ED21B0"/>
    <w:rsid w:val="00ED2E34"/>
    <w:rsid w:val="00ED3B97"/>
    <w:rsid w:val="00ED3CAE"/>
    <w:rsid w:val="00ED5091"/>
    <w:rsid w:val="00ED5409"/>
    <w:rsid w:val="00ED782A"/>
    <w:rsid w:val="00ED787A"/>
    <w:rsid w:val="00ED78D8"/>
    <w:rsid w:val="00EE05C1"/>
    <w:rsid w:val="00EE27C7"/>
    <w:rsid w:val="00EE3C04"/>
    <w:rsid w:val="00EE4B9A"/>
    <w:rsid w:val="00EE6817"/>
    <w:rsid w:val="00EE695D"/>
    <w:rsid w:val="00EE6F18"/>
    <w:rsid w:val="00EF0BAF"/>
    <w:rsid w:val="00EF1A6B"/>
    <w:rsid w:val="00EF23D1"/>
    <w:rsid w:val="00EF25A8"/>
    <w:rsid w:val="00EF3B05"/>
    <w:rsid w:val="00EF4A8F"/>
    <w:rsid w:val="00EF50BB"/>
    <w:rsid w:val="00EF5540"/>
    <w:rsid w:val="00EF5746"/>
    <w:rsid w:val="00EF6360"/>
    <w:rsid w:val="00EF6A33"/>
    <w:rsid w:val="00EF6CAF"/>
    <w:rsid w:val="00EF6EE6"/>
    <w:rsid w:val="00EF70BF"/>
    <w:rsid w:val="00EF788B"/>
    <w:rsid w:val="00F0067D"/>
    <w:rsid w:val="00F007E8"/>
    <w:rsid w:val="00F00C9E"/>
    <w:rsid w:val="00F01A8B"/>
    <w:rsid w:val="00F04472"/>
    <w:rsid w:val="00F05403"/>
    <w:rsid w:val="00F06E0C"/>
    <w:rsid w:val="00F10CC8"/>
    <w:rsid w:val="00F11F1F"/>
    <w:rsid w:val="00F12017"/>
    <w:rsid w:val="00F12035"/>
    <w:rsid w:val="00F16110"/>
    <w:rsid w:val="00F163F1"/>
    <w:rsid w:val="00F17F8E"/>
    <w:rsid w:val="00F207FC"/>
    <w:rsid w:val="00F2083D"/>
    <w:rsid w:val="00F21569"/>
    <w:rsid w:val="00F22D9B"/>
    <w:rsid w:val="00F2363F"/>
    <w:rsid w:val="00F240B5"/>
    <w:rsid w:val="00F24C6D"/>
    <w:rsid w:val="00F254F0"/>
    <w:rsid w:val="00F256DF"/>
    <w:rsid w:val="00F268E8"/>
    <w:rsid w:val="00F270EB"/>
    <w:rsid w:val="00F271A1"/>
    <w:rsid w:val="00F30CE0"/>
    <w:rsid w:val="00F311D3"/>
    <w:rsid w:val="00F31812"/>
    <w:rsid w:val="00F32DA7"/>
    <w:rsid w:val="00F3374F"/>
    <w:rsid w:val="00F34140"/>
    <w:rsid w:val="00F3491E"/>
    <w:rsid w:val="00F35274"/>
    <w:rsid w:val="00F35CA0"/>
    <w:rsid w:val="00F35FDE"/>
    <w:rsid w:val="00F37582"/>
    <w:rsid w:val="00F37E6F"/>
    <w:rsid w:val="00F40DDD"/>
    <w:rsid w:val="00F40F7B"/>
    <w:rsid w:val="00F41314"/>
    <w:rsid w:val="00F41DF5"/>
    <w:rsid w:val="00F422A6"/>
    <w:rsid w:val="00F428DC"/>
    <w:rsid w:val="00F440CF"/>
    <w:rsid w:val="00F4411D"/>
    <w:rsid w:val="00F44546"/>
    <w:rsid w:val="00F4493E"/>
    <w:rsid w:val="00F44B00"/>
    <w:rsid w:val="00F44FCD"/>
    <w:rsid w:val="00F455CD"/>
    <w:rsid w:val="00F46357"/>
    <w:rsid w:val="00F47D0B"/>
    <w:rsid w:val="00F50FA4"/>
    <w:rsid w:val="00F51AB1"/>
    <w:rsid w:val="00F51DF3"/>
    <w:rsid w:val="00F53644"/>
    <w:rsid w:val="00F53D46"/>
    <w:rsid w:val="00F53E6D"/>
    <w:rsid w:val="00F5447C"/>
    <w:rsid w:val="00F548F5"/>
    <w:rsid w:val="00F54CD4"/>
    <w:rsid w:val="00F5540C"/>
    <w:rsid w:val="00F55674"/>
    <w:rsid w:val="00F5587F"/>
    <w:rsid w:val="00F567CE"/>
    <w:rsid w:val="00F56A7A"/>
    <w:rsid w:val="00F56C45"/>
    <w:rsid w:val="00F60144"/>
    <w:rsid w:val="00F60569"/>
    <w:rsid w:val="00F612B6"/>
    <w:rsid w:val="00F61397"/>
    <w:rsid w:val="00F61746"/>
    <w:rsid w:val="00F6238B"/>
    <w:rsid w:val="00F62D35"/>
    <w:rsid w:val="00F634A0"/>
    <w:rsid w:val="00F637FD"/>
    <w:rsid w:val="00F63AA2"/>
    <w:rsid w:val="00F64B91"/>
    <w:rsid w:val="00F6517F"/>
    <w:rsid w:val="00F6732C"/>
    <w:rsid w:val="00F67697"/>
    <w:rsid w:val="00F67785"/>
    <w:rsid w:val="00F704EC"/>
    <w:rsid w:val="00F720D4"/>
    <w:rsid w:val="00F73BCA"/>
    <w:rsid w:val="00F73CB8"/>
    <w:rsid w:val="00F750F9"/>
    <w:rsid w:val="00F8137E"/>
    <w:rsid w:val="00F814C2"/>
    <w:rsid w:val="00F81DA1"/>
    <w:rsid w:val="00F81DCC"/>
    <w:rsid w:val="00F829CE"/>
    <w:rsid w:val="00F85268"/>
    <w:rsid w:val="00F85B21"/>
    <w:rsid w:val="00F863DF"/>
    <w:rsid w:val="00F865C0"/>
    <w:rsid w:val="00F874CB"/>
    <w:rsid w:val="00F906F6"/>
    <w:rsid w:val="00F9081D"/>
    <w:rsid w:val="00F90A73"/>
    <w:rsid w:val="00F90D6B"/>
    <w:rsid w:val="00F94B8C"/>
    <w:rsid w:val="00F959CA"/>
    <w:rsid w:val="00F96626"/>
    <w:rsid w:val="00F97312"/>
    <w:rsid w:val="00F97611"/>
    <w:rsid w:val="00F9771C"/>
    <w:rsid w:val="00FA0502"/>
    <w:rsid w:val="00FA05BE"/>
    <w:rsid w:val="00FA0C41"/>
    <w:rsid w:val="00FA13F3"/>
    <w:rsid w:val="00FA2551"/>
    <w:rsid w:val="00FA28CE"/>
    <w:rsid w:val="00FA3922"/>
    <w:rsid w:val="00FA60B8"/>
    <w:rsid w:val="00FA7CD6"/>
    <w:rsid w:val="00FB06D9"/>
    <w:rsid w:val="00FB1813"/>
    <w:rsid w:val="00FB1E1F"/>
    <w:rsid w:val="00FB1E7D"/>
    <w:rsid w:val="00FB5FC7"/>
    <w:rsid w:val="00FB638E"/>
    <w:rsid w:val="00FB6729"/>
    <w:rsid w:val="00FB7368"/>
    <w:rsid w:val="00FB7FDD"/>
    <w:rsid w:val="00FC2759"/>
    <w:rsid w:val="00FC3783"/>
    <w:rsid w:val="00FC5505"/>
    <w:rsid w:val="00FC5C1E"/>
    <w:rsid w:val="00FC5DEE"/>
    <w:rsid w:val="00FC5E9E"/>
    <w:rsid w:val="00FC63DD"/>
    <w:rsid w:val="00FC647A"/>
    <w:rsid w:val="00FC66C1"/>
    <w:rsid w:val="00FC7470"/>
    <w:rsid w:val="00FC7790"/>
    <w:rsid w:val="00FD0A5D"/>
    <w:rsid w:val="00FD0F9F"/>
    <w:rsid w:val="00FD1570"/>
    <w:rsid w:val="00FD1675"/>
    <w:rsid w:val="00FD23EF"/>
    <w:rsid w:val="00FD24E6"/>
    <w:rsid w:val="00FD4A9B"/>
    <w:rsid w:val="00FD78CC"/>
    <w:rsid w:val="00FE006A"/>
    <w:rsid w:val="00FE1E77"/>
    <w:rsid w:val="00FE2931"/>
    <w:rsid w:val="00FE2C8A"/>
    <w:rsid w:val="00FE302D"/>
    <w:rsid w:val="00FE4471"/>
    <w:rsid w:val="00FE47B1"/>
    <w:rsid w:val="00FE4EA9"/>
    <w:rsid w:val="00FE5EE4"/>
    <w:rsid w:val="00FE65B5"/>
    <w:rsid w:val="00FE6657"/>
    <w:rsid w:val="00FE6888"/>
    <w:rsid w:val="00FE6895"/>
    <w:rsid w:val="00FE7AC3"/>
    <w:rsid w:val="00FF1E69"/>
    <w:rsid w:val="00FF3392"/>
    <w:rsid w:val="00FF33AF"/>
    <w:rsid w:val="00FF4A6A"/>
    <w:rsid w:val="00FF4E6C"/>
    <w:rsid w:val="00FF66E4"/>
  </w:rsids>
  <m:mathPr>
    <m:mathFont m:val="Cambria Math"/>
    <m:brkBin m:val="before"/>
    <m:brkBinSub m:val="--"/>
    <m:smallFrac m:val="0"/>
    <m:dispDef/>
    <m:lMargin m:val="0"/>
    <m:rMargin m:val="0"/>
    <m:defJc m:val="centerGroup"/>
    <m:wrapIndent m:val="576"/>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F1E804"/>
  <w15:docId w15:val="{6270D9F8-9E11-486F-8BD8-C89C83645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3AB8"/>
    <w:pPr>
      <w:spacing w:line="360" w:lineRule="auto"/>
      <w:jc w:val="both"/>
    </w:pPr>
    <w:rPr>
      <w:rFonts w:ascii="Times New Roman" w:hAnsi="Times New Roman"/>
      <w:sz w:val="20"/>
    </w:rPr>
  </w:style>
  <w:style w:type="paragraph" w:styleId="Heading1">
    <w:name w:val="heading 1"/>
    <w:basedOn w:val="Normal"/>
    <w:next w:val="Normal"/>
    <w:link w:val="Heading1Char"/>
    <w:uiPriority w:val="9"/>
    <w:qFormat/>
    <w:rsid w:val="005607EF"/>
    <w:pPr>
      <w:keepNext/>
      <w:keepLines/>
      <w:spacing w:before="240" w:after="0"/>
      <w:outlineLvl w:val="0"/>
    </w:pPr>
    <w:rPr>
      <w:rFonts w:asciiTheme="majorHAnsi" w:eastAsiaTheme="majorEastAsia" w:hAnsiTheme="majorHAnsi" w:cstheme="majorBidi"/>
      <w:color w:val="4472C4" w:themeColor="accent5"/>
      <w:sz w:val="28"/>
      <w:szCs w:val="32"/>
    </w:rPr>
  </w:style>
  <w:style w:type="paragraph" w:styleId="Heading2">
    <w:name w:val="heading 2"/>
    <w:basedOn w:val="Normal"/>
    <w:next w:val="Normal"/>
    <w:link w:val="Heading2Char"/>
    <w:uiPriority w:val="9"/>
    <w:unhideWhenUsed/>
    <w:qFormat/>
    <w:rsid w:val="005607EF"/>
    <w:pPr>
      <w:keepNext/>
      <w:keepLines/>
      <w:spacing w:before="360" w:after="0"/>
      <w:outlineLvl w:val="1"/>
    </w:pPr>
    <w:rPr>
      <w:rFonts w:asciiTheme="majorHAnsi" w:eastAsiaTheme="majorEastAsia" w:hAnsiTheme="majorHAnsi" w:cstheme="majorBidi"/>
      <w:b/>
      <w:color w:val="4472C4" w:themeColor="accent5"/>
      <w:sz w:val="24"/>
      <w:szCs w:val="26"/>
    </w:rPr>
  </w:style>
  <w:style w:type="paragraph" w:styleId="Heading3">
    <w:name w:val="heading 3"/>
    <w:basedOn w:val="Normal"/>
    <w:next w:val="Normal"/>
    <w:link w:val="Heading3Char"/>
    <w:uiPriority w:val="9"/>
    <w:unhideWhenUsed/>
    <w:qFormat/>
    <w:rsid w:val="00013064"/>
    <w:pPr>
      <w:keepNext/>
      <w:keepLines/>
      <w:spacing w:before="36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45D5"/>
    <w:rPr>
      <w:color w:val="0563C1" w:themeColor="hyperlink"/>
      <w:u w:val="single"/>
    </w:rPr>
  </w:style>
  <w:style w:type="character" w:customStyle="1" w:styleId="NichtaufgelsteErwhnung1">
    <w:name w:val="Nicht aufgelöste Erwähnung1"/>
    <w:basedOn w:val="DefaultParagraphFont"/>
    <w:uiPriority w:val="99"/>
    <w:semiHidden/>
    <w:unhideWhenUsed/>
    <w:rsid w:val="00E045D5"/>
    <w:rPr>
      <w:color w:val="605E5C"/>
      <w:shd w:val="clear" w:color="auto" w:fill="E1DFDD"/>
    </w:rPr>
  </w:style>
  <w:style w:type="character" w:styleId="FollowedHyperlink">
    <w:name w:val="FollowedHyperlink"/>
    <w:basedOn w:val="DefaultParagraphFont"/>
    <w:uiPriority w:val="99"/>
    <w:semiHidden/>
    <w:unhideWhenUsed/>
    <w:rsid w:val="00396140"/>
    <w:rPr>
      <w:color w:val="954F72" w:themeColor="followedHyperlink"/>
      <w:u w:val="single"/>
    </w:rPr>
  </w:style>
  <w:style w:type="character" w:styleId="Emphasis">
    <w:name w:val="Emphasis"/>
    <w:basedOn w:val="DefaultParagraphFont"/>
    <w:uiPriority w:val="20"/>
    <w:qFormat/>
    <w:rsid w:val="00FE5EE4"/>
    <w:rPr>
      <w:i/>
      <w:iCs/>
    </w:rPr>
  </w:style>
  <w:style w:type="paragraph" w:styleId="BalloonText">
    <w:name w:val="Balloon Text"/>
    <w:basedOn w:val="Normal"/>
    <w:link w:val="BalloonTextChar"/>
    <w:uiPriority w:val="99"/>
    <w:semiHidden/>
    <w:unhideWhenUsed/>
    <w:rsid w:val="001925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25FF"/>
    <w:rPr>
      <w:rFonts w:ascii="Segoe UI" w:hAnsi="Segoe UI" w:cs="Segoe UI"/>
      <w:sz w:val="18"/>
      <w:szCs w:val="18"/>
    </w:rPr>
  </w:style>
  <w:style w:type="character" w:customStyle="1" w:styleId="Heading1Char">
    <w:name w:val="Heading 1 Char"/>
    <w:basedOn w:val="DefaultParagraphFont"/>
    <w:link w:val="Heading1"/>
    <w:uiPriority w:val="9"/>
    <w:rsid w:val="00216F50"/>
    <w:rPr>
      <w:rFonts w:asciiTheme="majorHAnsi" w:eastAsiaTheme="majorEastAsia" w:hAnsiTheme="majorHAnsi" w:cstheme="majorBidi"/>
      <w:color w:val="4472C4" w:themeColor="accent5"/>
      <w:sz w:val="28"/>
      <w:szCs w:val="32"/>
    </w:rPr>
  </w:style>
  <w:style w:type="paragraph" w:styleId="ListParagraph">
    <w:name w:val="List Paragraph"/>
    <w:basedOn w:val="Normal"/>
    <w:uiPriority w:val="34"/>
    <w:qFormat/>
    <w:rsid w:val="00D253EB"/>
    <w:pPr>
      <w:ind w:left="720"/>
      <w:contextualSpacing/>
    </w:pPr>
  </w:style>
  <w:style w:type="paragraph" w:styleId="TOCHeading">
    <w:name w:val="TOC Heading"/>
    <w:basedOn w:val="Heading1"/>
    <w:next w:val="Normal"/>
    <w:uiPriority w:val="39"/>
    <w:unhideWhenUsed/>
    <w:qFormat/>
    <w:rsid w:val="005607EF"/>
    <w:pPr>
      <w:spacing w:line="259" w:lineRule="auto"/>
      <w:jc w:val="left"/>
      <w:outlineLvl w:val="9"/>
    </w:pPr>
    <w:rPr>
      <w:b/>
      <w:color w:val="2E74B5" w:themeColor="accent1" w:themeShade="BF"/>
    </w:rPr>
  </w:style>
  <w:style w:type="paragraph" w:styleId="TOC1">
    <w:name w:val="toc 1"/>
    <w:basedOn w:val="Normal"/>
    <w:next w:val="Normal"/>
    <w:autoRedefine/>
    <w:uiPriority w:val="39"/>
    <w:unhideWhenUsed/>
    <w:rsid w:val="000E18FC"/>
    <w:pPr>
      <w:spacing w:after="100"/>
    </w:pPr>
  </w:style>
  <w:style w:type="character" w:customStyle="1" w:styleId="Heading2Char">
    <w:name w:val="Heading 2 Char"/>
    <w:basedOn w:val="DefaultParagraphFont"/>
    <w:link w:val="Heading2"/>
    <w:uiPriority w:val="9"/>
    <w:rsid w:val="00216F50"/>
    <w:rPr>
      <w:rFonts w:asciiTheme="majorHAnsi" w:eastAsiaTheme="majorEastAsia" w:hAnsiTheme="majorHAnsi" w:cstheme="majorBidi"/>
      <w:b/>
      <w:color w:val="4472C4" w:themeColor="accent5"/>
      <w:sz w:val="24"/>
      <w:szCs w:val="26"/>
    </w:rPr>
  </w:style>
  <w:style w:type="character" w:customStyle="1" w:styleId="Heading3Char">
    <w:name w:val="Heading 3 Char"/>
    <w:basedOn w:val="DefaultParagraphFont"/>
    <w:link w:val="Heading3"/>
    <w:uiPriority w:val="9"/>
    <w:rsid w:val="00013064"/>
    <w:rPr>
      <w:rFonts w:ascii="Arial" w:eastAsiaTheme="majorEastAsia" w:hAnsi="Arial" w:cstheme="majorBidi"/>
      <w:b/>
      <w:sz w:val="28"/>
      <w:szCs w:val="24"/>
    </w:rPr>
  </w:style>
  <w:style w:type="paragraph" w:styleId="Header">
    <w:name w:val="header"/>
    <w:basedOn w:val="Normal"/>
    <w:link w:val="HeaderChar"/>
    <w:uiPriority w:val="99"/>
    <w:unhideWhenUsed/>
    <w:rsid w:val="00081D38"/>
    <w:pPr>
      <w:tabs>
        <w:tab w:val="center" w:pos="4703"/>
        <w:tab w:val="right" w:pos="9406"/>
      </w:tabs>
      <w:spacing w:after="0" w:line="240" w:lineRule="auto"/>
    </w:pPr>
  </w:style>
  <w:style w:type="character" w:customStyle="1" w:styleId="HeaderChar">
    <w:name w:val="Header Char"/>
    <w:basedOn w:val="DefaultParagraphFont"/>
    <w:link w:val="Header"/>
    <w:uiPriority w:val="99"/>
    <w:rsid w:val="00081D38"/>
    <w:rPr>
      <w:rFonts w:ascii="Arial" w:hAnsi="Arial"/>
    </w:rPr>
  </w:style>
  <w:style w:type="paragraph" w:styleId="Footer">
    <w:name w:val="footer"/>
    <w:basedOn w:val="Normal"/>
    <w:link w:val="FooterChar"/>
    <w:uiPriority w:val="99"/>
    <w:unhideWhenUsed/>
    <w:rsid w:val="00081D38"/>
    <w:pPr>
      <w:tabs>
        <w:tab w:val="center" w:pos="4703"/>
        <w:tab w:val="right" w:pos="9406"/>
      </w:tabs>
      <w:spacing w:after="0" w:line="240" w:lineRule="auto"/>
    </w:pPr>
  </w:style>
  <w:style w:type="character" w:customStyle="1" w:styleId="FooterChar">
    <w:name w:val="Footer Char"/>
    <w:basedOn w:val="DefaultParagraphFont"/>
    <w:link w:val="Footer"/>
    <w:uiPriority w:val="99"/>
    <w:rsid w:val="00081D38"/>
    <w:rPr>
      <w:rFonts w:ascii="Arial" w:hAnsi="Arial"/>
    </w:rPr>
  </w:style>
  <w:style w:type="table" w:styleId="TableGrid">
    <w:name w:val="Table Grid"/>
    <w:basedOn w:val="TableNormal"/>
    <w:uiPriority w:val="39"/>
    <w:rsid w:val="00456A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404D6"/>
    <w:rPr>
      <w:sz w:val="16"/>
      <w:szCs w:val="16"/>
    </w:rPr>
  </w:style>
  <w:style w:type="paragraph" w:styleId="CommentText">
    <w:name w:val="annotation text"/>
    <w:basedOn w:val="Normal"/>
    <w:link w:val="CommentTextChar"/>
    <w:uiPriority w:val="99"/>
    <w:unhideWhenUsed/>
    <w:rsid w:val="002404D6"/>
    <w:pPr>
      <w:spacing w:line="240" w:lineRule="auto"/>
    </w:pPr>
    <w:rPr>
      <w:szCs w:val="20"/>
    </w:rPr>
  </w:style>
  <w:style w:type="character" w:customStyle="1" w:styleId="CommentTextChar">
    <w:name w:val="Comment Text Char"/>
    <w:basedOn w:val="DefaultParagraphFont"/>
    <w:link w:val="CommentText"/>
    <w:uiPriority w:val="99"/>
    <w:rsid w:val="002404D6"/>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2404D6"/>
    <w:rPr>
      <w:b/>
      <w:bCs/>
    </w:rPr>
  </w:style>
  <w:style w:type="character" w:customStyle="1" w:styleId="CommentSubjectChar">
    <w:name w:val="Comment Subject Char"/>
    <w:basedOn w:val="CommentTextChar"/>
    <w:link w:val="CommentSubject"/>
    <w:uiPriority w:val="99"/>
    <w:semiHidden/>
    <w:rsid w:val="002404D6"/>
    <w:rPr>
      <w:rFonts w:ascii="Arial" w:hAnsi="Arial"/>
      <w:b/>
      <w:bCs/>
      <w:sz w:val="20"/>
      <w:szCs w:val="20"/>
    </w:rPr>
  </w:style>
  <w:style w:type="character" w:styleId="UnresolvedMention">
    <w:name w:val="Unresolved Mention"/>
    <w:basedOn w:val="DefaultParagraphFont"/>
    <w:uiPriority w:val="99"/>
    <w:semiHidden/>
    <w:unhideWhenUsed/>
    <w:rsid w:val="00EB5E8D"/>
    <w:rPr>
      <w:color w:val="605E5C"/>
      <w:shd w:val="clear" w:color="auto" w:fill="E1DFDD"/>
    </w:rPr>
  </w:style>
  <w:style w:type="paragraph" w:styleId="TOC2">
    <w:name w:val="toc 2"/>
    <w:basedOn w:val="Normal"/>
    <w:next w:val="Normal"/>
    <w:autoRedefine/>
    <w:uiPriority w:val="39"/>
    <w:unhideWhenUsed/>
    <w:rsid w:val="00D832F7"/>
    <w:pPr>
      <w:spacing w:after="100"/>
      <w:ind w:left="220"/>
    </w:pPr>
  </w:style>
  <w:style w:type="paragraph" w:styleId="TOC3">
    <w:name w:val="toc 3"/>
    <w:basedOn w:val="Normal"/>
    <w:next w:val="Normal"/>
    <w:autoRedefine/>
    <w:uiPriority w:val="39"/>
    <w:unhideWhenUsed/>
    <w:rsid w:val="00D832F7"/>
    <w:pPr>
      <w:spacing w:after="100"/>
      <w:ind w:left="440"/>
    </w:pPr>
  </w:style>
  <w:style w:type="paragraph" w:styleId="Caption">
    <w:name w:val="caption"/>
    <w:basedOn w:val="Normal"/>
    <w:next w:val="Normal"/>
    <w:link w:val="CaptionChar"/>
    <w:uiPriority w:val="35"/>
    <w:unhideWhenUsed/>
    <w:qFormat/>
    <w:rsid w:val="00211D5D"/>
    <w:pPr>
      <w:spacing w:after="200" w:line="240" w:lineRule="auto"/>
    </w:pPr>
    <w:rPr>
      <w:i/>
      <w:iCs/>
      <w:color w:val="000000" w:themeColor="text1"/>
      <w:szCs w:val="18"/>
    </w:rPr>
  </w:style>
  <w:style w:type="paragraph" w:styleId="TableofFigures">
    <w:name w:val="table of figures"/>
    <w:basedOn w:val="Normal"/>
    <w:next w:val="Normal"/>
    <w:uiPriority w:val="99"/>
    <w:unhideWhenUsed/>
    <w:rsid w:val="009A78C9"/>
    <w:pPr>
      <w:spacing w:after="0"/>
    </w:pPr>
  </w:style>
  <w:style w:type="character" w:styleId="PlaceholderText">
    <w:name w:val="Placeholder Text"/>
    <w:basedOn w:val="DefaultParagraphFont"/>
    <w:uiPriority w:val="99"/>
    <w:semiHidden/>
    <w:rsid w:val="00C4362E"/>
    <w:rPr>
      <w:color w:val="808080"/>
    </w:rPr>
  </w:style>
  <w:style w:type="character" w:customStyle="1" w:styleId="doi">
    <w:name w:val="doi"/>
    <w:basedOn w:val="DefaultParagraphFont"/>
    <w:rsid w:val="00C441E2"/>
  </w:style>
  <w:style w:type="character" w:customStyle="1" w:styleId="identifier">
    <w:name w:val="identifier"/>
    <w:basedOn w:val="DefaultParagraphFont"/>
    <w:rsid w:val="0085186B"/>
  </w:style>
  <w:style w:type="character" w:customStyle="1" w:styleId="fm-citation-ids-label">
    <w:name w:val="fm-citation-ids-label"/>
    <w:basedOn w:val="DefaultParagraphFont"/>
    <w:rsid w:val="00F906F6"/>
  </w:style>
  <w:style w:type="paragraph" w:customStyle="1" w:styleId="Beschriftung1">
    <w:name w:val="Beschriftung_1"/>
    <w:basedOn w:val="Caption"/>
    <w:link w:val="Beschriftung1Zchn"/>
    <w:qFormat/>
    <w:rsid w:val="00E47826"/>
    <w:pPr>
      <w:jc w:val="center"/>
    </w:pPr>
    <w:rPr>
      <w:color w:val="auto"/>
    </w:rPr>
  </w:style>
  <w:style w:type="character" w:customStyle="1" w:styleId="CaptionChar">
    <w:name w:val="Caption Char"/>
    <w:basedOn w:val="DefaultParagraphFont"/>
    <w:link w:val="Caption"/>
    <w:uiPriority w:val="35"/>
    <w:rsid w:val="00E47826"/>
    <w:rPr>
      <w:rFonts w:ascii="Arial" w:hAnsi="Arial"/>
      <w:i/>
      <w:iCs/>
      <w:color w:val="000000" w:themeColor="text1"/>
      <w:szCs w:val="18"/>
    </w:rPr>
  </w:style>
  <w:style w:type="character" w:customStyle="1" w:styleId="Beschriftung1Zchn">
    <w:name w:val="Beschriftung_1 Zchn"/>
    <w:basedOn w:val="CaptionChar"/>
    <w:link w:val="Beschriftung1"/>
    <w:rsid w:val="00E47826"/>
    <w:rPr>
      <w:rFonts w:ascii="Arial" w:hAnsi="Arial"/>
      <w:i/>
      <w:iCs/>
      <w:color w:val="000000" w:themeColor="text1"/>
      <w:szCs w:val="18"/>
    </w:rPr>
  </w:style>
  <w:style w:type="character" w:customStyle="1" w:styleId="mixed-citation">
    <w:name w:val="mixed-citation"/>
    <w:basedOn w:val="DefaultParagraphFont"/>
    <w:rsid w:val="00552C68"/>
  </w:style>
  <w:style w:type="character" w:customStyle="1" w:styleId="ref-title">
    <w:name w:val="ref-title"/>
    <w:basedOn w:val="DefaultParagraphFont"/>
    <w:rsid w:val="00552C68"/>
  </w:style>
  <w:style w:type="character" w:customStyle="1" w:styleId="ref-journal">
    <w:name w:val="ref-journal"/>
    <w:basedOn w:val="DefaultParagraphFont"/>
    <w:rsid w:val="00552C68"/>
  </w:style>
  <w:style w:type="character" w:customStyle="1" w:styleId="ref-vol">
    <w:name w:val="ref-vol"/>
    <w:basedOn w:val="DefaultParagraphFont"/>
    <w:rsid w:val="00552C68"/>
  </w:style>
  <w:style w:type="character" w:styleId="SubtleEmphasis">
    <w:name w:val="Subtle Emphasis"/>
    <w:basedOn w:val="DefaultParagraphFont"/>
    <w:uiPriority w:val="19"/>
    <w:qFormat/>
    <w:rsid w:val="007A1BCE"/>
    <w:rPr>
      <w:i/>
      <w:iCs/>
      <w:color w:val="404040" w:themeColor="text1" w:themeTint="BF"/>
    </w:rPr>
  </w:style>
  <w:style w:type="paragraph" w:styleId="Revision">
    <w:name w:val="Revision"/>
    <w:hidden/>
    <w:uiPriority w:val="99"/>
    <w:semiHidden/>
    <w:rsid w:val="00584292"/>
    <w:pPr>
      <w:spacing w:after="0" w:line="240" w:lineRule="auto"/>
    </w:pPr>
    <w:rPr>
      <w:rFonts w:ascii="Arial" w:hAnsi="Arial"/>
    </w:rPr>
  </w:style>
  <w:style w:type="character" w:customStyle="1" w:styleId="A4">
    <w:name w:val="A4"/>
    <w:uiPriority w:val="99"/>
    <w:rsid w:val="009C786D"/>
    <w:rPr>
      <w:color w:val="000000"/>
      <w:sz w:val="14"/>
      <w:szCs w:val="14"/>
    </w:rPr>
  </w:style>
  <w:style w:type="paragraph" w:customStyle="1" w:styleId="xmsonormal">
    <w:name w:val="x_msonormal"/>
    <w:basedOn w:val="Normal"/>
    <w:rsid w:val="00F548F5"/>
    <w:pPr>
      <w:spacing w:after="0" w:line="240" w:lineRule="auto"/>
      <w:jc w:val="left"/>
    </w:pPr>
    <w:rPr>
      <w:rFonts w:ascii="Calibri" w:hAnsi="Calibri" w:cs="Calibri"/>
      <w:sz w:val="22"/>
      <w:lang w:val="de-DE" w:eastAsia="de-DE"/>
    </w:rPr>
  </w:style>
  <w:style w:type="character" w:customStyle="1" w:styleId="cf01">
    <w:name w:val="cf01"/>
    <w:basedOn w:val="DefaultParagraphFont"/>
    <w:rsid w:val="006774B5"/>
    <w:rPr>
      <w:rFonts w:ascii="Segoe UI" w:hAnsi="Segoe UI" w:cs="Segoe UI" w:hint="default"/>
      <w:sz w:val="18"/>
      <w:szCs w:val="18"/>
    </w:rPr>
  </w:style>
  <w:style w:type="paragraph" w:styleId="FootnoteText">
    <w:name w:val="footnote text"/>
    <w:basedOn w:val="Normal"/>
    <w:link w:val="FootnoteTextChar"/>
    <w:uiPriority w:val="99"/>
    <w:semiHidden/>
    <w:unhideWhenUsed/>
    <w:rsid w:val="00E4577A"/>
    <w:pPr>
      <w:spacing w:after="0" w:line="240" w:lineRule="auto"/>
    </w:pPr>
    <w:rPr>
      <w:szCs w:val="20"/>
    </w:rPr>
  </w:style>
  <w:style w:type="character" w:customStyle="1" w:styleId="FootnoteTextChar">
    <w:name w:val="Footnote Text Char"/>
    <w:basedOn w:val="DefaultParagraphFont"/>
    <w:link w:val="FootnoteText"/>
    <w:uiPriority w:val="99"/>
    <w:semiHidden/>
    <w:rsid w:val="00E4577A"/>
    <w:rPr>
      <w:rFonts w:ascii="Times New Roman" w:hAnsi="Times New Roman"/>
      <w:sz w:val="20"/>
      <w:szCs w:val="20"/>
    </w:rPr>
  </w:style>
  <w:style w:type="character" w:styleId="FootnoteReference">
    <w:name w:val="footnote reference"/>
    <w:basedOn w:val="DefaultParagraphFont"/>
    <w:uiPriority w:val="99"/>
    <w:semiHidden/>
    <w:unhideWhenUsed/>
    <w:rsid w:val="00E4577A"/>
    <w:rPr>
      <w:vertAlign w:val="superscript"/>
    </w:rPr>
  </w:style>
  <w:style w:type="paragraph" w:styleId="EndnoteText">
    <w:name w:val="endnote text"/>
    <w:basedOn w:val="Normal"/>
    <w:link w:val="EndnoteTextChar"/>
    <w:uiPriority w:val="99"/>
    <w:semiHidden/>
    <w:unhideWhenUsed/>
    <w:rsid w:val="00E4577A"/>
    <w:pPr>
      <w:spacing w:after="0" w:line="240" w:lineRule="auto"/>
    </w:pPr>
    <w:rPr>
      <w:szCs w:val="20"/>
    </w:rPr>
  </w:style>
  <w:style w:type="character" w:customStyle="1" w:styleId="EndnoteTextChar">
    <w:name w:val="Endnote Text Char"/>
    <w:basedOn w:val="DefaultParagraphFont"/>
    <w:link w:val="EndnoteText"/>
    <w:uiPriority w:val="99"/>
    <w:semiHidden/>
    <w:rsid w:val="00E4577A"/>
    <w:rPr>
      <w:rFonts w:ascii="Times New Roman" w:hAnsi="Times New Roman"/>
      <w:sz w:val="20"/>
      <w:szCs w:val="20"/>
    </w:rPr>
  </w:style>
  <w:style w:type="character" w:styleId="EndnoteReference">
    <w:name w:val="endnote reference"/>
    <w:basedOn w:val="DefaultParagraphFont"/>
    <w:uiPriority w:val="99"/>
    <w:semiHidden/>
    <w:unhideWhenUsed/>
    <w:rsid w:val="00E4577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50800">
      <w:bodyDiv w:val="1"/>
      <w:marLeft w:val="0"/>
      <w:marRight w:val="0"/>
      <w:marTop w:val="0"/>
      <w:marBottom w:val="0"/>
      <w:divBdr>
        <w:top w:val="none" w:sz="0" w:space="0" w:color="auto"/>
        <w:left w:val="none" w:sz="0" w:space="0" w:color="auto"/>
        <w:bottom w:val="none" w:sz="0" w:space="0" w:color="auto"/>
        <w:right w:val="none" w:sz="0" w:space="0" w:color="auto"/>
      </w:divBdr>
    </w:div>
    <w:div w:id="13725345">
      <w:bodyDiv w:val="1"/>
      <w:marLeft w:val="0"/>
      <w:marRight w:val="0"/>
      <w:marTop w:val="0"/>
      <w:marBottom w:val="0"/>
      <w:divBdr>
        <w:top w:val="none" w:sz="0" w:space="0" w:color="auto"/>
        <w:left w:val="none" w:sz="0" w:space="0" w:color="auto"/>
        <w:bottom w:val="none" w:sz="0" w:space="0" w:color="auto"/>
        <w:right w:val="none" w:sz="0" w:space="0" w:color="auto"/>
      </w:divBdr>
      <w:divsChild>
        <w:div w:id="1184593061">
          <w:marLeft w:val="0"/>
          <w:marRight w:val="0"/>
          <w:marTop w:val="0"/>
          <w:marBottom w:val="0"/>
          <w:divBdr>
            <w:top w:val="none" w:sz="0" w:space="0" w:color="auto"/>
            <w:left w:val="none" w:sz="0" w:space="0" w:color="auto"/>
            <w:bottom w:val="none" w:sz="0" w:space="0" w:color="auto"/>
            <w:right w:val="none" w:sz="0" w:space="0" w:color="auto"/>
          </w:divBdr>
          <w:divsChild>
            <w:div w:id="1661958348">
              <w:marLeft w:val="0"/>
              <w:marRight w:val="0"/>
              <w:marTop w:val="0"/>
              <w:marBottom w:val="0"/>
              <w:divBdr>
                <w:top w:val="none" w:sz="0" w:space="0" w:color="auto"/>
                <w:left w:val="none" w:sz="0" w:space="0" w:color="auto"/>
                <w:bottom w:val="none" w:sz="0" w:space="0" w:color="auto"/>
                <w:right w:val="none" w:sz="0" w:space="0" w:color="auto"/>
              </w:divBdr>
              <w:divsChild>
                <w:div w:id="1436176342">
                  <w:marLeft w:val="0"/>
                  <w:marRight w:val="0"/>
                  <w:marTop w:val="0"/>
                  <w:marBottom w:val="0"/>
                  <w:divBdr>
                    <w:top w:val="none" w:sz="0" w:space="0" w:color="auto"/>
                    <w:left w:val="none" w:sz="0" w:space="0" w:color="auto"/>
                    <w:bottom w:val="none" w:sz="0" w:space="0" w:color="auto"/>
                    <w:right w:val="none" w:sz="0" w:space="0" w:color="auto"/>
                  </w:divBdr>
                  <w:divsChild>
                    <w:div w:id="647244542">
                      <w:marLeft w:val="0"/>
                      <w:marRight w:val="0"/>
                      <w:marTop w:val="0"/>
                      <w:marBottom w:val="0"/>
                      <w:divBdr>
                        <w:top w:val="none" w:sz="0" w:space="0" w:color="auto"/>
                        <w:left w:val="none" w:sz="0" w:space="0" w:color="auto"/>
                        <w:bottom w:val="none" w:sz="0" w:space="0" w:color="auto"/>
                        <w:right w:val="none" w:sz="0" w:space="0" w:color="auto"/>
                      </w:divBdr>
                      <w:divsChild>
                        <w:div w:id="260577556">
                          <w:marLeft w:val="0"/>
                          <w:marRight w:val="0"/>
                          <w:marTop w:val="0"/>
                          <w:marBottom w:val="0"/>
                          <w:divBdr>
                            <w:top w:val="none" w:sz="0" w:space="0" w:color="auto"/>
                            <w:left w:val="none" w:sz="0" w:space="0" w:color="auto"/>
                            <w:bottom w:val="none" w:sz="0" w:space="0" w:color="auto"/>
                            <w:right w:val="none" w:sz="0" w:space="0" w:color="auto"/>
                          </w:divBdr>
                          <w:divsChild>
                            <w:div w:id="1103569299">
                              <w:marLeft w:val="0"/>
                              <w:marRight w:val="0"/>
                              <w:marTop w:val="0"/>
                              <w:marBottom w:val="0"/>
                              <w:divBdr>
                                <w:top w:val="none" w:sz="0" w:space="0" w:color="auto"/>
                                <w:left w:val="none" w:sz="0" w:space="0" w:color="auto"/>
                                <w:bottom w:val="none" w:sz="0" w:space="0" w:color="auto"/>
                                <w:right w:val="none" w:sz="0" w:space="0" w:color="auto"/>
                              </w:divBdr>
                              <w:divsChild>
                                <w:div w:id="8028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070448">
          <w:marLeft w:val="0"/>
          <w:marRight w:val="0"/>
          <w:marTop w:val="0"/>
          <w:marBottom w:val="0"/>
          <w:divBdr>
            <w:top w:val="none" w:sz="0" w:space="0" w:color="auto"/>
            <w:left w:val="none" w:sz="0" w:space="0" w:color="auto"/>
            <w:bottom w:val="none" w:sz="0" w:space="0" w:color="auto"/>
            <w:right w:val="none" w:sz="0" w:space="0" w:color="auto"/>
          </w:divBdr>
          <w:divsChild>
            <w:div w:id="30212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19236">
      <w:bodyDiv w:val="1"/>
      <w:marLeft w:val="0"/>
      <w:marRight w:val="0"/>
      <w:marTop w:val="0"/>
      <w:marBottom w:val="0"/>
      <w:divBdr>
        <w:top w:val="none" w:sz="0" w:space="0" w:color="auto"/>
        <w:left w:val="none" w:sz="0" w:space="0" w:color="auto"/>
        <w:bottom w:val="none" w:sz="0" w:space="0" w:color="auto"/>
        <w:right w:val="none" w:sz="0" w:space="0" w:color="auto"/>
      </w:divBdr>
    </w:div>
    <w:div w:id="32117709">
      <w:bodyDiv w:val="1"/>
      <w:marLeft w:val="0"/>
      <w:marRight w:val="0"/>
      <w:marTop w:val="0"/>
      <w:marBottom w:val="0"/>
      <w:divBdr>
        <w:top w:val="none" w:sz="0" w:space="0" w:color="auto"/>
        <w:left w:val="none" w:sz="0" w:space="0" w:color="auto"/>
        <w:bottom w:val="none" w:sz="0" w:space="0" w:color="auto"/>
        <w:right w:val="none" w:sz="0" w:space="0" w:color="auto"/>
      </w:divBdr>
    </w:div>
    <w:div w:id="40634398">
      <w:bodyDiv w:val="1"/>
      <w:marLeft w:val="0"/>
      <w:marRight w:val="0"/>
      <w:marTop w:val="0"/>
      <w:marBottom w:val="0"/>
      <w:divBdr>
        <w:top w:val="none" w:sz="0" w:space="0" w:color="auto"/>
        <w:left w:val="none" w:sz="0" w:space="0" w:color="auto"/>
        <w:bottom w:val="none" w:sz="0" w:space="0" w:color="auto"/>
        <w:right w:val="none" w:sz="0" w:space="0" w:color="auto"/>
      </w:divBdr>
      <w:divsChild>
        <w:div w:id="1917861766">
          <w:marLeft w:val="0"/>
          <w:marRight w:val="0"/>
          <w:marTop w:val="0"/>
          <w:marBottom w:val="0"/>
          <w:divBdr>
            <w:top w:val="none" w:sz="0" w:space="0" w:color="auto"/>
            <w:left w:val="none" w:sz="0" w:space="0" w:color="auto"/>
            <w:bottom w:val="none" w:sz="0" w:space="0" w:color="auto"/>
            <w:right w:val="none" w:sz="0" w:space="0" w:color="auto"/>
          </w:divBdr>
        </w:div>
      </w:divsChild>
    </w:div>
    <w:div w:id="121727702">
      <w:bodyDiv w:val="1"/>
      <w:marLeft w:val="0"/>
      <w:marRight w:val="0"/>
      <w:marTop w:val="0"/>
      <w:marBottom w:val="0"/>
      <w:divBdr>
        <w:top w:val="none" w:sz="0" w:space="0" w:color="auto"/>
        <w:left w:val="none" w:sz="0" w:space="0" w:color="auto"/>
        <w:bottom w:val="none" w:sz="0" w:space="0" w:color="auto"/>
        <w:right w:val="none" w:sz="0" w:space="0" w:color="auto"/>
      </w:divBdr>
    </w:div>
    <w:div w:id="142897908">
      <w:bodyDiv w:val="1"/>
      <w:marLeft w:val="0"/>
      <w:marRight w:val="0"/>
      <w:marTop w:val="0"/>
      <w:marBottom w:val="0"/>
      <w:divBdr>
        <w:top w:val="none" w:sz="0" w:space="0" w:color="auto"/>
        <w:left w:val="none" w:sz="0" w:space="0" w:color="auto"/>
        <w:bottom w:val="none" w:sz="0" w:space="0" w:color="auto"/>
        <w:right w:val="none" w:sz="0" w:space="0" w:color="auto"/>
      </w:divBdr>
    </w:div>
    <w:div w:id="158153294">
      <w:bodyDiv w:val="1"/>
      <w:marLeft w:val="0"/>
      <w:marRight w:val="0"/>
      <w:marTop w:val="0"/>
      <w:marBottom w:val="0"/>
      <w:divBdr>
        <w:top w:val="none" w:sz="0" w:space="0" w:color="auto"/>
        <w:left w:val="none" w:sz="0" w:space="0" w:color="auto"/>
        <w:bottom w:val="none" w:sz="0" w:space="0" w:color="auto"/>
        <w:right w:val="none" w:sz="0" w:space="0" w:color="auto"/>
      </w:divBdr>
      <w:divsChild>
        <w:div w:id="343747224">
          <w:marLeft w:val="0"/>
          <w:marRight w:val="0"/>
          <w:marTop w:val="0"/>
          <w:marBottom w:val="0"/>
          <w:divBdr>
            <w:top w:val="none" w:sz="0" w:space="0" w:color="auto"/>
            <w:left w:val="none" w:sz="0" w:space="0" w:color="auto"/>
            <w:bottom w:val="none" w:sz="0" w:space="0" w:color="auto"/>
            <w:right w:val="none" w:sz="0" w:space="0" w:color="auto"/>
          </w:divBdr>
          <w:divsChild>
            <w:div w:id="349726397">
              <w:marLeft w:val="0"/>
              <w:marRight w:val="0"/>
              <w:marTop w:val="0"/>
              <w:marBottom w:val="0"/>
              <w:divBdr>
                <w:top w:val="none" w:sz="0" w:space="0" w:color="auto"/>
                <w:left w:val="none" w:sz="0" w:space="0" w:color="auto"/>
                <w:bottom w:val="none" w:sz="0" w:space="0" w:color="auto"/>
                <w:right w:val="none" w:sz="0" w:space="0" w:color="auto"/>
              </w:divBdr>
              <w:divsChild>
                <w:div w:id="1133863640">
                  <w:marLeft w:val="0"/>
                  <w:marRight w:val="0"/>
                  <w:marTop w:val="0"/>
                  <w:marBottom w:val="0"/>
                  <w:divBdr>
                    <w:top w:val="none" w:sz="0" w:space="0" w:color="auto"/>
                    <w:left w:val="none" w:sz="0" w:space="0" w:color="auto"/>
                    <w:bottom w:val="none" w:sz="0" w:space="0" w:color="auto"/>
                    <w:right w:val="none" w:sz="0" w:space="0" w:color="auto"/>
                  </w:divBdr>
                  <w:divsChild>
                    <w:div w:id="1949117531">
                      <w:marLeft w:val="0"/>
                      <w:marRight w:val="0"/>
                      <w:marTop w:val="0"/>
                      <w:marBottom w:val="0"/>
                      <w:divBdr>
                        <w:top w:val="none" w:sz="0" w:space="0" w:color="auto"/>
                        <w:left w:val="none" w:sz="0" w:space="0" w:color="auto"/>
                        <w:bottom w:val="none" w:sz="0" w:space="0" w:color="auto"/>
                        <w:right w:val="none" w:sz="0" w:space="0" w:color="auto"/>
                      </w:divBdr>
                      <w:divsChild>
                        <w:div w:id="1583368046">
                          <w:marLeft w:val="0"/>
                          <w:marRight w:val="0"/>
                          <w:marTop w:val="0"/>
                          <w:marBottom w:val="0"/>
                          <w:divBdr>
                            <w:top w:val="none" w:sz="0" w:space="0" w:color="auto"/>
                            <w:left w:val="none" w:sz="0" w:space="0" w:color="auto"/>
                            <w:bottom w:val="none" w:sz="0" w:space="0" w:color="auto"/>
                            <w:right w:val="none" w:sz="0" w:space="0" w:color="auto"/>
                          </w:divBdr>
                          <w:divsChild>
                            <w:div w:id="700545629">
                              <w:marLeft w:val="0"/>
                              <w:marRight w:val="0"/>
                              <w:marTop w:val="0"/>
                              <w:marBottom w:val="0"/>
                              <w:divBdr>
                                <w:top w:val="none" w:sz="0" w:space="0" w:color="auto"/>
                                <w:left w:val="none" w:sz="0" w:space="0" w:color="auto"/>
                                <w:bottom w:val="none" w:sz="0" w:space="0" w:color="auto"/>
                                <w:right w:val="none" w:sz="0" w:space="0" w:color="auto"/>
                              </w:divBdr>
                              <w:divsChild>
                                <w:div w:id="179301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5673480">
          <w:marLeft w:val="0"/>
          <w:marRight w:val="0"/>
          <w:marTop w:val="0"/>
          <w:marBottom w:val="0"/>
          <w:divBdr>
            <w:top w:val="none" w:sz="0" w:space="0" w:color="auto"/>
            <w:left w:val="none" w:sz="0" w:space="0" w:color="auto"/>
            <w:bottom w:val="none" w:sz="0" w:space="0" w:color="auto"/>
            <w:right w:val="none" w:sz="0" w:space="0" w:color="auto"/>
          </w:divBdr>
          <w:divsChild>
            <w:div w:id="38248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72462">
      <w:bodyDiv w:val="1"/>
      <w:marLeft w:val="0"/>
      <w:marRight w:val="0"/>
      <w:marTop w:val="0"/>
      <w:marBottom w:val="0"/>
      <w:divBdr>
        <w:top w:val="none" w:sz="0" w:space="0" w:color="auto"/>
        <w:left w:val="none" w:sz="0" w:space="0" w:color="auto"/>
        <w:bottom w:val="none" w:sz="0" w:space="0" w:color="auto"/>
        <w:right w:val="none" w:sz="0" w:space="0" w:color="auto"/>
      </w:divBdr>
    </w:div>
    <w:div w:id="222061036">
      <w:bodyDiv w:val="1"/>
      <w:marLeft w:val="0"/>
      <w:marRight w:val="0"/>
      <w:marTop w:val="0"/>
      <w:marBottom w:val="0"/>
      <w:divBdr>
        <w:top w:val="none" w:sz="0" w:space="0" w:color="auto"/>
        <w:left w:val="none" w:sz="0" w:space="0" w:color="auto"/>
        <w:bottom w:val="none" w:sz="0" w:space="0" w:color="auto"/>
        <w:right w:val="none" w:sz="0" w:space="0" w:color="auto"/>
      </w:divBdr>
    </w:div>
    <w:div w:id="240526306">
      <w:bodyDiv w:val="1"/>
      <w:marLeft w:val="0"/>
      <w:marRight w:val="0"/>
      <w:marTop w:val="0"/>
      <w:marBottom w:val="0"/>
      <w:divBdr>
        <w:top w:val="none" w:sz="0" w:space="0" w:color="auto"/>
        <w:left w:val="none" w:sz="0" w:space="0" w:color="auto"/>
        <w:bottom w:val="none" w:sz="0" w:space="0" w:color="auto"/>
        <w:right w:val="none" w:sz="0" w:space="0" w:color="auto"/>
      </w:divBdr>
    </w:div>
    <w:div w:id="250168960">
      <w:bodyDiv w:val="1"/>
      <w:marLeft w:val="0"/>
      <w:marRight w:val="0"/>
      <w:marTop w:val="0"/>
      <w:marBottom w:val="0"/>
      <w:divBdr>
        <w:top w:val="none" w:sz="0" w:space="0" w:color="auto"/>
        <w:left w:val="none" w:sz="0" w:space="0" w:color="auto"/>
        <w:bottom w:val="none" w:sz="0" w:space="0" w:color="auto"/>
        <w:right w:val="none" w:sz="0" w:space="0" w:color="auto"/>
      </w:divBdr>
    </w:div>
    <w:div w:id="250362212">
      <w:bodyDiv w:val="1"/>
      <w:marLeft w:val="0"/>
      <w:marRight w:val="0"/>
      <w:marTop w:val="0"/>
      <w:marBottom w:val="0"/>
      <w:divBdr>
        <w:top w:val="none" w:sz="0" w:space="0" w:color="auto"/>
        <w:left w:val="none" w:sz="0" w:space="0" w:color="auto"/>
        <w:bottom w:val="none" w:sz="0" w:space="0" w:color="auto"/>
        <w:right w:val="none" w:sz="0" w:space="0" w:color="auto"/>
      </w:divBdr>
    </w:div>
    <w:div w:id="306588204">
      <w:bodyDiv w:val="1"/>
      <w:marLeft w:val="0"/>
      <w:marRight w:val="0"/>
      <w:marTop w:val="0"/>
      <w:marBottom w:val="0"/>
      <w:divBdr>
        <w:top w:val="none" w:sz="0" w:space="0" w:color="auto"/>
        <w:left w:val="none" w:sz="0" w:space="0" w:color="auto"/>
        <w:bottom w:val="none" w:sz="0" w:space="0" w:color="auto"/>
        <w:right w:val="none" w:sz="0" w:space="0" w:color="auto"/>
      </w:divBdr>
    </w:div>
    <w:div w:id="320083353">
      <w:bodyDiv w:val="1"/>
      <w:marLeft w:val="0"/>
      <w:marRight w:val="0"/>
      <w:marTop w:val="0"/>
      <w:marBottom w:val="0"/>
      <w:divBdr>
        <w:top w:val="none" w:sz="0" w:space="0" w:color="auto"/>
        <w:left w:val="none" w:sz="0" w:space="0" w:color="auto"/>
        <w:bottom w:val="none" w:sz="0" w:space="0" w:color="auto"/>
        <w:right w:val="none" w:sz="0" w:space="0" w:color="auto"/>
      </w:divBdr>
    </w:div>
    <w:div w:id="327558082">
      <w:bodyDiv w:val="1"/>
      <w:marLeft w:val="0"/>
      <w:marRight w:val="0"/>
      <w:marTop w:val="0"/>
      <w:marBottom w:val="0"/>
      <w:divBdr>
        <w:top w:val="none" w:sz="0" w:space="0" w:color="auto"/>
        <w:left w:val="none" w:sz="0" w:space="0" w:color="auto"/>
        <w:bottom w:val="none" w:sz="0" w:space="0" w:color="auto"/>
        <w:right w:val="none" w:sz="0" w:space="0" w:color="auto"/>
      </w:divBdr>
    </w:div>
    <w:div w:id="348068509">
      <w:bodyDiv w:val="1"/>
      <w:marLeft w:val="0"/>
      <w:marRight w:val="0"/>
      <w:marTop w:val="0"/>
      <w:marBottom w:val="0"/>
      <w:divBdr>
        <w:top w:val="none" w:sz="0" w:space="0" w:color="auto"/>
        <w:left w:val="none" w:sz="0" w:space="0" w:color="auto"/>
        <w:bottom w:val="none" w:sz="0" w:space="0" w:color="auto"/>
        <w:right w:val="none" w:sz="0" w:space="0" w:color="auto"/>
      </w:divBdr>
    </w:div>
    <w:div w:id="387457325">
      <w:bodyDiv w:val="1"/>
      <w:marLeft w:val="0"/>
      <w:marRight w:val="0"/>
      <w:marTop w:val="0"/>
      <w:marBottom w:val="0"/>
      <w:divBdr>
        <w:top w:val="none" w:sz="0" w:space="0" w:color="auto"/>
        <w:left w:val="none" w:sz="0" w:space="0" w:color="auto"/>
        <w:bottom w:val="none" w:sz="0" w:space="0" w:color="auto"/>
        <w:right w:val="none" w:sz="0" w:space="0" w:color="auto"/>
      </w:divBdr>
    </w:div>
    <w:div w:id="387533330">
      <w:bodyDiv w:val="1"/>
      <w:marLeft w:val="0"/>
      <w:marRight w:val="0"/>
      <w:marTop w:val="0"/>
      <w:marBottom w:val="0"/>
      <w:divBdr>
        <w:top w:val="none" w:sz="0" w:space="0" w:color="auto"/>
        <w:left w:val="none" w:sz="0" w:space="0" w:color="auto"/>
        <w:bottom w:val="none" w:sz="0" w:space="0" w:color="auto"/>
        <w:right w:val="none" w:sz="0" w:space="0" w:color="auto"/>
      </w:divBdr>
    </w:div>
    <w:div w:id="435054824">
      <w:bodyDiv w:val="1"/>
      <w:marLeft w:val="0"/>
      <w:marRight w:val="0"/>
      <w:marTop w:val="0"/>
      <w:marBottom w:val="0"/>
      <w:divBdr>
        <w:top w:val="none" w:sz="0" w:space="0" w:color="auto"/>
        <w:left w:val="none" w:sz="0" w:space="0" w:color="auto"/>
        <w:bottom w:val="none" w:sz="0" w:space="0" w:color="auto"/>
        <w:right w:val="none" w:sz="0" w:space="0" w:color="auto"/>
      </w:divBdr>
    </w:div>
    <w:div w:id="451171933">
      <w:bodyDiv w:val="1"/>
      <w:marLeft w:val="0"/>
      <w:marRight w:val="0"/>
      <w:marTop w:val="0"/>
      <w:marBottom w:val="0"/>
      <w:divBdr>
        <w:top w:val="none" w:sz="0" w:space="0" w:color="auto"/>
        <w:left w:val="none" w:sz="0" w:space="0" w:color="auto"/>
        <w:bottom w:val="none" w:sz="0" w:space="0" w:color="auto"/>
        <w:right w:val="none" w:sz="0" w:space="0" w:color="auto"/>
      </w:divBdr>
    </w:div>
    <w:div w:id="467823563">
      <w:bodyDiv w:val="1"/>
      <w:marLeft w:val="0"/>
      <w:marRight w:val="0"/>
      <w:marTop w:val="0"/>
      <w:marBottom w:val="0"/>
      <w:divBdr>
        <w:top w:val="none" w:sz="0" w:space="0" w:color="auto"/>
        <w:left w:val="none" w:sz="0" w:space="0" w:color="auto"/>
        <w:bottom w:val="none" w:sz="0" w:space="0" w:color="auto"/>
        <w:right w:val="none" w:sz="0" w:space="0" w:color="auto"/>
      </w:divBdr>
    </w:div>
    <w:div w:id="523904841">
      <w:bodyDiv w:val="1"/>
      <w:marLeft w:val="0"/>
      <w:marRight w:val="0"/>
      <w:marTop w:val="0"/>
      <w:marBottom w:val="0"/>
      <w:divBdr>
        <w:top w:val="none" w:sz="0" w:space="0" w:color="auto"/>
        <w:left w:val="none" w:sz="0" w:space="0" w:color="auto"/>
        <w:bottom w:val="none" w:sz="0" w:space="0" w:color="auto"/>
        <w:right w:val="none" w:sz="0" w:space="0" w:color="auto"/>
      </w:divBdr>
      <w:divsChild>
        <w:div w:id="658658416">
          <w:marLeft w:val="640"/>
          <w:marRight w:val="0"/>
          <w:marTop w:val="0"/>
          <w:marBottom w:val="0"/>
          <w:divBdr>
            <w:top w:val="none" w:sz="0" w:space="0" w:color="auto"/>
            <w:left w:val="none" w:sz="0" w:space="0" w:color="auto"/>
            <w:bottom w:val="none" w:sz="0" w:space="0" w:color="auto"/>
            <w:right w:val="none" w:sz="0" w:space="0" w:color="auto"/>
          </w:divBdr>
        </w:div>
        <w:div w:id="1940017665">
          <w:marLeft w:val="640"/>
          <w:marRight w:val="0"/>
          <w:marTop w:val="0"/>
          <w:marBottom w:val="0"/>
          <w:divBdr>
            <w:top w:val="none" w:sz="0" w:space="0" w:color="auto"/>
            <w:left w:val="none" w:sz="0" w:space="0" w:color="auto"/>
            <w:bottom w:val="none" w:sz="0" w:space="0" w:color="auto"/>
            <w:right w:val="none" w:sz="0" w:space="0" w:color="auto"/>
          </w:divBdr>
        </w:div>
        <w:div w:id="421804410">
          <w:marLeft w:val="640"/>
          <w:marRight w:val="0"/>
          <w:marTop w:val="0"/>
          <w:marBottom w:val="0"/>
          <w:divBdr>
            <w:top w:val="none" w:sz="0" w:space="0" w:color="auto"/>
            <w:left w:val="none" w:sz="0" w:space="0" w:color="auto"/>
            <w:bottom w:val="none" w:sz="0" w:space="0" w:color="auto"/>
            <w:right w:val="none" w:sz="0" w:space="0" w:color="auto"/>
          </w:divBdr>
        </w:div>
        <w:div w:id="299530444">
          <w:marLeft w:val="640"/>
          <w:marRight w:val="0"/>
          <w:marTop w:val="0"/>
          <w:marBottom w:val="0"/>
          <w:divBdr>
            <w:top w:val="none" w:sz="0" w:space="0" w:color="auto"/>
            <w:left w:val="none" w:sz="0" w:space="0" w:color="auto"/>
            <w:bottom w:val="none" w:sz="0" w:space="0" w:color="auto"/>
            <w:right w:val="none" w:sz="0" w:space="0" w:color="auto"/>
          </w:divBdr>
        </w:div>
        <w:div w:id="1674643752">
          <w:marLeft w:val="640"/>
          <w:marRight w:val="0"/>
          <w:marTop w:val="0"/>
          <w:marBottom w:val="0"/>
          <w:divBdr>
            <w:top w:val="none" w:sz="0" w:space="0" w:color="auto"/>
            <w:left w:val="none" w:sz="0" w:space="0" w:color="auto"/>
            <w:bottom w:val="none" w:sz="0" w:space="0" w:color="auto"/>
            <w:right w:val="none" w:sz="0" w:space="0" w:color="auto"/>
          </w:divBdr>
        </w:div>
        <w:div w:id="1476870532">
          <w:marLeft w:val="640"/>
          <w:marRight w:val="0"/>
          <w:marTop w:val="0"/>
          <w:marBottom w:val="0"/>
          <w:divBdr>
            <w:top w:val="none" w:sz="0" w:space="0" w:color="auto"/>
            <w:left w:val="none" w:sz="0" w:space="0" w:color="auto"/>
            <w:bottom w:val="none" w:sz="0" w:space="0" w:color="auto"/>
            <w:right w:val="none" w:sz="0" w:space="0" w:color="auto"/>
          </w:divBdr>
        </w:div>
        <w:div w:id="2103606775">
          <w:marLeft w:val="640"/>
          <w:marRight w:val="0"/>
          <w:marTop w:val="0"/>
          <w:marBottom w:val="0"/>
          <w:divBdr>
            <w:top w:val="none" w:sz="0" w:space="0" w:color="auto"/>
            <w:left w:val="none" w:sz="0" w:space="0" w:color="auto"/>
            <w:bottom w:val="none" w:sz="0" w:space="0" w:color="auto"/>
            <w:right w:val="none" w:sz="0" w:space="0" w:color="auto"/>
          </w:divBdr>
        </w:div>
        <w:div w:id="637221204">
          <w:marLeft w:val="640"/>
          <w:marRight w:val="0"/>
          <w:marTop w:val="0"/>
          <w:marBottom w:val="0"/>
          <w:divBdr>
            <w:top w:val="none" w:sz="0" w:space="0" w:color="auto"/>
            <w:left w:val="none" w:sz="0" w:space="0" w:color="auto"/>
            <w:bottom w:val="none" w:sz="0" w:space="0" w:color="auto"/>
            <w:right w:val="none" w:sz="0" w:space="0" w:color="auto"/>
          </w:divBdr>
        </w:div>
        <w:div w:id="1861820463">
          <w:marLeft w:val="640"/>
          <w:marRight w:val="0"/>
          <w:marTop w:val="0"/>
          <w:marBottom w:val="0"/>
          <w:divBdr>
            <w:top w:val="none" w:sz="0" w:space="0" w:color="auto"/>
            <w:left w:val="none" w:sz="0" w:space="0" w:color="auto"/>
            <w:bottom w:val="none" w:sz="0" w:space="0" w:color="auto"/>
            <w:right w:val="none" w:sz="0" w:space="0" w:color="auto"/>
          </w:divBdr>
        </w:div>
        <w:div w:id="903684273">
          <w:marLeft w:val="640"/>
          <w:marRight w:val="0"/>
          <w:marTop w:val="0"/>
          <w:marBottom w:val="0"/>
          <w:divBdr>
            <w:top w:val="none" w:sz="0" w:space="0" w:color="auto"/>
            <w:left w:val="none" w:sz="0" w:space="0" w:color="auto"/>
            <w:bottom w:val="none" w:sz="0" w:space="0" w:color="auto"/>
            <w:right w:val="none" w:sz="0" w:space="0" w:color="auto"/>
          </w:divBdr>
        </w:div>
        <w:div w:id="1067915398">
          <w:marLeft w:val="640"/>
          <w:marRight w:val="0"/>
          <w:marTop w:val="0"/>
          <w:marBottom w:val="0"/>
          <w:divBdr>
            <w:top w:val="none" w:sz="0" w:space="0" w:color="auto"/>
            <w:left w:val="none" w:sz="0" w:space="0" w:color="auto"/>
            <w:bottom w:val="none" w:sz="0" w:space="0" w:color="auto"/>
            <w:right w:val="none" w:sz="0" w:space="0" w:color="auto"/>
          </w:divBdr>
        </w:div>
        <w:div w:id="1759473718">
          <w:marLeft w:val="640"/>
          <w:marRight w:val="0"/>
          <w:marTop w:val="0"/>
          <w:marBottom w:val="0"/>
          <w:divBdr>
            <w:top w:val="none" w:sz="0" w:space="0" w:color="auto"/>
            <w:left w:val="none" w:sz="0" w:space="0" w:color="auto"/>
            <w:bottom w:val="none" w:sz="0" w:space="0" w:color="auto"/>
            <w:right w:val="none" w:sz="0" w:space="0" w:color="auto"/>
          </w:divBdr>
        </w:div>
        <w:div w:id="1871452452">
          <w:marLeft w:val="640"/>
          <w:marRight w:val="0"/>
          <w:marTop w:val="0"/>
          <w:marBottom w:val="0"/>
          <w:divBdr>
            <w:top w:val="none" w:sz="0" w:space="0" w:color="auto"/>
            <w:left w:val="none" w:sz="0" w:space="0" w:color="auto"/>
            <w:bottom w:val="none" w:sz="0" w:space="0" w:color="auto"/>
            <w:right w:val="none" w:sz="0" w:space="0" w:color="auto"/>
          </w:divBdr>
        </w:div>
        <w:div w:id="249390003">
          <w:marLeft w:val="640"/>
          <w:marRight w:val="0"/>
          <w:marTop w:val="0"/>
          <w:marBottom w:val="0"/>
          <w:divBdr>
            <w:top w:val="none" w:sz="0" w:space="0" w:color="auto"/>
            <w:left w:val="none" w:sz="0" w:space="0" w:color="auto"/>
            <w:bottom w:val="none" w:sz="0" w:space="0" w:color="auto"/>
            <w:right w:val="none" w:sz="0" w:space="0" w:color="auto"/>
          </w:divBdr>
        </w:div>
        <w:div w:id="1820073375">
          <w:marLeft w:val="640"/>
          <w:marRight w:val="0"/>
          <w:marTop w:val="0"/>
          <w:marBottom w:val="0"/>
          <w:divBdr>
            <w:top w:val="none" w:sz="0" w:space="0" w:color="auto"/>
            <w:left w:val="none" w:sz="0" w:space="0" w:color="auto"/>
            <w:bottom w:val="none" w:sz="0" w:space="0" w:color="auto"/>
            <w:right w:val="none" w:sz="0" w:space="0" w:color="auto"/>
          </w:divBdr>
        </w:div>
        <w:div w:id="1783304462">
          <w:marLeft w:val="640"/>
          <w:marRight w:val="0"/>
          <w:marTop w:val="0"/>
          <w:marBottom w:val="0"/>
          <w:divBdr>
            <w:top w:val="none" w:sz="0" w:space="0" w:color="auto"/>
            <w:left w:val="none" w:sz="0" w:space="0" w:color="auto"/>
            <w:bottom w:val="none" w:sz="0" w:space="0" w:color="auto"/>
            <w:right w:val="none" w:sz="0" w:space="0" w:color="auto"/>
          </w:divBdr>
        </w:div>
        <w:div w:id="1191453296">
          <w:marLeft w:val="640"/>
          <w:marRight w:val="0"/>
          <w:marTop w:val="0"/>
          <w:marBottom w:val="0"/>
          <w:divBdr>
            <w:top w:val="none" w:sz="0" w:space="0" w:color="auto"/>
            <w:left w:val="none" w:sz="0" w:space="0" w:color="auto"/>
            <w:bottom w:val="none" w:sz="0" w:space="0" w:color="auto"/>
            <w:right w:val="none" w:sz="0" w:space="0" w:color="auto"/>
          </w:divBdr>
        </w:div>
        <w:div w:id="1049840124">
          <w:marLeft w:val="640"/>
          <w:marRight w:val="0"/>
          <w:marTop w:val="0"/>
          <w:marBottom w:val="0"/>
          <w:divBdr>
            <w:top w:val="none" w:sz="0" w:space="0" w:color="auto"/>
            <w:left w:val="none" w:sz="0" w:space="0" w:color="auto"/>
            <w:bottom w:val="none" w:sz="0" w:space="0" w:color="auto"/>
            <w:right w:val="none" w:sz="0" w:space="0" w:color="auto"/>
          </w:divBdr>
        </w:div>
        <w:div w:id="1504465650">
          <w:marLeft w:val="640"/>
          <w:marRight w:val="0"/>
          <w:marTop w:val="0"/>
          <w:marBottom w:val="0"/>
          <w:divBdr>
            <w:top w:val="none" w:sz="0" w:space="0" w:color="auto"/>
            <w:left w:val="none" w:sz="0" w:space="0" w:color="auto"/>
            <w:bottom w:val="none" w:sz="0" w:space="0" w:color="auto"/>
            <w:right w:val="none" w:sz="0" w:space="0" w:color="auto"/>
          </w:divBdr>
        </w:div>
        <w:div w:id="583496096">
          <w:marLeft w:val="640"/>
          <w:marRight w:val="0"/>
          <w:marTop w:val="0"/>
          <w:marBottom w:val="0"/>
          <w:divBdr>
            <w:top w:val="none" w:sz="0" w:space="0" w:color="auto"/>
            <w:left w:val="none" w:sz="0" w:space="0" w:color="auto"/>
            <w:bottom w:val="none" w:sz="0" w:space="0" w:color="auto"/>
            <w:right w:val="none" w:sz="0" w:space="0" w:color="auto"/>
          </w:divBdr>
        </w:div>
        <w:div w:id="693775456">
          <w:marLeft w:val="640"/>
          <w:marRight w:val="0"/>
          <w:marTop w:val="0"/>
          <w:marBottom w:val="0"/>
          <w:divBdr>
            <w:top w:val="none" w:sz="0" w:space="0" w:color="auto"/>
            <w:left w:val="none" w:sz="0" w:space="0" w:color="auto"/>
            <w:bottom w:val="none" w:sz="0" w:space="0" w:color="auto"/>
            <w:right w:val="none" w:sz="0" w:space="0" w:color="auto"/>
          </w:divBdr>
        </w:div>
        <w:div w:id="2088570875">
          <w:marLeft w:val="640"/>
          <w:marRight w:val="0"/>
          <w:marTop w:val="0"/>
          <w:marBottom w:val="0"/>
          <w:divBdr>
            <w:top w:val="none" w:sz="0" w:space="0" w:color="auto"/>
            <w:left w:val="none" w:sz="0" w:space="0" w:color="auto"/>
            <w:bottom w:val="none" w:sz="0" w:space="0" w:color="auto"/>
            <w:right w:val="none" w:sz="0" w:space="0" w:color="auto"/>
          </w:divBdr>
        </w:div>
      </w:divsChild>
    </w:div>
    <w:div w:id="547299276">
      <w:bodyDiv w:val="1"/>
      <w:marLeft w:val="0"/>
      <w:marRight w:val="0"/>
      <w:marTop w:val="0"/>
      <w:marBottom w:val="0"/>
      <w:divBdr>
        <w:top w:val="none" w:sz="0" w:space="0" w:color="auto"/>
        <w:left w:val="none" w:sz="0" w:space="0" w:color="auto"/>
        <w:bottom w:val="none" w:sz="0" w:space="0" w:color="auto"/>
        <w:right w:val="none" w:sz="0" w:space="0" w:color="auto"/>
      </w:divBdr>
    </w:div>
    <w:div w:id="563872838">
      <w:bodyDiv w:val="1"/>
      <w:marLeft w:val="0"/>
      <w:marRight w:val="0"/>
      <w:marTop w:val="0"/>
      <w:marBottom w:val="0"/>
      <w:divBdr>
        <w:top w:val="none" w:sz="0" w:space="0" w:color="auto"/>
        <w:left w:val="none" w:sz="0" w:space="0" w:color="auto"/>
        <w:bottom w:val="none" w:sz="0" w:space="0" w:color="auto"/>
        <w:right w:val="none" w:sz="0" w:space="0" w:color="auto"/>
      </w:divBdr>
    </w:div>
    <w:div w:id="581335919">
      <w:bodyDiv w:val="1"/>
      <w:marLeft w:val="0"/>
      <w:marRight w:val="0"/>
      <w:marTop w:val="0"/>
      <w:marBottom w:val="0"/>
      <w:divBdr>
        <w:top w:val="none" w:sz="0" w:space="0" w:color="auto"/>
        <w:left w:val="none" w:sz="0" w:space="0" w:color="auto"/>
        <w:bottom w:val="none" w:sz="0" w:space="0" w:color="auto"/>
        <w:right w:val="none" w:sz="0" w:space="0" w:color="auto"/>
      </w:divBdr>
    </w:div>
    <w:div w:id="604768543">
      <w:bodyDiv w:val="1"/>
      <w:marLeft w:val="0"/>
      <w:marRight w:val="0"/>
      <w:marTop w:val="0"/>
      <w:marBottom w:val="0"/>
      <w:divBdr>
        <w:top w:val="none" w:sz="0" w:space="0" w:color="auto"/>
        <w:left w:val="none" w:sz="0" w:space="0" w:color="auto"/>
        <w:bottom w:val="none" w:sz="0" w:space="0" w:color="auto"/>
        <w:right w:val="none" w:sz="0" w:space="0" w:color="auto"/>
      </w:divBdr>
    </w:div>
    <w:div w:id="610473706">
      <w:bodyDiv w:val="1"/>
      <w:marLeft w:val="0"/>
      <w:marRight w:val="0"/>
      <w:marTop w:val="0"/>
      <w:marBottom w:val="0"/>
      <w:divBdr>
        <w:top w:val="none" w:sz="0" w:space="0" w:color="auto"/>
        <w:left w:val="none" w:sz="0" w:space="0" w:color="auto"/>
        <w:bottom w:val="none" w:sz="0" w:space="0" w:color="auto"/>
        <w:right w:val="none" w:sz="0" w:space="0" w:color="auto"/>
      </w:divBdr>
    </w:div>
    <w:div w:id="640886765">
      <w:bodyDiv w:val="1"/>
      <w:marLeft w:val="0"/>
      <w:marRight w:val="0"/>
      <w:marTop w:val="0"/>
      <w:marBottom w:val="0"/>
      <w:divBdr>
        <w:top w:val="none" w:sz="0" w:space="0" w:color="auto"/>
        <w:left w:val="none" w:sz="0" w:space="0" w:color="auto"/>
        <w:bottom w:val="none" w:sz="0" w:space="0" w:color="auto"/>
        <w:right w:val="none" w:sz="0" w:space="0" w:color="auto"/>
      </w:divBdr>
    </w:div>
    <w:div w:id="688260359">
      <w:bodyDiv w:val="1"/>
      <w:marLeft w:val="0"/>
      <w:marRight w:val="0"/>
      <w:marTop w:val="0"/>
      <w:marBottom w:val="0"/>
      <w:divBdr>
        <w:top w:val="none" w:sz="0" w:space="0" w:color="auto"/>
        <w:left w:val="none" w:sz="0" w:space="0" w:color="auto"/>
        <w:bottom w:val="none" w:sz="0" w:space="0" w:color="auto"/>
        <w:right w:val="none" w:sz="0" w:space="0" w:color="auto"/>
      </w:divBdr>
    </w:div>
    <w:div w:id="700395976">
      <w:bodyDiv w:val="1"/>
      <w:marLeft w:val="0"/>
      <w:marRight w:val="0"/>
      <w:marTop w:val="0"/>
      <w:marBottom w:val="0"/>
      <w:divBdr>
        <w:top w:val="none" w:sz="0" w:space="0" w:color="auto"/>
        <w:left w:val="none" w:sz="0" w:space="0" w:color="auto"/>
        <w:bottom w:val="none" w:sz="0" w:space="0" w:color="auto"/>
        <w:right w:val="none" w:sz="0" w:space="0" w:color="auto"/>
      </w:divBdr>
      <w:divsChild>
        <w:div w:id="1049184757">
          <w:marLeft w:val="0"/>
          <w:marRight w:val="0"/>
          <w:marTop w:val="0"/>
          <w:marBottom w:val="0"/>
          <w:divBdr>
            <w:top w:val="none" w:sz="0" w:space="0" w:color="auto"/>
            <w:left w:val="none" w:sz="0" w:space="0" w:color="auto"/>
            <w:bottom w:val="none" w:sz="0" w:space="0" w:color="auto"/>
            <w:right w:val="none" w:sz="0" w:space="0" w:color="auto"/>
          </w:divBdr>
          <w:divsChild>
            <w:div w:id="1206219262">
              <w:marLeft w:val="0"/>
              <w:marRight w:val="0"/>
              <w:marTop w:val="0"/>
              <w:marBottom w:val="0"/>
              <w:divBdr>
                <w:top w:val="none" w:sz="0" w:space="0" w:color="auto"/>
                <w:left w:val="none" w:sz="0" w:space="0" w:color="auto"/>
                <w:bottom w:val="none" w:sz="0" w:space="0" w:color="auto"/>
                <w:right w:val="none" w:sz="0" w:space="0" w:color="auto"/>
              </w:divBdr>
              <w:divsChild>
                <w:div w:id="234125472">
                  <w:marLeft w:val="0"/>
                  <w:marRight w:val="0"/>
                  <w:marTop w:val="0"/>
                  <w:marBottom w:val="0"/>
                  <w:divBdr>
                    <w:top w:val="none" w:sz="0" w:space="0" w:color="auto"/>
                    <w:left w:val="none" w:sz="0" w:space="0" w:color="auto"/>
                    <w:bottom w:val="none" w:sz="0" w:space="0" w:color="auto"/>
                    <w:right w:val="none" w:sz="0" w:space="0" w:color="auto"/>
                  </w:divBdr>
                  <w:divsChild>
                    <w:div w:id="2081905764">
                      <w:marLeft w:val="0"/>
                      <w:marRight w:val="0"/>
                      <w:marTop w:val="0"/>
                      <w:marBottom w:val="0"/>
                      <w:divBdr>
                        <w:top w:val="none" w:sz="0" w:space="0" w:color="auto"/>
                        <w:left w:val="none" w:sz="0" w:space="0" w:color="auto"/>
                        <w:bottom w:val="none" w:sz="0" w:space="0" w:color="auto"/>
                        <w:right w:val="none" w:sz="0" w:space="0" w:color="auto"/>
                      </w:divBdr>
                      <w:divsChild>
                        <w:div w:id="310717800">
                          <w:marLeft w:val="0"/>
                          <w:marRight w:val="0"/>
                          <w:marTop w:val="0"/>
                          <w:marBottom w:val="0"/>
                          <w:divBdr>
                            <w:top w:val="none" w:sz="0" w:space="0" w:color="auto"/>
                            <w:left w:val="none" w:sz="0" w:space="0" w:color="auto"/>
                            <w:bottom w:val="none" w:sz="0" w:space="0" w:color="auto"/>
                            <w:right w:val="none" w:sz="0" w:space="0" w:color="auto"/>
                          </w:divBdr>
                          <w:divsChild>
                            <w:div w:id="2037415355">
                              <w:marLeft w:val="0"/>
                              <w:marRight w:val="0"/>
                              <w:marTop w:val="0"/>
                              <w:marBottom w:val="0"/>
                              <w:divBdr>
                                <w:top w:val="none" w:sz="0" w:space="0" w:color="auto"/>
                                <w:left w:val="none" w:sz="0" w:space="0" w:color="auto"/>
                                <w:bottom w:val="none" w:sz="0" w:space="0" w:color="auto"/>
                                <w:right w:val="none" w:sz="0" w:space="0" w:color="auto"/>
                              </w:divBdr>
                              <w:divsChild>
                                <w:div w:id="71023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893486">
          <w:marLeft w:val="0"/>
          <w:marRight w:val="0"/>
          <w:marTop w:val="0"/>
          <w:marBottom w:val="0"/>
          <w:divBdr>
            <w:top w:val="none" w:sz="0" w:space="0" w:color="auto"/>
            <w:left w:val="none" w:sz="0" w:space="0" w:color="auto"/>
            <w:bottom w:val="none" w:sz="0" w:space="0" w:color="auto"/>
            <w:right w:val="none" w:sz="0" w:space="0" w:color="auto"/>
          </w:divBdr>
          <w:divsChild>
            <w:div w:id="140583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831156">
      <w:bodyDiv w:val="1"/>
      <w:marLeft w:val="0"/>
      <w:marRight w:val="0"/>
      <w:marTop w:val="0"/>
      <w:marBottom w:val="0"/>
      <w:divBdr>
        <w:top w:val="none" w:sz="0" w:space="0" w:color="auto"/>
        <w:left w:val="none" w:sz="0" w:space="0" w:color="auto"/>
        <w:bottom w:val="none" w:sz="0" w:space="0" w:color="auto"/>
        <w:right w:val="none" w:sz="0" w:space="0" w:color="auto"/>
      </w:divBdr>
    </w:div>
    <w:div w:id="756100546">
      <w:bodyDiv w:val="1"/>
      <w:marLeft w:val="0"/>
      <w:marRight w:val="0"/>
      <w:marTop w:val="0"/>
      <w:marBottom w:val="0"/>
      <w:divBdr>
        <w:top w:val="none" w:sz="0" w:space="0" w:color="auto"/>
        <w:left w:val="none" w:sz="0" w:space="0" w:color="auto"/>
        <w:bottom w:val="none" w:sz="0" w:space="0" w:color="auto"/>
        <w:right w:val="none" w:sz="0" w:space="0" w:color="auto"/>
      </w:divBdr>
    </w:div>
    <w:div w:id="856389447">
      <w:bodyDiv w:val="1"/>
      <w:marLeft w:val="0"/>
      <w:marRight w:val="0"/>
      <w:marTop w:val="0"/>
      <w:marBottom w:val="0"/>
      <w:divBdr>
        <w:top w:val="none" w:sz="0" w:space="0" w:color="auto"/>
        <w:left w:val="none" w:sz="0" w:space="0" w:color="auto"/>
        <w:bottom w:val="none" w:sz="0" w:space="0" w:color="auto"/>
        <w:right w:val="none" w:sz="0" w:space="0" w:color="auto"/>
      </w:divBdr>
    </w:div>
    <w:div w:id="857080362">
      <w:bodyDiv w:val="1"/>
      <w:marLeft w:val="0"/>
      <w:marRight w:val="0"/>
      <w:marTop w:val="0"/>
      <w:marBottom w:val="0"/>
      <w:divBdr>
        <w:top w:val="none" w:sz="0" w:space="0" w:color="auto"/>
        <w:left w:val="none" w:sz="0" w:space="0" w:color="auto"/>
        <w:bottom w:val="none" w:sz="0" w:space="0" w:color="auto"/>
        <w:right w:val="none" w:sz="0" w:space="0" w:color="auto"/>
      </w:divBdr>
    </w:div>
    <w:div w:id="864833865">
      <w:bodyDiv w:val="1"/>
      <w:marLeft w:val="0"/>
      <w:marRight w:val="0"/>
      <w:marTop w:val="0"/>
      <w:marBottom w:val="0"/>
      <w:divBdr>
        <w:top w:val="none" w:sz="0" w:space="0" w:color="auto"/>
        <w:left w:val="none" w:sz="0" w:space="0" w:color="auto"/>
        <w:bottom w:val="none" w:sz="0" w:space="0" w:color="auto"/>
        <w:right w:val="none" w:sz="0" w:space="0" w:color="auto"/>
      </w:divBdr>
    </w:div>
    <w:div w:id="873273745">
      <w:bodyDiv w:val="1"/>
      <w:marLeft w:val="0"/>
      <w:marRight w:val="0"/>
      <w:marTop w:val="0"/>
      <w:marBottom w:val="0"/>
      <w:divBdr>
        <w:top w:val="none" w:sz="0" w:space="0" w:color="auto"/>
        <w:left w:val="none" w:sz="0" w:space="0" w:color="auto"/>
        <w:bottom w:val="none" w:sz="0" w:space="0" w:color="auto"/>
        <w:right w:val="none" w:sz="0" w:space="0" w:color="auto"/>
      </w:divBdr>
    </w:div>
    <w:div w:id="875309438">
      <w:bodyDiv w:val="1"/>
      <w:marLeft w:val="0"/>
      <w:marRight w:val="0"/>
      <w:marTop w:val="0"/>
      <w:marBottom w:val="0"/>
      <w:divBdr>
        <w:top w:val="none" w:sz="0" w:space="0" w:color="auto"/>
        <w:left w:val="none" w:sz="0" w:space="0" w:color="auto"/>
        <w:bottom w:val="none" w:sz="0" w:space="0" w:color="auto"/>
        <w:right w:val="none" w:sz="0" w:space="0" w:color="auto"/>
      </w:divBdr>
      <w:divsChild>
        <w:div w:id="1265580250">
          <w:marLeft w:val="640"/>
          <w:marRight w:val="0"/>
          <w:marTop w:val="0"/>
          <w:marBottom w:val="0"/>
          <w:divBdr>
            <w:top w:val="none" w:sz="0" w:space="0" w:color="auto"/>
            <w:left w:val="none" w:sz="0" w:space="0" w:color="auto"/>
            <w:bottom w:val="none" w:sz="0" w:space="0" w:color="auto"/>
            <w:right w:val="none" w:sz="0" w:space="0" w:color="auto"/>
          </w:divBdr>
        </w:div>
        <w:div w:id="551888018">
          <w:marLeft w:val="640"/>
          <w:marRight w:val="0"/>
          <w:marTop w:val="0"/>
          <w:marBottom w:val="0"/>
          <w:divBdr>
            <w:top w:val="none" w:sz="0" w:space="0" w:color="auto"/>
            <w:left w:val="none" w:sz="0" w:space="0" w:color="auto"/>
            <w:bottom w:val="none" w:sz="0" w:space="0" w:color="auto"/>
            <w:right w:val="none" w:sz="0" w:space="0" w:color="auto"/>
          </w:divBdr>
        </w:div>
        <w:div w:id="217479925">
          <w:marLeft w:val="640"/>
          <w:marRight w:val="0"/>
          <w:marTop w:val="0"/>
          <w:marBottom w:val="0"/>
          <w:divBdr>
            <w:top w:val="none" w:sz="0" w:space="0" w:color="auto"/>
            <w:left w:val="none" w:sz="0" w:space="0" w:color="auto"/>
            <w:bottom w:val="none" w:sz="0" w:space="0" w:color="auto"/>
            <w:right w:val="none" w:sz="0" w:space="0" w:color="auto"/>
          </w:divBdr>
        </w:div>
        <w:div w:id="1104347403">
          <w:marLeft w:val="640"/>
          <w:marRight w:val="0"/>
          <w:marTop w:val="0"/>
          <w:marBottom w:val="0"/>
          <w:divBdr>
            <w:top w:val="none" w:sz="0" w:space="0" w:color="auto"/>
            <w:left w:val="none" w:sz="0" w:space="0" w:color="auto"/>
            <w:bottom w:val="none" w:sz="0" w:space="0" w:color="auto"/>
            <w:right w:val="none" w:sz="0" w:space="0" w:color="auto"/>
          </w:divBdr>
        </w:div>
        <w:div w:id="2022969396">
          <w:marLeft w:val="640"/>
          <w:marRight w:val="0"/>
          <w:marTop w:val="0"/>
          <w:marBottom w:val="0"/>
          <w:divBdr>
            <w:top w:val="none" w:sz="0" w:space="0" w:color="auto"/>
            <w:left w:val="none" w:sz="0" w:space="0" w:color="auto"/>
            <w:bottom w:val="none" w:sz="0" w:space="0" w:color="auto"/>
            <w:right w:val="none" w:sz="0" w:space="0" w:color="auto"/>
          </w:divBdr>
        </w:div>
        <w:div w:id="810364040">
          <w:marLeft w:val="640"/>
          <w:marRight w:val="0"/>
          <w:marTop w:val="0"/>
          <w:marBottom w:val="0"/>
          <w:divBdr>
            <w:top w:val="none" w:sz="0" w:space="0" w:color="auto"/>
            <w:left w:val="none" w:sz="0" w:space="0" w:color="auto"/>
            <w:bottom w:val="none" w:sz="0" w:space="0" w:color="auto"/>
            <w:right w:val="none" w:sz="0" w:space="0" w:color="auto"/>
          </w:divBdr>
        </w:div>
        <w:div w:id="1951664806">
          <w:marLeft w:val="640"/>
          <w:marRight w:val="0"/>
          <w:marTop w:val="0"/>
          <w:marBottom w:val="0"/>
          <w:divBdr>
            <w:top w:val="none" w:sz="0" w:space="0" w:color="auto"/>
            <w:left w:val="none" w:sz="0" w:space="0" w:color="auto"/>
            <w:bottom w:val="none" w:sz="0" w:space="0" w:color="auto"/>
            <w:right w:val="none" w:sz="0" w:space="0" w:color="auto"/>
          </w:divBdr>
        </w:div>
        <w:div w:id="75325389">
          <w:marLeft w:val="640"/>
          <w:marRight w:val="0"/>
          <w:marTop w:val="0"/>
          <w:marBottom w:val="0"/>
          <w:divBdr>
            <w:top w:val="none" w:sz="0" w:space="0" w:color="auto"/>
            <w:left w:val="none" w:sz="0" w:space="0" w:color="auto"/>
            <w:bottom w:val="none" w:sz="0" w:space="0" w:color="auto"/>
            <w:right w:val="none" w:sz="0" w:space="0" w:color="auto"/>
          </w:divBdr>
        </w:div>
        <w:div w:id="1347976620">
          <w:marLeft w:val="640"/>
          <w:marRight w:val="0"/>
          <w:marTop w:val="0"/>
          <w:marBottom w:val="0"/>
          <w:divBdr>
            <w:top w:val="none" w:sz="0" w:space="0" w:color="auto"/>
            <w:left w:val="none" w:sz="0" w:space="0" w:color="auto"/>
            <w:bottom w:val="none" w:sz="0" w:space="0" w:color="auto"/>
            <w:right w:val="none" w:sz="0" w:space="0" w:color="auto"/>
          </w:divBdr>
        </w:div>
        <w:div w:id="1783500971">
          <w:marLeft w:val="640"/>
          <w:marRight w:val="0"/>
          <w:marTop w:val="0"/>
          <w:marBottom w:val="0"/>
          <w:divBdr>
            <w:top w:val="none" w:sz="0" w:space="0" w:color="auto"/>
            <w:left w:val="none" w:sz="0" w:space="0" w:color="auto"/>
            <w:bottom w:val="none" w:sz="0" w:space="0" w:color="auto"/>
            <w:right w:val="none" w:sz="0" w:space="0" w:color="auto"/>
          </w:divBdr>
        </w:div>
        <w:div w:id="230042530">
          <w:marLeft w:val="640"/>
          <w:marRight w:val="0"/>
          <w:marTop w:val="0"/>
          <w:marBottom w:val="0"/>
          <w:divBdr>
            <w:top w:val="none" w:sz="0" w:space="0" w:color="auto"/>
            <w:left w:val="none" w:sz="0" w:space="0" w:color="auto"/>
            <w:bottom w:val="none" w:sz="0" w:space="0" w:color="auto"/>
            <w:right w:val="none" w:sz="0" w:space="0" w:color="auto"/>
          </w:divBdr>
        </w:div>
        <w:div w:id="50621396">
          <w:marLeft w:val="640"/>
          <w:marRight w:val="0"/>
          <w:marTop w:val="0"/>
          <w:marBottom w:val="0"/>
          <w:divBdr>
            <w:top w:val="none" w:sz="0" w:space="0" w:color="auto"/>
            <w:left w:val="none" w:sz="0" w:space="0" w:color="auto"/>
            <w:bottom w:val="none" w:sz="0" w:space="0" w:color="auto"/>
            <w:right w:val="none" w:sz="0" w:space="0" w:color="auto"/>
          </w:divBdr>
        </w:div>
        <w:div w:id="1231817265">
          <w:marLeft w:val="640"/>
          <w:marRight w:val="0"/>
          <w:marTop w:val="0"/>
          <w:marBottom w:val="0"/>
          <w:divBdr>
            <w:top w:val="none" w:sz="0" w:space="0" w:color="auto"/>
            <w:left w:val="none" w:sz="0" w:space="0" w:color="auto"/>
            <w:bottom w:val="none" w:sz="0" w:space="0" w:color="auto"/>
            <w:right w:val="none" w:sz="0" w:space="0" w:color="auto"/>
          </w:divBdr>
        </w:div>
        <w:div w:id="391122843">
          <w:marLeft w:val="640"/>
          <w:marRight w:val="0"/>
          <w:marTop w:val="0"/>
          <w:marBottom w:val="0"/>
          <w:divBdr>
            <w:top w:val="none" w:sz="0" w:space="0" w:color="auto"/>
            <w:left w:val="none" w:sz="0" w:space="0" w:color="auto"/>
            <w:bottom w:val="none" w:sz="0" w:space="0" w:color="auto"/>
            <w:right w:val="none" w:sz="0" w:space="0" w:color="auto"/>
          </w:divBdr>
        </w:div>
        <w:div w:id="1103846726">
          <w:marLeft w:val="640"/>
          <w:marRight w:val="0"/>
          <w:marTop w:val="0"/>
          <w:marBottom w:val="0"/>
          <w:divBdr>
            <w:top w:val="none" w:sz="0" w:space="0" w:color="auto"/>
            <w:left w:val="none" w:sz="0" w:space="0" w:color="auto"/>
            <w:bottom w:val="none" w:sz="0" w:space="0" w:color="auto"/>
            <w:right w:val="none" w:sz="0" w:space="0" w:color="auto"/>
          </w:divBdr>
        </w:div>
        <w:div w:id="1667629249">
          <w:marLeft w:val="640"/>
          <w:marRight w:val="0"/>
          <w:marTop w:val="0"/>
          <w:marBottom w:val="0"/>
          <w:divBdr>
            <w:top w:val="none" w:sz="0" w:space="0" w:color="auto"/>
            <w:left w:val="none" w:sz="0" w:space="0" w:color="auto"/>
            <w:bottom w:val="none" w:sz="0" w:space="0" w:color="auto"/>
            <w:right w:val="none" w:sz="0" w:space="0" w:color="auto"/>
          </w:divBdr>
        </w:div>
        <w:div w:id="11031082">
          <w:marLeft w:val="640"/>
          <w:marRight w:val="0"/>
          <w:marTop w:val="0"/>
          <w:marBottom w:val="0"/>
          <w:divBdr>
            <w:top w:val="none" w:sz="0" w:space="0" w:color="auto"/>
            <w:left w:val="none" w:sz="0" w:space="0" w:color="auto"/>
            <w:bottom w:val="none" w:sz="0" w:space="0" w:color="auto"/>
            <w:right w:val="none" w:sz="0" w:space="0" w:color="auto"/>
          </w:divBdr>
        </w:div>
        <w:div w:id="676924286">
          <w:marLeft w:val="640"/>
          <w:marRight w:val="0"/>
          <w:marTop w:val="0"/>
          <w:marBottom w:val="0"/>
          <w:divBdr>
            <w:top w:val="none" w:sz="0" w:space="0" w:color="auto"/>
            <w:left w:val="none" w:sz="0" w:space="0" w:color="auto"/>
            <w:bottom w:val="none" w:sz="0" w:space="0" w:color="auto"/>
            <w:right w:val="none" w:sz="0" w:space="0" w:color="auto"/>
          </w:divBdr>
        </w:div>
        <w:div w:id="1739092879">
          <w:marLeft w:val="640"/>
          <w:marRight w:val="0"/>
          <w:marTop w:val="0"/>
          <w:marBottom w:val="0"/>
          <w:divBdr>
            <w:top w:val="none" w:sz="0" w:space="0" w:color="auto"/>
            <w:left w:val="none" w:sz="0" w:space="0" w:color="auto"/>
            <w:bottom w:val="none" w:sz="0" w:space="0" w:color="auto"/>
            <w:right w:val="none" w:sz="0" w:space="0" w:color="auto"/>
          </w:divBdr>
        </w:div>
        <w:div w:id="1358772236">
          <w:marLeft w:val="640"/>
          <w:marRight w:val="0"/>
          <w:marTop w:val="0"/>
          <w:marBottom w:val="0"/>
          <w:divBdr>
            <w:top w:val="none" w:sz="0" w:space="0" w:color="auto"/>
            <w:left w:val="none" w:sz="0" w:space="0" w:color="auto"/>
            <w:bottom w:val="none" w:sz="0" w:space="0" w:color="auto"/>
            <w:right w:val="none" w:sz="0" w:space="0" w:color="auto"/>
          </w:divBdr>
        </w:div>
        <w:div w:id="1133208764">
          <w:marLeft w:val="640"/>
          <w:marRight w:val="0"/>
          <w:marTop w:val="0"/>
          <w:marBottom w:val="0"/>
          <w:divBdr>
            <w:top w:val="none" w:sz="0" w:space="0" w:color="auto"/>
            <w:left w:val="none" w:sz="0" w:space="0" w:color="auto"/>
            <w:bottom w:val="none" w:sz="0" w:space="0" w:color="auto"/>
            <w:right w:val="none" w:sz="0" w:space="0" w:color="auto"/>
          </w:divBdr>
        </w:div>
        <w:div w:id="475924081">
          <w:marLeft w:val="640"/>
          <w:marRight w:val="0"/>
          <w:marTop w:val="0"/>
          <w:marBottom w:val="0"/>
          <w:divBdr>
            <w:top w:val="none" w:sz="0" w:space="0" w:color="auto"/>
            <w:left w:val="none" w:sz="0" w:space="0" w:color="auto"/>
            <w:bottom w:val="none" w:sz="0" w:space="0" w:color="auto"/>
            <w:right w:val="none" w:sz="0" w:space="0" w:color="auto"/>
          </w:divBdr>
        </w:div>
      </w:divsChild>
    </w:div>
    <w:div w:id="887035324">
      <w:bodyDiv w:val="1"/>
      <w:marLeft w:val="0"/>
      <w:marRight w:val="0"/>
      <w:marTop w:val="0"/>
      <w:marBottom w:val="0"/>
      <w:divBdr>
        <w:top w:val="none" w:sz="0" w:space="0" w:color="auto"/>
        <w:left w:val="none" w:sz="0" w:space="0" w:color="auto"/>
        <w:bottom w:val="none" w:sz="0" w:space="0" w:color="auto"/>
        <w:right w:val="none" w:sz="0" w:space="0" w:color="auto"/>
      </w:divBdr>
    </w:div>
    <w:div w:id="896932971">
      <w:bodyDiv w:val="1"/>
      <w:marLeft w:val="0"/>
      <w:marRight w:val="0"/>
      <w:marTop w:val="0"/>
      <w:marBottom w:val="0"/>
      <w:divBdr>
        <w:top w:val="none" w:sz="0" w:space="0" w:color="auto"/>
        <w:left w:val="none" w:sz="0" w:space="0" w:color="auto"/>
        <w:bottom w:val="none" w:sz="0" w:space="0" w:color="auto"/>
        <w:right w:val="none" w:sz="0" w:space="0" w:color="auto"/>
      </w:divBdr>
    </w:div>
    <w:div w:id="900411872">
      <w:bodyDiv w:val="1"/>
      <w:marLeft w:val="0"/>
      <w:marRight w:val="0"/>
      <w:marTop w:val="0"/>
      <w:marBottom w:val="0"/>
      <w:divBdr>
        <w:top w:val="none" w:sz="0" w:space="0" w:color="auto"/>
        <w:left w:val="none" w:sz="0" w:space="0" w:color="auto"/>
        <w:bottom w:val="none" w:sz="0" w:space="0" w:color="auto"/>
        <w:right w:val="none" w:sz="0" w:space="0" w:color="auto"/>
      </w:divBdr>
    </w:div>
    <w:div w:id="909464181">
      <w:bodyDiv w:val="1"/>
      <w:marLeft w:val="0"/>
      <w:marRight w:val="0"/>
      <w:marTop w:val="0"/>
      <w:marBottom w:val="0"/>
      <w:divBdr>
        <w:top w:val="none" w:sz="0" w:space="0" w:color="auto"/>
        <w:left w:val="none" w:sz="0" w:space="0" w:color="auto"/>
        <w:bottom w:val="none" w:sz="0" w:space="0" w:color="auto"/>
        <w:right w:val="none" w:sz="0" w:space="0" w:color="auto"/>
      </w:divBdr>
    </w:div>
    <w:div w:id="936786171">
      <w:bodyDiv w:val="1"/>
      <w:marLeft w:val="0"/>
      <w:marRight w:val="0"/>
      <w:marTop w:val="0"/>
      <w:marBottom w:val="0"/>
      <w:divBdr>
        <w:top w:val="none" w:sz="0" w:space="0" w:color="auto"/>
        <w:left w:val="none" w:sz="0" w:space="0" w:color="auto"/>
        <w:bottom w:val="none" w:sz="0" w:space="0" w:color="auto"/>
        <w:right w:val="none" w:sz="0" w:space="0" w:color="auto"/>
      </w:divBdr>
    </w:div>
    <w:div w:id="1013069322">
      <w:bodyDiv w:val="1"/>
      <w:marLeft w:val="0"/>
      <w:marRight w:val="0"/>
      <w:marTop w:val="0"/>
      <w:marBottom w:val="0"/>
      <w:divBdr>
        <w:top w:val="none" w:sz="0" w:space="0" w:color="auto"/>
        <w:left w:val="none" w:sz="0" w:space="0" w:color="auto"/>
        <w:bottom w:val="none" w:sz="0" w:space="0" w:color="auto"/>
        <w:right w:val="none" w:sz="0" w:space="0" w:color="auto"/>
      </w:divBdr>
      <w:divsChild>
        <w:div w:id="1305743640">
          <w:marLeft w:val="640"/>
          <w:marRight w:val="0"/>
          <w:marTop w:val="0"/>
          <w:marBottom w:val="0"/>
          <w:divBdr>
            <w:top w:val="none" w:sz="0" w:space="0" w:color="auto"/>
            <w:left w:val="none" w:sz="0" w:space="0" w:color="auto"/>
            <w:bottom w:val="none" w:sz="0" w:space="0" w:color="auto"/>
            <w:right w:val="none" w:sz="0" w:space="0" w:color="auto"/>
          </w:divBdr>
        </w:div>
        <w:div w:id="1705399630">
          <w:marLeft w:val="640"/>
          <w:marRight w:val="0"/>
          <w:marTop w:val="0"/>
          <w:marBottom w:val="0"/>
          <w:divBdr>
            <w:top w:val="none" w:sz="0" w:space="0" w:color="auto"/>
            <w:left w:val="none" w:sz="0" w:space="0" w:color="auto"/>
            <w:bottom w:val="none" w:sz="0" w:space="0" w:color="auto"/>
            <w:right w:val="none" w:sz="0" w:space="0" w:color="auto"/>
          </w:divBdr>
        </w:div>
        <w:div w:id="585308275">
          <w:marLeft w:val="640"/>
          <w:marRight w:val="0"/>
          <w:marTop w:val="0"/>
          <w:marBottom w:val="0"/>
          <w:divBdr>
            <w:top w:val="none" w:sz="0" w:space="0" w:color="auto"/>
            <w:left w:val="none" w:sz="0" w:space="0" w:color="auto"/>
            <w:bottom w:val="none" w:sz="0" w:space="0" w:color="auto"/>
            <w:right w:val="none" w:sz="0" w:space="0" w:color="auto"/>
          </w:divBdr>
        </w:div>
        <w:div w:id="1972594001">
          <w:marLeft w:val="640"/>
          <w:marRight w:val="0"/>
          <w:marTop w:val="0"/>
          <w:marBottom w:val="0"/>
          <w:divBdr>
            <w:top w:val="none" w:sz="0" w:space="0" w:color="auto"/>
            <w:left w:val="none" w:sz="0" w:space="0" w:color="auto"/>
            <w:bottom w:val="none" w:sz="0" w:space="0" w:color="auto"/>
            <w:right w:val="none" w:sz="0" w:space="0" w:color="auto"/>
          </w:divBdr>
        </w:div>
        <w:div w:id="18361131">
          <w:marLeft w:val="640"/>
          <w:marRight w:val="0"/>
          <w:marTop w:val="0"/>
          <w:marBottom w:val="0"/>
          <w:divBdr>
            <w:top w:val="none" w:sz="0" w:space="0" w:color="auto"/>
            <w:left w:val="none" w:sz="0" w:space="0" w:color="auto"/>
            <w:bottom w:val="none" w:sz="0" w:space="0" w:color="auto"/>
            <w:right w:val="none" w:sz="0" w:space="0" w:color="auto"/>
          </w:divBdr>
        </w:div>
        <w:div w:id="852569992">
          <w:marLeft w:val="640"/>
          <w:marRight w:val="0"/>
          <w:marTop w:val="0"/>
          <w:marBottom w:val="0"/>
          <w:divBdr>
            <w:top w:val="none" w:sz="0" w:space="0" w:color="auto"/>
            <w:left w:val="none" w:sz="0" w:space="0" w:color="auto"/>
            <w:bottom w:val="none" w:sz="0" w:space="0" w:color="auto"/>
            <w:right w:val="none" w:sz="0" w:space="0" w:color="auto"/>
          </w:divBdr>
        </w:div>
        <w:div w:id="2057702369">
          <w:marLeft w:val="640"/>
          <w:marRight w:val="0"/>
          <w:marTop w:val="0"/>
          <w:marBottom w:val="0"/>
          <w:divBdr>
            <w:top w:val="none" w:sz="0" w:space="0" w:color="auto"/>
            <w:left w:val="none" w:sz="0" w:space="0" w:color="auto"/>
            <w:bottom w:val="none" w:sz="0" w:space="0" w:color="auto"/>
            <w:right w:val="none" w:sz="0" w:space="0" w:color="auto"/>
          </w:divBdr>
        </w:div>
        <w:div w:id="1204514146">
          <w:marLeft w:val="640"/>
          <w:marRight w:val="0"/>
          <w:marTop w:val="0"/>
          <w:marBottom w:val="0"/>
          <w:divBdr>
            <w:top w:val="none" w:sz="0" w:space="0" w:color="auto"/>
            <w:left w:val="none" w:sz="0" w:space="0" w:color="auto"/>
            <w:bottom w:val="none" w:sz="0" w:space="0" w:color="auto"/>
            <w:right w:val="none" w:sz="0" w:space="0" w:color="auto"/>
          </w:divBdr>
        </w:div>
        <w:div w:id="1957372427">
          <w:marLeft w:val="640"/>
          <w:marRight w:val="0"/>
          <w:marTop w:val="0"/>
          <w:marBottom w:val="0"/>
          <w:divBdr>
            <w:top w:val="none" w:sz="0" w:space="0" w:color="auto"/>
            <w:left w:val="none" w:sz="0" w:space="0" w:color="auto"/>
            <w:bottom w:val="none" w:sz="0" w:space="0" w:color="auto"/>
            <w:right w:val="none" w:sz="0" w:space="0" w:color="auto"/>
          </w:divBdr>
        </w:div>
        <w:div w:id="562521746">
          <w:marLeft w:val="640"/>
          <w:marRight w:val="0"/>
          <w:marTop w:val="0"/>
          <w:marBottom w:val="0"/>
          <w:divBdr>
            <w:top w:val="none" w:sz="0" w:space="0" w:color="auto"/>
            <w:left w:val="none" w:sz="0" w:space="0" w:color="auto"/>
            <w:bottom w:val="none" w:sz="0" w:space="0" w:color="auto"/>
            <w:right w:val="none" w:sz="0" w:space="0" w:color="auto"/>
          </w:divBdr>
        </w:div>
        <w:div w:id="368995955">
          <w:marLeft w:val="640"/>
          <w:marRight w:val="0"/>
          <w:marTop w:val="0"/>
          <w:marBottom w:val="0"/>
          <w:divBdr>
            <w:top w:val="none" w:sz="0" w:space="0" w:color="auto"/>
            <w:left w:val="none" w:sz="0" w:space="0" w:color="auto"/>
            <w:bottom w:val="none" w:sz="0" w:space="0" w:color="auto"/>
            <w:right w:val="none" w:sz="0" w:space="0" w:color="auto"/>
          </w:divBdr>
        </w:div>
        <w:div w:id="1752120582">
          <w:marLeft w:val="640"/>
          <w:marRight w:val="0"/>
          <w:marTop w:val="0"/>
          <w:marBottom w:val="0"/>
          <w:divBdr>
            <w:top w:val="none" w:sz="0" w:space="0" w:color="auto"/>
            <w:left w:val="none" w:sz="0" w:space="0" w:color="auto"/>
            <w:bottom w:val="none" w:sz="0" w:space="0" w:color="auto"/>
            <w:right w:val="none" w:sz="0" w:space="0" w:color="auto"/>
          </w:divBdr>
        </w:div>
        <w:div w:id="708845013">
          <w:marLeft w:val="640"/>
          <w:marRight w:val="0"/>
          <w:marTop w:val="0"/>
          <w:marBottom w:val="0"/>
          <w:divBdr>
            <w:top w:val="none" w:sz="0" w:space="0" w:color="auto"/>
            <w:left w:val="none" w:sz="0" w:space="0" w:color="auto"/>
            <w:bottom w:val="none" w:sz="0" w:space="0" w:color="auto"/>
            <w:right w:val="none" w:sz="0" w:space="0" w:color="auto"/>
          </w:divBdr>
        </w:div>
        <w:div w:id="91099019">
          <w:marLeft w:val="640"/>
          <w:marRight w:val="0"/>
          <w:marTop w:val="0"/>
          <w:marBottom w:val="0"/>
          <w:divBdr>
            <w:top w:val="none" w:sz="0" w:space="0" w:color="auto"/>
            <w:left w:val="none" w:sz="0" w:space="0" w:color="auto"/>
            <w:bottom w:val="none" w:sz="0" w:space="0" w:color="auto"/>
            <w:right w:val="none" w:sz="0" w:space="0" w:color="auto"/>
          </w:divBdr>
        </w:div>
        <w:div w:id="1497114066">
          <w:marLeft w:val="640"/>
          <w:marRight w:val="0"/>
          <w:marTop w:val="0"/>
          <w:marBottom w:val="0"/>
          <w:divBdr>
            <w:top w:val="none" w:sz="0" w:space="0" w:color="auto"/>
            <w:left w:val="none" w:sz="0" w:space="0" w:color="auto"/>
            <w:bottom w:val="none" w:sz="0" w:space="0" w:color="auto"/>
            <w:right w:val="none" w:sz="0" w:space="0" w:color="auto"/>
          </w:divBdr>
        </w:div>
        <w:div w:id="67962161">
          <w:marLeft w:val="640"/>
          <w:marRight w:val="0"/>
          <w:marTop w:val="0"/>
          <w:marBottom w:val="0"/>
          <w:divBdr>
            <w:top w:val="none" w:sz="0" w:space="0" w:color="auto"/>
            <w:left w:val="none" w:sz="0" w:space="0" w:color="auto"/>
            <w:bottom w:val="none" w:sz="0" w:space="0" w:color="auto"/>
            <w:right w:val="none" w:sz="0" w:space="0" w:color="auto"/>
          </w:divBdr>
        </w:div>
        <w:div w:id="531964902">
          <w:marLeft w:val="640"/>
          <w:marRight w:val="0"/>
          <w:marTop w:val="0"/>
          <w:marBottom w:val="0"/>
          <w:divBdr>
            <w:top w:val="none" w:sz="0" w:space="0" w:color="auto"/>
            <w:left w:val="none" w:sz="0" w:space="0" w:color="auto"/>
            <w:bottom w:val="none" w:sz="0" w:space="0" w:color="auto"/>
            <w:right w:val="none" w:sz="0" w:space="0" w:color="auto"/>
          </w:divBdr>
        </w:div>
        <w:div w:id="1336957788">
          <w:marLeft w:val="640"/>
          <w:marRight w:val="0"/>
          <w:marTop w:val="0"/>
          <w:marBottom w:val="0"/>
          <w:divBdr>
            <w:top w:val="none" w:sz="0" w:space="0" w:color="auto"/>
            <w:left w:val="none" w:sz="0" w:space="0" w:color="auto"/>
            <w:bottom w:val="none" w:sz="0" w:space="0" w:color="auto"/>
            <w:right w:val="none" w:sz="0" w:space="0" w:color="auto"/>
          </w:divBdr>
        </w:div>
        <w:div w:id="157814865">
          <w:marLeft w:val="640"/>
          <w:marRight w:val="0"/>
          <w:marTop w:val="0"/>
          <w:marBottom w:val="0"/>
          <w:divBdr>
            <w:top w:val="none" w:sz="0" w:space="0" w:color="auto"/>
            <w:left w:val="none" w:sz="0" w:space="0" w:color="auto"/>
            <w:bottom w:val="none" w:sz="0" w:space="0" w:color="auto"/>
            <w:right w:val="none" w:sz="0" w:space="0" w:color="auto"/>
          </w:divBdr>
        </w:div>
        <w:div w:id="296031258">
          <w:marLeft w:val="640"/>
          <w:marRight w:val="0"/>
          <w:marTop w:val="0"/>
          <w:marBottom w:val="0"/>
          <w:divBdr>
            <w:top w:val="none" w:sz="0" w:space="0" w:color="auto"/>
            <w:left w:val="none" w:sz="0" w:space="0" w:color="auto"/>
            <w:bottom w:val="none" w:sz="0" w:space="0" w:color="auto"/>
            <w:right w:val="none" w:sz="0" w:space="0" w:color="auto"/>
          </w:divBdr>
        </w:div>
        <w:div w:id="1078942577">
          <w:marLeft w:val="640"/>
          <w:marRight w:val="0"/>
          <w:marTop w:val="0"/>
          <w:marBottom w:val="0"/>
          <w:divBdr>
            <w:top w:val="none" w:sz="0" w:space="0" w:color="auto"/>
            <w:left w:val="none" w:sz="0" w:space="0" w:color="auto"/>
            <w:bottom w:val="none" w:sz="0" w:space="0" w:color="auto"/>
            <w:right w:val="none" w:sz="0" w:space="0" w:color="auto"/>
          </w:divBdr>
        </w:div>
        <w:div w:id="825973621">
          <w:marLeft w:val="640"/>
          <w:marRight w:val="0"/>
          <w:marTop w:val="0"/>
          <w:marBottom w:val="0"/>
          <w:divBdr>
            <w:top w:val="none" w:sz="0" w:space="0" w:color="auto"/>
            <w:left w:val="none" w:sz="0" w:space="0" w:color="auto"/>
            <w:bottom w:val="none" w:sz="0" w:space="0" w:color="auto"/>
            <w:right w:val="none" w:sz="0" w:space="0" w:color="auto"/>
          </w:divBdr>
        </w:div>
      </w:divsChild>
    </w:div>
    <w:div w:id="1043821959">
      <w:bodyDiv w:val="1"/>
      <w:marLeft w:val="0"/>
      <w:marRight w:val="0"/>
      <w:marTop w:val="0"/>
      <w:marBottom w:val="0"/>
      <w:divBdr>
        <w:top w:val="none" w:sz="0" w:space="0" w:color="auto"/>
        <w:left w:val="none" w:sz="0" w:space="0" w:color="auto"/>
        <w:bottom w:val="none" w:sz="0" w:space="0" w:color="auto"/>
        <w:right w:val="none" w:sz="0" w:space="0" w:color="auto"/>
      </w:divBdr>
    </w:div>
    <w:div w:id="1101682266">
      <w:bodyDiv w:val="1"/>
      <w:marLeft w:val="0"/>
      <w:marRight w:val="0"/>
      <w:marTop w:val="0"/>
      <w:marBottom w:val="0"/>
      <w:divBdr>
        <w:top w:val="none" w:sz="0" w:space="0" w:color="auto"/>
        <w:left w:val="none" w:sz="0" w:space="0" w:color="auto"/>
        <w:bottom w:val="none" w:sz="0" w:space="0" w:color="auto"/>
        <w:right w:val="none" w:sz="0" w:space="0" w:color="auto"/>
      </w:divBdr>
    </w:div>
    <w:div w:id="1136947765">
      <w:bodyDiv w:val="1"/>
      <w:marLeft w:val="0"/>
      <w:marRight w:val="0"/>
      <w:marTop w:val="0"/>
      <w:marBottom w:val="0"/>
      <w:divBdr>
        <w:top w:val="none" w:sz="0" w:space="0" w:color="auto"/>
        <w:left w:val="none" w:sz="0" w:space="0" w:color="auto"/>
        <w:bottom w:val="none" w:sz="0" w:space="0" w:color="auto"/>
        <w:right w:val="none" w:sz="0" w:space="0" w:color="auto"/>
      </w:divBdr>
    </w:div>
    <w:div w:id="1174495504">
      <w:bodyDiv w:val="1"/>
      <w:marLeft w:val="0"/>
      <w:marRight w:val="0"/>
      <w:marTop w:val="0"/>
      <w:marBottom w:val="0"/>
      <w:divBdr>
        <w:top w:val="none" w:sz="0" w:space="0" w:color="auto"/>
        <w:left w:val="none" w:sz="0" w:space="0" w:color="auto"/>
        <w:bottom w:val="none" w:sz="0" w:space="0" w:color="auto"/>
        <w:right w:val="none" w:sz="0" w:space="0" w:color="auto"/>
      </w:divBdr>
    </w:div>
    <w:div w:id="1175268188">
      <w:bodyDiv w:val="1"/>
      <w:marLeft w:val="0"/>
      <w:marRight w:val="0"/>
      <w:marTop w:val="0"/>
      <w:marBottom w:val="0"/>
      <w:divBdr>
        <w:top w:val="none" w:sz="0" w:space="0" w:color="auto"/>
        <w:left w:val="none" w:sz="0" w:space="0" w:color="auto"/>
        <w:bottom w:val="none" w:sz="0" w:space="0" w:color="auto"/>
        <w:right w:val="none" w:sz="0" w:space="0" w:color="auto"/>
      </w:divBdr>
    </w:div>
    <w:div w:id="1184786809">
      <w:bodyDiv w:val="1"/>
      <w:marLeft w:val="0"/>
      <w:marRight w:val="0"/>
      <w:marTop w:val="0"/>
      <w:marBottom w:val="0"/>
      <w:divBdr>
        <w:top w:val="none" w:sz="0" w:space="0" w:color="auto"/>
        <w:left w:val="none" w:sz="0" w:space="0" w:color="auto"/>
        <w:bottom w:val="none" w:sz="0" w:space="0" w:color="auto"/>
        <w:right w:val="none" w:sz="0" w:space="0" w:color="auto"/>
      </w:divBdr>
    </w:div>
    <w:div w:id="1205216229">
      <w:bodyDiv w:val="1"/>
      <w:marLeft w:val="0"/>
      <w:marRight w:val="0"/>
      <w:marTop w:val="0"/>
      <w:marBottom w:val="0"/>
      <w:divBdr>
        <w:top w:val="none" w:sz="0" w:space="0" w:color="auto"/>
        <w:left w:val="none" w:sz="0" w:space="0" w:color="auto"/>
        <w:bottom w:val="none" w:sz="0" w:space="0" w:color="auto"/>
        <w:right w:val="none" w:sz="0" w:space="0" w:color="auto"/>
      </w:divBdr>
    </w:div>
    <w:div w:id="1210414387">
      <w:bodyDiv w:val="1"/>
      <w:marLeft w:val="0"/>
      <w:marRight w:val="0"/>
      <w:marTop w:val="0"/>
      <w:marBottom w:val="0"/>
      <w:divBdr>
        <w:top w:val="none" w:sz="0" w:space="0" w:color="auto"/>
        <w:left w:val="none" w:sz="0" w:space="0" w:color="auto"/>
        <w:bottom w:val="none" w:sz="0" w:space="0" w:color="auto"/>
        <w:right w:val="none" w:sz="0" w:space="0" w:color="auto"/>
      </w:divBdr>
    </w:div>
    <w:div w:id="1260063268">
      <w:bodyDiv w:val="1"/>
      <w:marLeft w:val="0"/>
      <w:marRight w:val="0"/>
      <w:marTop w:val="0"/>
      <w:marBottom w:val="0"/>
      <w:divBdr>
        <w:top w:val="none" w:sz="0" w:space="0" w:color="auto"/>
        <w:left w:val="none" w:sz="0" w:space="0" w:color="auto"/>
        <w:bottom w:val="none" w:sz="0" w:space="0" w:color="auto"/>
        <w:right w:val="none" w:sz="0" w:space="0" w:color="auto"/>
      </w:divBdr>
    </w:div>
    <w:div w:id="1266843415">
      <w:bodyDiv w:val="1"/>
      <w:marLeft w:val="0"/>
      <w:marRight w:val="0"/>
      <w:marTop w:val="0"/>
      <w:marBottom w:val="0"/>
      <w:divBdr>
        <w:top w:val="none" w:sz="0" w:space="0" w:color="auto"/>
        <w:left w:val="none" w:sz="0" w:space="0" w:color="auto"/>
        <w:bottom w:val="none" w:sz="0" w:space="0" w:color="auto"/>
        <w:right w:val="none" w:sz="0" w:space="0" w:color="auto"/>
      </w:divBdr>
      <w:divsChild>
        <w:div w:id="1062365225">
          <w:marLeft w:val="0"/>
          <w:marRight w:val="0"/>
          <w:marTop w:val="0"/>
          <w:marBottom w:val="0"/>
          <w:divBdr>
            <w:top w:val="none" w:sz="0" w:space="0" w:color="auto"/>
            <w:left w:val="none" w:sz="0" w:space="0" w:color="auto"/>
            <w:bottom w:val="none" w:sz="0" w:space="0" w:color="auto"/>
            <w:right w:val="none" w:sz="0" w:space="0" w:color="auto"/>
          </w:divBdr>
          <w:divsChild>
            <w:div w:id="1107239002">
              <w:marLeft w:val="0"/>
              <w:marRight w:val="0"/>
              <w:marTop w:val="0"/>
              <w:marBottom w:val="0"/>
              <w:divBdr>
                <w:top w:val="none" w:sz="0" w:space="0" w:color="auto"/>
                <w:left w:val="none" w:sz="0" w:space="0" w:color="auto"/>
                <w:bottom w:val="none" w:sz="0" w:space="0" w:color="auto"/>
                <w:right w:val="none" w:sz="0" w:space="0" w:color="auto"/>
              </w:divBdr>
              <w:divsChild>
                <w:div w:id="1812864981">
                  <w:marLeft w:val="0"/>
                  <w:marRight w:val="0"/>
                  <w:marTop w:val="0"/>
                  <w:marBottom w:val="0"/>
                  <w:divBdr>
                    <w:top w:val="none" w:sz="0" w:space="0" w:color="auto"/>
                    <w:left w:val="none" w:sz="0" w:space="0" w:color="auto"/>
                    <w:bottom w:val="none" w:sz="0" w:space="0" w:color="auto"/>
                    <w:right w:val="none" w:sz="0" w:space="0" w:color="auto"/>
                  </w:divBdr>
                  <w:divsChild>
                    <w:div w:id="1391075576">
                      <w:marLeft w:val="0"/>
                      <w:marRight w:val="0"/>
                      <w:marTop w:val="0"/>
                      <w:marBottom w:val="0"/>
                      <w:divBdr>
                        <w:top w:val="none" w:sz="0" w:space="0" w:color="auto"/>
                        <w:left w:val="none" w:sz="0" w:space="0" w:color="auto"/>
                        <w:bottom w:val="none" w:sz="0" w:space="0" w:color="auto"/>
                        <w:right w:val="none" w:sz="0" w:space="0" w:color="auto"/>
                      </w:divBdr>
                      <w:divsChild>
                        <w:div w:id="63382119">
                          <w:marLeft w:val="0"/>
                          <w:marRight w:val="0"/>
                          <w:marTop w:val="0"/>
                          <w:marBottom w:val="0"/>
                          <w:divBdr>
                            <w:top w:val="none" w:sz="0" w:space="0" w:color="auto"/>
                            <w:left w:val="none" w:sz="0" w:space="0" w:color="auto"/>
                            <w:bottom w:val="none" w:sz="0" w:space="0" w:color="auto"/>
                            <w:right w:val="none" w:sz="0" w:space="0" w:color="auto"/>
                          </w:divBdr>
                          <w:divsChild>
                            <w:div w:id="84107441">
                              <w:marLeft w:val="0"/>
                              <w:marRight w:val="0"/>
                              <w:marTop w:val="0"/>
                              <w:marBottom w:val="0"/>
                              <w:divBdr>
                                <w:top w:val="none" w:sz="0" w:space="0" w:color="auto"/>
                                <w:left w:val="none" w:sz="0" w:space="0" w:color="auto"/>
                                <w:bottom w:val="none" w:sz="0" w:space="0" w:color="auto"/>
                                <w:right w:val="none" w:sz="0" w:space="0" w:color="auto"/>
                              </w:divBdr>
                              <w:divsChild>
                                <w:div w:id="47306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6385871">
          <w:marLeft w:val="0"/>
          <w:marRight w:val="0"/>
          <w:marTop w:val="0"/>
          <w:marBottom w:val="0"/>
          <w:divBdr>
            <w:top w:val="none" w:sz="0" w:space="0" w:color="auto"/>
            <w:left w:val="none" w:sz="0" w:space="0" w:color="auto"/>
            <w:bottom w:val="none" w:sz="0" w:space="0" w:color="auto"/>
            <w:right w:val="none" w:sz="0" w:space="0" w:color="auto"/>
          </w:divBdr>
          <w:divsChild>
            <w:div w:id="42534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815430">
      <w:bodyDiv w:val="1"/>
      <w:marLeft w:val="0"/>
      <w:marRight w:val="0"/>
      <w:marTop w:val="0"/>
      <w:marBottom w:val="0"/>
      <w:divBdr>
        <w:top w:val="none" w:sz="0" w:space="0" w:color="auto"/>
        <w:left w:val="none" w:sz="0" w:space="0" w:color="auto"/>
        <w:bottom w:val="none" w:sz="0" w:space="0" w:color="auto"/>
        <w:right w:val="none" w:sz="0" w:space="0" w:color="auto"/>
      </w:divBdr>
    </w:div>
    <w:div w:id="1272129290">
      <w:bodyDiv w:val="1"/>
      <w:marLeft w:val="0"/>
      <w:marRight w:val="0"/>
      <w:marTop w:val="0"/>
      <w:marBottom w:val="0"/>
      <w:divBdr>
        <w:top w:val="none" w:sz="0" w:space="0" w:color="auto"/>
        <w:left w:val="none" w:sz="0" w:space="0" w:color="auto"/>
        <w:bottom w:val="none" w:sz="0" w:space="0" w:color="auto"/>
        <w:right w:val="none" w:sz="0" w:space="0" w:color="auto"/>
      </w:divBdr>
    </w:div>
    <w:div w:id="1273441465">
      <w:bodyDiv w:val="1"/>
      <w:marLeft w:val="0"/>
      <w:marRight w:val="0"/>
      <w:marTop w:val="0"/>
      <w:marBottom w:val="0"/>
      <w:divBdr>
        <w:top w:val="none" w:sz="0" w:space="0" w:color="auto"/>
        <w:left w:val="none" w:sz="0" w:space="0" w:color="auto"/>
        <w:bottom w:val="none" w:sz="0" w:space="0" w:color="auto"/>
        <w:right w:val="none" w:sz="0" w:space="0" w:color="auto"/>
      </w:divBdr>
    </w:div>
    <w:div w:id="1276594007">
      <w:bodyDiv w:val="1"/>
      <w:marLeft w:val="0"/>
      <w:marRight w:val="0"/>
      <w:marTop w:val="0"/>
      <w:marBottom w:val="0"/>
      <w:divBdr>
        <w:top w:val="none" w:sz="0" w:space="0" w:color="auto"/>
        <w:left w:val="none" w:sz="0" w:space="0" w:color="auto"/>
        <w:bottom w:val="none" w:sz="0" w:space="0" w:color="auto"/>
        <w:right w:val="none" w:sz="0" w:space="0" w:color="auto"/>
      </w:divBdr>
    </w:div>
    <w:div w:id="1280456413">
      <w:bodyDiv w:val="1"/>
      <w:marLeft w:val="0"/>
      <w:marRight w:val="0"/>
      <w:marTop w:val="0"/>
      <w:marBottom w:val="0"/>
      <w:divBdr>
        <w:top w:val="none" w:sz="0" w:space="0" w:color="auto"/>
        <w:left w:val="none" w:sz="0" w:space="0" w:color="auto"/>
        <w:bottom w:val="none" w:sz="0" w:space="0" w:color="auto"/>
        <w:right w:val="none" w:sz="0" w:space="0" w:color="auto"/>
      </w:divBdr>
    </w:div>
    <w:div w:id="1290630605">
      <w:bodyDiv w:val="1"/>
      <w:marLeft w:val="0"/>
      <w:marRight w:val="0"/>
      <w:marTop w:val="0"/>
      <w:marBottom w:val="0"/>
      <w:divBdr>
        <w:top w:val="none" w:sz="0" w:space="0" w:color="auto"/>
        <w:left w:val="none" w:sz="0" w:space="0" w:color="auto"/>
        <w:bottom w:val="none" w:sz="0" w:space="0" w:color="auto"/>
        <w:right w:val="none" w:sz="0" w:space="0" w:color="auto"/>
      </w:divBdr>
    </w:div>
    <w:div w:id="1350109280">
      <w:bodyDiv w:val="1"/>
      <w:marLeft w:val="0"/>
      <w:marRight w:val="0"/>
      <w:marTop w:val="0"/>
      <w:marBottom w:val="0"/>
      <w:divBdr>
        <w:top w:val="none" w:sz="0" w:space="0" w:color="auto"/>
        <w:left w:val="none" w:sz="0" w:space="0" w:color="auto"/>
        <w:bottom w:val="none" w:sz="0" w:space="0" w:color="auto"/>
        <w:right w:val="none" w:sz="0" w:space="0" w:color="auto"/>
      </w:divBdr>
    </w:div>
    <w:div w:id="1369330704">
      <w:bodyDiv w:val="1"/>
      <w:marLeft w:val="0"/>
      <w:marRight w:val="0"/>
      <w:marTop w:val="0"/>
      <w:marBottom w:val="0"/>
      <w:divBdr>
        <w:top w:val="none" w:sz="0" w:space="0" w:color="auto"/>
        <w:left w:val="none" w:sz="0" w:space="0" w:color="auto"/>
        <w:bottom w:val="none" w:sz="0" w:space="0" w:color="auto"/>
        <w:right w:val="none" w:sz="0" w:space="0" w:color="auto"/>
      </w:divBdr>
    </w:div>
    <w:div w:id="1383750131">
      <w:bodyDiv w:val="1"/>
      <w:marLeft w:val="0"/>
      <w:marRight w:val="0"/>
      <w:marTop w:val="0"/>
      <w:marBottom w:val="0"/>
      <w:divBdr>
        <w:top w:val="none" w:sz="0" w:space="0" w:color="auto"/>
        <w:left w:val="none" w:sz="0" w:space="0" w:color="auto"/>
        <w:bottom w:val="none" w:sz="0" w:space="0" w:color="auto"/>
        <w:right w:val="none" w:sz="0" w:space="0" w:color="auto"/>
      </w:divBdr>
    </w:div>
    <w:div w:id="1440954999">
      <w:bodyDiv w:val="1"/>
      <w:marLeft w:val="0"/>
      <w:marRight w:val="0"/>
      <w:marTop w:val="0"/>
      <w:marBottom w:val="0"/>
      <w:divBdr>
        <w:top w:val="none" w:sz="0" w:space="0" w:color="auto"/>
        <w:left w:val="none" w:sz="0" w:space="0" w:color="auto"/>
        <w:bottom w:val="none" w:sz="0" w:space="0" w:color="auto"/>
        <w:right w:val="none" w:sz="0" w:space="0" w:color="auto"/>
      </w:divBdr>
    </w:div>
    <w:div w:id="1503660603">
      <w:bodyDiv w:val="1"/>
      <w:marLeft w:val="0"/>
      <w:marRight w:val="0"/>
      <w:marTop w:val="0"/>
      <w:marBottom w:val="0"/>
      <w:divBdr>
        <w:top w:val="none" w:sz="0" w:space="0" w:color="auto"/>
        <w:left w:val="none" w:sz="0" w:space="0" w:color="auto"/>
        <w:bottom w:val="none" w:sz="0" w:space="0" w:color="auto"/>
        <w:right w:val="none" w:sz="0" w:space="0" w:color="auto"/>
      </w:divBdr>
    </w:div>
    <w:div w:id="1564290783">
      <w:bodyDiv w:val="1"/>
      <w:marLeft w:val="0"/>
      <w:marRight w:val="0"/>
      <w:marTop w:val="0"/>
      <w:marBottom w:val="0"/>
      <w:divBdr>
        <w:top w:val="none" w:sz="0" w:space="0" w:color="auto"/>
        <w:left w:val="none" w:sz="0" w:space="0" w:color="auto"/>
        <w:bottom w:val="none" w:sz="0" w:space="0" w:color="auto"/>
        <w:right w:val="none" w:sz="0" w:space="0" w:color="auto"/>
      </w:divBdr>
    </w:div>
    <w:div w:id="1590581242">
      <w:bodyDiv w:val="1"/>
      <w:marLeft w:val="0"/>
      <w:marRight w:val="0"/>
      <w:marTop w:val="0"/>
      <w:marBottom w:val="0"/>
      <w:divBdr>
        <w:top w:val="none" w:sz="0" w:space="0" w:color="auto"/>
        <w:left w:val="none" w:sz="0" w:space="0" w:color="auto"/>
        <w:bottom w:val="none" w:sz="0" w:space="0" w:color="auto"/>
        <w:right w:val="none" w:sz="0" w:space="0" w:color="auto"/>
      </w:divBdr>
    </w:div>
    <w:div w:id="1599370759">
      <w:bodyDiv w:val="1"/>
      <w:marLeft w:val="0"/>
      <w:marRight w:val="0"/>
      <w:marTop w:val="0"/>
      <w:marBottom w:val="0"/>
      <w:divBdr>
        <w:top w:val="none" w:sz="0" w:space="0" w:color="auto"/>
        <w:left w:val="none" w:sz="0" w:space="0" w:color="auto"/>
        <w:bottom w:val="none" w:sz="0" w:space="0" w:color="auto"/>
        <w:right w:val="none" w:sz="0" w:space="0" w:color="auto"/>
      </w:divBdr>
    </w:div>
    <w:div w:id="1643659823">
      <w:bodyDiv w:val="1"/>
      <w:marLeft w:val="0"/>
      <w:marRight w:val="0"/>
      <w:marTop w:val="0"/>
      <w:marBottom w:val="0"/>
      <w:divBdr>
        <w:top w:val="none" w:sz="0" w:space="0" w:color="auto"/>
        <w:left w:val="none" w:sz="0" w:space="0" w:color="auto"/>
        <w:bottom w:val="none" w:sz="0" w:space="0" w:color="auto"/>
        <w:right w:val="none" w:sz="0" w:space="0" w:color="auto"/>
      </w:divBdr>
    </w:div>
    <w:div w:id="1647858195">
      <w:bodyDiv w:val="1"/>
      <w:marLeft w:val="0"/>
      <w:marRight w:val="0"/>
      <w:marTop w:val="0"/>
      <w:marBottom w:val="0"/>
      <w:divBdr>
        <w:top w:val="none" w:sz="0" w:space="0" w:color="auto"/>
        <w:left w:val="none" w:sz="0" w:space="0" w:color="auto"/>
        <w:bottom w:val="none" w:sz="0" w:space="0" w:color="auto"/>
        <w:right w:val="none" w:sz="0" w:space="0" w:color="auto"/>
      </w:divBdr>
    </w:div>
    <w:div w:id="1665623745">
      <w:bodyDiv w:val="1"/>
      <w:marLeft w:val="0"/>
      <w:marRight w:val="0"/>
      <w:marTop w:val="0"/>
      <w:marBottom w:val="0"/>
      <w:divBdr>
        <w:top w:val="none" w:sz="0" w:space="0" w:color="auto"/>
        <w:left w:val="none" w:sz="0" w:space="0" w:color="auto"/>
        <w:bottom w:val="none" w:sz="0" w:space="0" w:color="auto"/>
        <w:right w:val="none" w:sz="0" w:space="0" w:color="auto"/>
      </w:divBdr>
    </w:div>
    <w:div w:id="1686788712">
      <w:bodyDiv w:val="1"/>
      <w:marLeft w:val="0"/>
      <w:marRight w:val="0"/>
      <w:marTop w:val="0"/>
      <w:marBottom w:val="0"/>
      <w:divBdr>
        <w:top w:val="none" w:sz="0" w:space="0" w:color="auto"/>
        <w:left w:val="none" w:sz="0" w:space="0" w:color="auto"/>
        <w:bottom w:val="none" w:sz="0" w:space="0" w:color="auto"/>
        <w:right w:val="none" w:sz="0" w:space="0" w:color="auto"/>
      </w:divBdr>
    </w:div>
    <w:div w:id="1688873883">
      <w:bodyDiv w:val="1"/>
      <w:marLeft w:val="0"/>
      <w:marRight w:val="0"/>
      <w:marTop w:val="0"/>
      <w:marBottom w:val="0"/>
      <w:divBdr>
        <w:top w:val="none" w:sz="0" w:space="0" w:color="auto"/>
        <w:left w:val="none" w:sz="0" w:space="0" w:color="auto"/>
        <w:bottom w:val="none" w:sz="0" w:space="0" w:color="auto"/>
        <w:right w:val="none" w:sz="0" w:space="0" w:color="auto"/>
      </w:divBdr>
    </w:div>
    <w:div w:id="1703092440">
      <w:bodyDiv w:val="1"/>
      <w:marLeft w:val="0"/>
      <w:marRight w:val="0"/>
      <w:marTop w:val="0"/>
      <w:marBottom w:val="0"/>
      <w:divBdr>
        <w:top w:val="none" w:sz="0" w:space="0" w:color="auto"/>
        <w:left w:val="none" w:sz="0" w:space="0" w:color="auto"/>
        <w:bottom w:val="none" w:sz="0" w:space="0" w:color="auto"/>
        <w:right w:val="none" w:sz="0" w:space="0" w:color="auto"/>
      </w:divBdr>
    </w:div>
    <w:div w:id="1743478692">
      <w:bodyDiv w:val="1"/>
      <w:marLeft w:val="0"/>
      <w:marRight w:val="0"/>
      <w:marTop w:val="0"/>
      <w:marBottom w:val="0"/>
      <w:divBdr>
        <w:top w:val="none" w:sz="0" w:space="0" w:color="auto"/>
        <w:left w:val="none" w:sz="0" w:space="0" w:color="auto"/>
        <w:bottom w:val="none" w:sz="0" w:space="0" w:color="auto"/>
        <w:right w:val="none" w:sz="0" w:space="0" w:color="auto"/>
      </w:divBdr>
    </w:div>
    <w:div w:id="1759979451">
      <w:bodyDiv w:val="1"/>
      <w:marLeft w:val="0"/>
      <w:marRight w:val="0"/>
      <w:marTop w:val="0"/>
      <w:marBottom w:val="0"/>
      <w:divBdr>
        <w:top w:val="none" w:sz="0" w:space="0" w:color="auto"/>
        <w:left w:val="none" w:sz="0" w:space="0" w:color="auto"/>
        <w:bottom w:val="none" w:sz="0" w:space="0" w:color="auto"/>
        <w:right w:val="none" w:sz="0" w:space="0" w:color="auto"/>
      </w:divBdr>
    </w:div>
    <w:div w:id="1771050024">
      <w:bodyDiv w:val="1"/>
      <w:marLeft w:val="0"/>
      <w:marRight w:val="0"/>
      <w:marTop w:val="0"/>
      <w:marBottom w:val="0"/>
      <w:divBdr>
        <w:top w:val="none" w:sz="0" w:space="0" w:color="auto"/>
        <w:left w:val="none" w:sz="0" w:space="0" w:color="auto"/>
        <w:bottom w:val="none" w:sz="0" w:space="0" w:color="auto"/>
        <w:right w:val="none" w:sz="0" w:space="0" w:color="auto"/>
      </w:divBdr>
    </w:div>
    <w:div w:id="1812212893">
      <w:bodyDiv w:val="1"/>
      <w:marLeft w:val="0"/>
      <w:marRight w:val="0"/>
      <w:marTop w:val="0"/>
      <w:marBottom w:val="0"/>
      <w:divBdr>
        <w:top w:val="none" w:sz="0" w:space="0" w:color="auto"/>
        <w:left w:val="none" w:sz="0" w:space="0" w:color="auto"/>
        <w:bottom w:val="none" w:sz="0" w:space="0" w:color="auto"/>
        <w:right w:val="none" w:sz="0" w:space="0" w:color="auto"/>
      </w:divBdr>
      <w:divsChild>
        <w:div w:id="205215808">
          <w:marLeft w:val="0"/>
          <w:marRight w:val="0"/>
          <w:marTop w:val="0"/>
          <w:marBottom w:val="0"/>
          <w:divBdr>
            <w:top w:val="none" w:sz="0" w:space="0" w:color="auto"/>
            <w:left w:val="none" w:sz="0" w:space="0" w:color="auto"/>
            <w:bottom w:val="none" w:sz="0" w:space="0" w:color="auto"/>
            <w:right w:val="none" w:sz="0" w:space="0" w:color="auto"/>
          </w:divBdr>
          <w:divsChild>
            <w:div w:id="1619019658">
              <w:marLeft w:val="0"/>
              <w:marRight w:val="0"/>
              <w:marTop w:val="0"/>
              <w:marBottom w:val="0"/>
              <w:divBdr>
                <w:top w:val="none" w:sz="0" w:space="0" w:color="auto"/>
                <w:left w:val="none" w:sz="0" w:space="0" w:color="auto"/>
                <w:bottom w:val="none" w:sz="0" w:space="0" w:color="auto"/>
                <w:right w:val="none" w:sz="0" w:space="0" w:color="auto"/>
              </w:divBdr>
              <w:divsChild>
                <w:div w:id="1700812615">
                  <w:marLeft w:val="0"/>
                  <w:marRight w:val="0"/>
                  <w:marTop w:val="0"/>
                  <w:marBottom w:val="0"/>
                  <w:divBdr>
                    <w:top w:val="none" w:sz="0" w:space="0" w:color="auto"/>
                    <w:left w:val="none" w:sz="0" w:space="0" w:color="auto"/>
                    <w:bottom w:val="none" w:sz="0" w:space="0" w:color="auto"/>
                    <w:right w:val="none" w:sz="0" w:space="0" w:color="auto"/>
                  </w:divBdr>
                  <w:divsChild>
                    <w:div w:id="1252008705">
                      <w:marLeft w:val="0"/>
                      <w:marRight w:val="0"/>
                      <w:marTop w:val="0"/>
                      <w:marBottom w:val="0"/>
                      <w:divBdr>
                        <w:top w:val="none" w:sz="0" w:space="0" w:color="auto"/>
                        <w:left w:val="none" w:sz="0" w:space="0" w:color="auto"/>
                        <w:bottom w:val="none" w:sz="0" w:space="0" w:color="auto"/>
                        <w:right w:val="none" w:sz="0" w:space="0" w:color="auto"/>
                      </w:divBdr>
                      <w:divsChild>
                        <w:div w:id="1410422355">
                          <w:marLeft w:val="0"/>
                          <w:marRight w:val="0"/>
                          <w:marTop w:val="0"/>
                          <w:marBottom w:val="0"/>
                          <w:divBdr>
                            <w:top w:val="none" w:sz="0" w:space="0" w:color="auto"/>
                            <w:left w:val="none" w:sz="0" w:space="0" w:color="auto"/>
                            <w:bottom w:val="none" w:sz="0" w:space="0" w:color="auto"/>
                            <w:right w:val="none" w:sz="0" w:space="0" w:color="auto"/>
                          </w:divBdr>
                          <w:divsChild>
                            <w:div w:id="1136797611">
                              <w:marLeft w:val="0"/>
                              <w:marRight w:val="0"/>
                              <w:marTop w:val="0"/>
                              <w:marBottom w:val="0"/>
                              <w:divBdr>
                                <w:top w:val="none" w:sz="0" w:space="0" w:color="auto"/>
                                <w:left w:val="none" w:sz="0" w:space="0" w:color="auto"/>
                                <w:bottom w:val="none" w:sz="0" w:space="0" w:color="auto"/>
                                <w:right w:val="none" w:sz="0" w:space="0" w:color="auto"/>
                              </w:divBdr>
                              <w:divsChild>
                                <w:div w:id="56984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9017701">
          <w:marLeft w:val="0"/>
          <w:marRight w:val="0"/>
          <w:marTop w:val="0"/>
          <w:marBottom w:val="0"/>
          <w:divBdr>
            <w:top w:val="none" w:sz="0" w:space="0" w:color="auto"/>
            <w:left w:val="none" w:sz="0" w:space="0" w:color="auto"/>
            <w:bottom w:val="none" w:sz="0" w:space="0" w:color="auto"/>
            <w:right w:val="none" w:sz="0" w:space="0" w:color="auto"/>
          </w:divBdr>
          <w:divsChild>
            <w:div w:id="114400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091212">
      <w:bodyDiv w:val="1"/>
      <w:marLeft w:val="0"/>
      <w:marRight w:val="0"/>
      <w:marTop w:val="0"/>
      <w:marBottom w:val="0"/>
      <w:divBdr>
        <w:top w:val="none" w:sz="0" w:space="0" w:color="auto"/>
        <w:left w:val="none" w:sz="0" w:space="0" w:color="auto"/>
        <w:bottom w:val="none" w:sz="0" w:space="0" w:color="auto"/>
        <w:right w:val="none" w:sz="0" w:space="0" w:color="auto"/>
      </w:divBdr>
    </w:div>
    <w:div w:id="1850636815">
      <w:bodyDiv w:val="1"/>
      <w:marLeft w:val="0"/>
      <w:marRight w:val="0"/>
      <w:marTop w:val="0"/>
      <w:marBottom w:val="0"/>
      <w:divBdr>
        <w:top w:val="none" w:sz="0" w:space="0" w:color="auto"/>
        <w:left w:val="none" w:sz="0" w:space="0" w:color="auto"/>
        <w:bottom w:val="none" w:sz="0" w:space="0" w:color="auto"/>
        <w:right w:val="none" w:sz="0" w:space="0" w:color="auto"/>
      </w:divBdr>
    </w:div>
    <w:div w:id="1903053993">
      <w:bodyDiv w:val="1"/>
      <w:marLeft w:val="0"/>
      <w:marRight w:val="0"/>
      <w:marTop w:val="0"/>
      <w:marBottom w:val="0"/>
      <w:divBdr>
        <w:top w:val="none" w:sz="0" w:space="0" w:color="auto"/>
        <w:left w:val="none" w:sz="0" w:space="0" w:color="auto"/>
        <w:bottom w:val="none" w:sz="0" w:space="0" w:color="auto"/>
        <w:right w:val="none" w:sz="0" w:space="0" w:color="auto"/>
      </w:divBdr>
    </w:div>
    <w:div w:id="1918901515">
      <w:bodyDiv w:val="1"/>
      <w:marLeft w:val="0"/>
      <w:marRight w:val="0"/>
      <w:marTop w:val="0"/>
      <w:marBottom w:val="0"/>
      <w:divBdr>
        <w:top w:val="none" w:sz="0" w:space="0" w:color="auto"/>
        <w:left w:val="none" w:sz="0" w:space="0" w:color="auto"/>
        <w:bottom w:val="none" w:sz="0" w:space="0" w:color="auto"/>
        <w:right w:val="none" w:sz="0" w:space="0" w:color="auto"/>
      </w:divBdr>
    </w:div>
    <w:div w:id="1962030579">
      <w:bodyDiv w:val="1"/>
      <w:marLeft w:val="0"/>
      <w:marRight w:val="0"/>
      <w:marTop w:val="0"/>
      <w:marBottom w:val="0"/>
      <w:divBdr>
        <w:top w:val="none" w:sz="0" w:space="0" w:color="auto"/>
        <w:left w:val="none" w:sz="0" w:space="0" w:color="auto"/>
        <w:bottom w:val="none" w:sz="0" w:space="0" w:color="auto"/>
        <w:right w:val="none" w:sz="0" w:space="0" w:color="auto"/>
      </w:divBdr>
    </w:div>
    <w:div w:id="1967808691">
      <w:bodyDiv w:val="1"/>
      <w:marLeft w:val="0"/>
      <w:marRight w:val="0"/>
      <w:marTop w:val="0"/>
      <w:marBottom w:val="0"/>
      <w:divBdr>
        <w:top w:val="none" w:sz="0" w:space="0" w:color="auto"/>
        <w:left w:val="none" w:sz="0" w:space="0" w:color="auto"/>
        <w:bottom w:val="none" w:sz="0" w:space="0" w:color="auto"/>
        <w:right w:val="none" w:sz="0" w:space="0" w:color="auto"/>
      </w:divBdr>
    </w:div>
    <w:div w:id="1968392576">
      <w:bodyDiv w:val="1"/>
      <w:marLeft w:val="0"/>
      <w:marRight w:val="0"/>
      <w:marTop w:val="0"/>
      <w:marBottom w:val="0"/>
      <w:divBdr>
        <w:top w:val="none" w:sz="0" w:space="0" w:color="auto"/>
        <w:left w:val="none" w:sz="0" w:space="0" w:color="auto"/>
        <w:bottom w:val="none" w:sz="0" w:space="0" w:color="auto"/>
        <w:right w:val="none" w:sz="0" w:space="0" w:color="auto"/>
      </w:divBdr>
    </w:div>
    <w:div w:id="1970433495">
      <w:bodyDiv w:val="1"/>
      <w:marLeft w:val="0"/>
      <w:marRight w:val="0"/>
      <w:marTop w:val="0"/>
      <w:marBottom w:val="0"/>
      <w:divBdr>
        <w:top w:val="none" w:sz="0" w:space="0" w:color="auto"/>
        <w:left w:val="none" w:sz="0" w:space="0" w:color="auto"/>
        <w:bottom w:val="none" w:sz="0" w:space="0" w:color="auto"/>
        <w:right w:val="none" w:sz="0" w:space="0" w:color="auto"/>
      </w:divBdr>
      <w:divsChild>
        <w:div w:id="1184827525">
          <w:marLeft w:val="0"/>
          <w:marRight w:val="0"/>
          <w:marTop w:val="0"/>
          <w:marBottom w:val="0"/>
          <w:divBdr>
            <w:top w:val="none" w:sz="0" w:space="0" w:color="auto"/>
            <w:left w:val="none" w:sz="0" w:space="0" w:color="auto"/>
            <w:bottom w:val="none" w:sz="0" w:space="0" w:color="auto"/>
            <w:right w:val="none" w:sz="0" w:space="0" w:color="auto"/>
          </w:divBdr>
          <w:divsChild>
            <w:div w:id="1969434512">
              <w:marLeft w:val="0"/>
              <w:marRight w:val="0"/>
              <w:marTop w:val="0"/>
              <w:marBottom w:val="0"/>
              <w:divBdr>
                <w:top w:val="none" w:sz="0" w:space="0" w:color="auto"/>
                <w:left w:val="none" w:sz="0" w:space="0" w:color="auto"/>
                <w:bottom w:val="none" w:sz="0" w:space="0" w:color="auto"/>
                <w:right w:val="none" w:sz="0" w:space="0" w:color="auto"/>
              </w:divBdr>
              <w:divsChild>
                <w:div w:id="1669559794">
                  <w:marLeft w:val="0"/>
                  <w:marRight w:val="0"/>
                  <w:marTop w:val="0"/>
                  <w:marBottom w:val="0"/>
                  <w:divBdr>
                    <w:top w:val="none" w:sz="0" w:space="0" w:color="auto"/>
                    <w:left w:val="none" w:sz="0" w:space="0" w:color="auto"/>
                    <w:bottom w:val="none" w:sz="0" w:space="0" w:color="auto"/>
                    <w:right w:val="none" w:sz="0" w:space="0" w:color="auto"/>
                  </w:divBdr>
                  <w:divsChild>
                    <w:div w:id="1029142402">
                      <w:marLeft w:val="0"/>
                      <w:marRight w:val="0"/>
                      <w:marTop w:val="0"/>
                      <w:marBottom w:val="0"/>
                      <w:divBdr>
                        <w:top w:val="none" w:sz="0" w:space="0" w:color="auto"/>
                        <w:left w:val="none" w:sz="0" w:space="0" w:color="auto"/>
                        <w:bottom w:val="none" w:sz="0" w:space="0" w:color="auto"/>
                        <w:right w:val="none" w:sz="0" w:space="0" w:color="auto"/>
                      </w:divBdr>
                      <w:divsChild>
                        <w:div w:id="1754620052">
                          <w:marLeft w:val="0"/>
                          <w:marRight w:val="0"/>
                          <w:marTop w:val="0"/>
                          <w:marBottom w:val="0"/>
                          <w:divBdr>
                            <w:top w:val="none" w:sz="0" w:space="0" w:color="auto"/>
                            <w:left w:val="none" w:sz="0" w:space="0" w:color="auto"/>
                            <w:bottom w:val="none" w:sz="0" w:space="0" w:color="auto"/>
                            <w:right w:val="none" w:sz="0" w:space="0" w:color="auto"/>
                          </w:divBdr>
                          <w:divsChild>
                            <w:div w:id="1443526967">
                              <w:marLeft w:val="0"/>
                              <w:marRight w:val="0"/>
                              <w:marTop w:val="0"/>
                              <w:marBottom w:val="0"/>
                              <w:divBdr>
                                <w:top w:val="none" w:sz="0" w:space="0" w:color="auto"/>
                                <w:left w:val="none" w:sz="0" w:space="0" w:color="auto"/>
                                <w:bottom w:val="none" w:sz="0" w:space="0" w:color="auto"/>
                                <w:right w:val="none" w:sz="0" w:space="0" w:color="auto"/>
                              </w:divBdr>
                              <w:divsChild>
                                <w:div w:id="10415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9792133">
          <w:marLeft w:val="0"/>
          <w:marRight w:val="0"/>
          <w:marTop w:val="0"/>
          <w:marBottom w:val="0"/>
          <w:divBdr>
            <w:top w:val="none" w:sz="0" w:space="0" w:color="auto"/>
            <w:left w:val="none" w:sz="0" w:space="0" w:color="auto"/>
            <w:bottom w:val="none" w:sz="0" w:space="0" w:color="auto"/>
            <w:right w:val="none" w:sz="0" w:space="0" w:color="auto"/>
          </w:divBdr>
          <w:divsChild>
            <w:div w:id="145891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809014">
      <w:bodyDiv w:val="1"/>
      <w:marLeft w:val="0"/>
      <w:marRight w:val="0"/>
      <w:marTop w:val="0"/>
      <w:marBottom w:val="0"/>
      <w:divBdr>
        <w:top w:val="none" w:sz="0" w:space="0" w:color="auto"/>
        <w:left w:val="none" w:sz="0" w:space="0" w:color="auto"/>
        <w:bottom w:val="none" w:sz="0" w:space="0" w:color="auto"/>
        <w:right w:val="none" w:sz="0" w:space="0" w:color="auto"/>
      </w:divBdr>
    </w:div>
    <w:div w:id="2005205757">
      <w:bodyDiv w:val="1"/>
      <w:marLeft w:val="0"/>
      <w:marRight w:val="0"/>
      <w:marTop w:val="0"/>
      <w:marBottom w:val="0"/>
      <w:divBdr>
        <w:top w:val="none" w:sz="0" w:space="0" w:color="auto"/>
        <w:left w:val="none" w:sz="0" w:space="0" w:color="auto"/>
        <w:bottom w:val="none" w:sz="0" w:space="0" w:color="auto"/>
        <w:right w:val="none" w:sz="0" w:space="0" w:color="auto"/>
      </w:divBdr>
    </w:div>
    <w:div w:id="2009865631">
      <w:bodyDiv w:val="1"/>
      <w:marLeft w:val="0"/>
      <w:marRight w:val="0"/>
      <w:marTop w:val="0"/>
      <w:marBottom w:val="0"/>
      <w:divBdr>
        <w:top w:val="none" w:sz="0" w:space="0" w:color="auto"/>
        <w:left w:val="none" w:sz="0" w:space="0" w:color="auto"/>
        <w:bottom w:val="none" w:sz="0" w:space="0" w:color="auto"/>
        <w:right w:val="none" w:sz="0" w:space="0" w:color="auto"/>
      </w:divBdr>
      <w:divsChild>
        <w:div w:id="1897350183">
          <w:marLeft w:val="640"/>
          <w:marRight w:val="0"/>
          <w:marTop w:val="0"/>
          <w:marBottom w:val="0"/>
          <w:divBdr>
            <w:top w:val="none" w:sz="0" w:space="0" w:color="auto"/>
            <w:left w:val="none" w:sz="0" w:space="0" w:color="auto"/>
            <w:bottom w:val="none" w:sz="0" w:space="0" w:color="auto"/>
            <w:right w:val="none" w:sz="0" w:space="0" w:color="auto"/>
          </w:divBdr>
        </w:div>
        <w:div w:id="389813564">
          <w:marLeft w:val="640"/>
          <w:marRight w:val="0"/>
          <w:marTop w:val="0"/>
          <w:marBottom w:val="0"/>
          <w:divBdr>
            <w:top w:val="none" w:sz="0" w:space="0" w:color="auto"/>
            <w:left w:val="none" w:sz="0" w:space="0" w:color="auto"/>
            <w:bottom w:val="none" w:sz="0" w:space="0" w:color="auto"/>
            <w:right w:val="none" w:sz="0" w:space="0" w:color="auto"/>
          </w:divBdr>
        </w:div>
        <w:div w:id="734739057">
          <w:marLeft w:val="640"/>
          <w:marRight w:val="0"/>
          <w:marTop w:val="0"/>
          <w:marBottom w:val="0"/>
          <w:divBdr>
            <w:top w:val="none" w:sz="0" w:space="0" w:color="auto"/>
            <w:left w:val="none" w:sz="0" w:space="0" w:color="auto"/>
            <w:bottom w:val="none" w:sz="0" w:space="0" w:color="auto"/>
            <w:right w:val="none" w:sz="0" w:space="0" w:color="auto"/>
          </w:divBdr>
        </w:div>
        <w:div w:id="674236082">
          <w:marLeft w:val="640"/>
          <w:marRight w:val="0"/>
          <w:marTop w:val="0"/>
          <w:marBottom w:val="0"/>
          <w:divBdr>
            <w:top w:val="none" w:sz="0" w:space="0" w:color="auto"/>
            <w:left w:val="none" w:sz="0" w:space="0" w:color="auto"/>
            <w:bottom w:val="none" w:sz="0" w:space="0" w:color="auto"/>
            <w:right w:val="none" w:sz="0" w:space="0" w:color="auto"/>
          </w:divBdr>
        </w:div>
        <w:div w:id="1572350634">
          <w:marLeft w:val="640"/>
          <w:marRight w:val="0"/>
          <w:marTop w:val="0"/>
          <w:marBottom w:val="0"/>
          <w:divBdr>
            <w:top w:val="none" w:sz="0" w:space="0" w:color="auto"/>
            <w:left w:val="none" w:sz="0" w:space="0" w:color="auto"/>
            <w:bottom w:val="none" w:sz="0" w:space="0" w:color="auto"/>
            <w:right w:val="none" w:sz="0" w:space="0" w:color="auto"/>
          </w:divBdr>
        </w:div>
        <w:div w:id="1503280484">
          <w:marLeft w:val="640"/>
          <w:marRight w:val="0"/>
          <w:marTop w:val="0"/>
          <w:marBottom w:val="0"/>
          <w:divBdr>
            <w:top w:val="none" w:sz="0" w:space="0" w:color="auto"/>
            <w:left w:val="none" w:sz="0" w:space="0" w:color="auto"/>
            <w:bottom w:val="none" w:sz="0" w:space="0" w:color="auto"/>
            <w:right w:val="none" w:sz="0" w:space="0" w:color="auto"/>
          </w:divBdr>
        </w:div>
        <w:div w:id="883172489">
          <w:marLeft w:val="640"/>
          <w:marRight w:val="0"/>
          <w:marTop w:val="0"/>
          <w:marBottom w:val="0"/>
          <w:divBdr>
            <w:top w:val="none" w:sz="0" w:space="0" w:color="auto"/>
            <w:left w:val="none" w:sz="0" w:space="0" w:color="auto"/>
            <w:bottom w:val="none" w:sz="0" w:space="0" w:color="auto"/>
            <w:right w:val="none" w:sz="0" w:space="0" w:color="auto"/>
          </w:divBdr>
        </w:div>
        <w:div w:id="870264805">
          <w:marLeft w:val="640"/>
          <w:marRight w:val="0"/>
          <w:marTop w:val="0"/>
          <w:marBottom w:val="0"/>
          <w:divBdr>
            <w:top w:val="none" w:sz="0" w:space="0" w:color="auto"/>
            <w:left w:val="none" w:sz="0" w:space="0" w:color="auto"/>
            <w:bottom w:val="none" w:sz="0" w:space="0" w:color="auto"/>
            <w:right w:val="none" w:sz="0" w:space="0" w:color="auto"/>
          </w:divBdr>
        </w:div>
        <w:div w:id="1762876779">
          <w:marLeft w:val="640"/>
          <w:marRight w:val="0"/>
          <w:marTop w:val="0"/>
          <w:marBottom w:val="0"/>
          <w:divBdr>
            <w:top w:val="none" w:sz="0" w:space="0" w:color="auto"/>
            <w:left w:val="none" w:sz="0" w:space="0" w:color="auto"/>
            <w:bottom w:val="none" w:sz="0" w:space="0" w:color="auto"/>
            <w:right w:val="none" w:sz="0" w:space="0" w:color="auto"/>
          </w:divBdr>
        </w:div>
        <w:div w:id="37708553">
          <w:marLeft w:val="640"/>
          <w:marRight w:val="0"/>
          <w:marTop w:val="0"/>
          <w:marBottom w:val="0"/>
          <w:divBdr>
            <w:top w:val="none" w:sz="0" w:space="0" w:color="auto"/>
            <w:left w:val="none" w:sz="0" w:space="0" w:color="auto"/>
            <w:bottom w:val="none" w:sz="0" w:space="0" w:color="auto"/>
            <w:right w:val="none" w:sz="0" w:space="0" w:color="auto"/>
          </w:divBdr>
        </w:div>
        <w:div w:id="1700933153">
          <w:marLeft w:val="640"/>
          <w:marRight w:val="0"/>
          <w:marTop w:val="0"/>
          <w:marBottom w:val="0"/>
          <w:divBdr>
            <w:top w:val="none" w:sz="0" w:space="0" w:color="auto"/>
            <w:left w:val="none" w:sz="0" w:space="0" w:color="auto"/>
            <w:bottom w:val="none" w:sz="0" w:space="0" w:color="auto"/>
            <w:right w:val="none" w:sz="0" w:space="0" w:color="auto"/>
          </w:divBdr>
        </w:div>
        <w:div w:id="767313686">
          <w:marLeft w:val="640"/>
          <w:marRight w:val="0"/>
          <w:marTop w:val="0"/>
          <w:marBottom w:val="0"/>
          <w:divBdr>
            <w:top w:val="none" w:sz="0" w:space="0" w:color="auto"/>
            <w:left w:val="none" w:sz="0" w:space="0" w:color="auto"/>
            <w:bottom w:val="none" w:sz="0" w:space="0" w:color="auto"/>
            <w:right w:val="none" w:sz="0" w:space="0" w:color="auto"/>
          </w:divBdr>
        </w:div>
        <w:div w:id="725953745">
          <w:marLeft w:val="640"/>
          <w:marRight w:val="0"/>
          <w:marTop w:val="0"/>
          <w:marBottom w:val="0"/>
          <w:divBdr>
            <w:top w:val="none" w:sz="0" w:space="0" w:color="auto"/>
            <w:left w:val="none" w:sz="0" w:space="0" w:color="auto"/>
            <w:bottom w:val="none" w:sz="0" w:space="0" w:color="auto"/>
            <w:right w:val="none" w:sz="0" w:space="0" w:color="auto"/>
          </w:divBdr>
        </w:div>
        <w:div w:id="1354185442">
          <w:marLeft w:val="640"/>
          <w:marRight w:val="0"/>
          <w:marTop w:val="0"/>
          <w:marBottom w:val="0"/>
          <w:divBdr>
            <w:top w:val="none" w:sz="0" w:space="0" w:color="auto"/>
            <w:left w:val="none" w:sz="0" w:space="0" w:color="auto"/>
            <w:bottom w:val="none" w:sz="0" w:space="0" w:color="auto"/>
            <w:right w:val="none" w:sz="0" w:space="0" w:color="auto"/>
          </w:divBdr>
        </w:div>
        <w:div w:id="222059490">
          <w:marLeft w:val="640"/>
          <w:marRight w:val="0"/>
          <w:marTop w:val="0"/>
          <w:marBottom w:val="0"/>
          <w:divBdr>
            <w:top w:val="none" w:sz="0" w:space="0" w:color="auto"/>
            <w:left w:val="none" w:sz="0" w:space="0" w:color="auto"/>
            <w:bottom w:val="none" w:sz="0" w:space="0" w:color="auto"/>
            <w:right w:val="none" w:sz="0" w:space="0" w:color="auto"/>
          </w:divBdr>
        </w:div>
        <w:div w:id="27920328">
          <w:marLeft w:val="640"/>
          <w:marRight w:val="0"/>
          <w:marTop w:val="0"/>
          <w:marBottom w:val="0"/>
          <w:divBdr>
            <w:top w:val="none" w:sz="0" w:space="0" w:color="auto"/>
            <w:left w:val="none" w:sz="0" w:space="0" w:color="auto"/>
            <w:bottom w:val="none" w:sz="0" w:space="0" w:color="auto"/>
            <w:right w:val="none" w:sz="0" w:space="0" w:color="auto"/>
          </w:divBdr>
        </w:div>
        <w:div w:id="436367569">
          <w:marLeft w:val="640"/>
          <w:marRight w:val="0"/>
          <w:marTop w:val="0"/>
          <w:marBottom w:val="0"/>
          <w:divBdr>
            <w:top w:val="none" w:sz="0" w:space="0" w:color="auto"/>
            <w:left w:val="none" w:sz="0" w:space="0" w:color="auto"/>
            <w:bottom w:val="none" w:sz="0" w:space="0" w:color="auto"/>
            <w:right w:val="none" w:sz="0" w:space="0" w:color="auto"/>
          </w:divBdr>
        </w:div>
        <w:div w:id="591357557">
          <w:marLeft w:val="640"/>
          <w:marRight w:val="0"/>
          <w:marTop w:val="0"/>
          <w:marBottom w:val="0"/>
          <w:divBdr>
            <w:top w:val="none" w:sz="0" w:space="0" w:color="auto"/>
            <w:left w:val="none" w:sz="0" w:space="0" w:color="auto"/>
            <w:bottom w:val="none" w:sz="0" w:space="0" w:color="auto"/>
            <w:right w:val="none" w:sz="0" w:space="0" w:color="auto"/>
          </w:divBdr>
        </w:div>
        <w:div w:id="1301110921">
          <w:marLeft w:val="640"/>
          <w:marRight w:val="0"/>
          <w:marTop w:val="0"/>
          <w:marBottom w:val="0"/>
          <w:divBdr>
            <w:top w:val="none" w:sz="0" w:space="0" w:color="auto"/>
            <w:left w:val="none" w:sz="0" w:space="0" w:color="auto"/>
            <w:bottom w:val="none" w:sz="0" w:space="0" w:color="auto"/>
            <w:right w:val="none" w:sz="0" w:space="0" w:color="auto"/>
          </w:divBdr>
        </w:div>
        <w:div w:id="261647826">
          <w:marLeft w:val="640"/>
          <w:marRight w:val="0"/>
          <w:marTop w:val="0"/>
          <w:marBottom w:val="0"/>
          <w:divBdr>
            <w:top w:val="none" w:sz="0" w:space="0" w:color="auto"/>
            <w:left w:val="none" w:sz="0" w:space="0" w:color="auto"/>
            <w:bottom w:val="none" w:sz="0" w:space="0" w:color="auto"/>
            <w:right w:val="none" w:sz="0" w:space="0" w:color="auto"/>
          </w:divBdr>
        </w:div>
        <w:div w:id="826634103">
          <w:marLeft w:val="640"/>
          <w:marRight w:val="0"/>
          <w:marTop w:val="0"/>
          <w:marBottom w:val="0"/>
          <w:divBdr>
            <w:top w:val="none" w:sz="0" w:space="0" w:color="auto"/>
            <w:left w:val="none" w:sz="0" w:space="0" w:color="auto"/>
            <w:bottom w:val="none" w:sz="0" w:space="0" w:color="auto"/>
            <w:right w:val="none" w:sz="0" w:space="0" w:color="auto"/>
          </w:divBdr>
        </w:div>
        <w:div w:id="1519081498">
          <w:marLeft w:val="640"/>
          <w:marRight w:val="0"/>
          <w:marTop w:val="0"/>
          <w:marBottom w:val="0"/>
          <w:divBdr>
            <w:top w:val="none" w:sz="0" w:space="0" w:color="auto"/>
            <w:left w:val="none" w:sz="0" w:space="0" w:color="auto"/>
            <w:bottom w:val="none" w:sz="0" w:space="0" w:color="auto"/>
            <w:right w:val="none" w:sz="0" w:space="0" w:color="auto"/>
          </w:divBdr>
        </w:div>
      </w:divsChild>
    </w:div>
    <w:div w:id="2009867014">
      <w:bodyDiv w:val="1"/>
      <w:marLeft w:val="0"/>
      <w:marRight w:val="0"/>
      <w:marTop w:val="0"/>
      <w:marBottom w:val="0"/>
      <w:divBdr>
        <w:top w:val="none" w:sz="0" w:space="0" w:color="auto"/>
        <w:left w:val="none" w:sz="0" w:space="0" w:color="auto"/>
        <w:bottom w:val="none" w:sz="0" w:space="0" w:color="auto"/>
        <w:right w:val="none" w:sz="0" w:space="0" w:color="auto"/>
      </w:divBdr>
    </w:div>
    <w:div w:id="2044666135">
      <w:bodyDiv w:val="1"/>
      <w:marLeft w:val="0"/>
      <w:marRight w:val="0"/>
      <w:marTop w:val="0"/>
      <w:marBottom w:val="0"/>
      <w:divBdr>
        <w:top w:val="none" w:sz="0" w:space="0" w:color="auto"/>
        <w:left w:val="none" w:sz="0" w:space="0" w:color="auto"/>
        <w:bottom w:val="none" w:sz="0" w:space="0" w:color="auto"/>
        <w:right w:val="none" w:sz="0" w:space="0" w:color="auto"/>
      </w:divBdr>
    </w:div>
    <w:div w:id="2062896249">
      <w:bodyDiv w:val="1"/>
      <w:marLeft w:val="0"/>
      <w:marRight w:val="0"/>
      <w:marTop w:val="0"/>
      <w:marBottom w:val="0"/>
      <w:divBdr>
        <w:top w:val="none" w:sz="0" w:space="0" w:color="auto"/>
        <w:left w:val="none" w:sz="0" w:space="0" w:color="auto"/>
        <w:bottom w:val="none" w:sz="0" w:space="0" w:color="auto"/>
        <w:right w:val="none" w:sz="0" w:space="0" w:color="auto"/>
      </w:divBdr>
      <w:divsChild>
        <w:div w:id="97221973">
          <w:marLeft w:val="0"/>
          <w:marRight w:val="0"/>
          <w:marTop w:val="0"/>
          <w:marBottom w:val="0"/>
          <w:divBdr>
            <w:top w:val="none" w:sz="0" w:space="0" w:color="auto"/>
            <w:left w:val="none" w:sz="0" w:space="0" w:color="auto"/>
            <w:bottom w:val="none" w:sz="0" w:space="0" w:color="auto"/>
            <w:right w:val="none" w:sz="0" w:space="0" w:color="auto"/>
          </w:divBdr>
        </w:div>
        <w:div w:id="1593582376">
          <w:marLeft w:val="0"/>
          <w:marRight w:val="0"/>
          <w:marTop w:val="0"/>
          <w:marBottom w:val="0"/>
          <w:divBdr>
            <w:top w:val="none" w:sz="0" w:space="0" w:color="auto"/>
            <w:left w:val="none" w:sz="0" w:space="0" w:color="auto"/>
            <w:bottom w:val="none" w:sz="0" w:space="0" w:color="auto"/>
            <w:right w:val="none" w:sz="0" w:space="0" w:color="auto"/>
          </w:divBdr>
        </w:div>
        <w:div w:id="1467967491">
          <w:marLeft w:val="0"/>
          <w:marRight w:val="0"/>
          <w:marTop w:val="0"/>
          <w:marBottom w:val="0"/>
          <w:divBdr>
            <w:top w:val="none" w:sz="0" w:space="0" w:color="auto"/>
            <w:left w:val="none" w:sz="0" w:space="0" w:color="auto"/>
            <w:bottom w:val="none" w:sz="0" w:space="0" w:color="auto"/>
            <w:right w:val="none" w:sz="0" w:space="0" w:color="auto"/>
          </w:divBdr>
        </w:div>
        <w:div w:id="1827668538">
          <w:marLeft w:val="0"/>
          <w:marRight w:val="0"/>
          <w:marTop w:val="0"/>
          <w:marBottom w:val="0"/>
          <w:divBdr>
            <w:top w:val="none" w:sz="0" w:space="0" w:color="auto"/>
            <w:left w:val="none" w:sz="0" w:space="0" w:color="auto"/>
            <w:bottom w:val="none" w:sz="0" w:space="0" w:color="auto"/>
            <w:right w:val="none" w:sz="0" w:space="0" w:color="auto"/>
          </w:divBdr>
        </w:div>
        <w:div w:id="96407449">
          <w:marLeft w:val="0"/>
          <w:marRight w:val="0"/>
          <w:marTop w:val="0"/>
          <w:marBottom w:val="0"/>
          <w:divBdr>
            <w:top w:val="none" w:sz="0" w:space="0" w:color="auto"/>
            <w:left w:val="none" w:sz="0" w:space="0" w:color="auto"/>
            <w:bottom w:val="none" w:sz="0" w:space="0" w:color="auto"/>
            <w:right w:val="none" w:sz="0" w:space="0" w:color="auto"/>
          </w:divBdr>
        </w:div>
        <w:div w:id="1669557332">
          <w:marLeft w:val="0"/>
          <w:marRight w:val="0"/>
          <w:marTop w:val="0"/>
          <w:marBottom w:val="0"/>
          <w:divBdr>
            <w:top w:val="none" w:sz="0" w:space="0" w:color="auto"/>
            <w:left w:val="none" w:sz="0" w:space="0" w:color="auto"/>
            <w:bottom w:val="none" w:sz="0" w:space="0" w:color="auto"/>
            <w:right w:val="none" w:sz="0" w:space="0" w:color="auto"/>
          </w:divBdr>
        </w:div>
      </w:divsChild>
    </w:div>
    <w:div w:id="2077127411">
      <w:bodyDiv w:val="1"/>
      <w:marLeft w:val="0"/>
      <w:marRight w:val="0"/>
      <w:marTop w:val="0"/>
      <w:marBottom w:val="0"/>
      <w:divBdr>
        <w:top w:val="none" w:sz="0" w:space="0" w:color="auto"/>
        <w:left w:val="none" w:sz="0" w:space="0" w:color="auto"/>
        <w:bottom w:val="none" w:sz="0" w:space="0" w:color="auto"/>
        <w:right w:val="none" w:sz="0" w:space="0" w:color="auto"/>
      </w:divBdr>
    </w:div>
    <w:div w:id="2097088465">
      <w:bodyDiv w:val="1"/>
      <w:marLeft w:val="0"/>
      <w:marRight w:val="0"/>
      <w:marTop w:val="0"/>
      <w:marBottom w:val="0"/>
      <w:divBdr>
        <w:top w:val="none" w:sz="0" w:space="0" w:color="auto"/>
        <w:left w:val="none" w:sz="0" w:space="0" w:color="auto"/>
        <w:bottom w:val="none" w:sz="0" w:space="0" w:color="auto"/>
        <w:right w:val="none" w:sz="0" w:space="0" w:color="auto"/>
      </w:divBdr>
    </w:div>
    <w:div w:id="2111927558">
      <w:bodyDiv w:val="1"/>
      <w:marLeft w:val="0"/>
      <w:marRight w:val="0"/>
      <w:marTop w:val="0"/>
      <w:marBottom w:val="0"/>
      <w:divBdr>
        <w:top w:val="none" w:sz="0" w:space="0" w:color="auto"/>
        <w:left w:val="none" w:sz="0" w:space="0" w:color="auto"/>
        <w:bottom w:val="none" w:sz="0" w:space="0" w:color="auto"/>
        <w:right w:val="none" w:sz="0" w:space="0" w:color="auto"/>
      </w:divBdr>
    </w:div>
    <w:div w:id="2134052065">
      <w:bodyDiv w:val="1"/>
      <w:marLeft w:val="0"/>
      <w:marRight w:val="0"/>
      <w:marTop w:val="0"/>
      <w:marBottom w:val="0"/>
      <w:divBdr>
        <w:top w:val="none" w:sz="0" w:space="0" w:color="auto"/>
        <w:left w:val="none" w:sz="0" w:space="0" w:color="auto"/>
        <w:bottom w:val="none" w:sz="0" w:space="0" w:color="auto"/>
        <w:right w:val="none" w:sz="0" w:space="0" w:color="auto"/>
      </w:divBdr>
    </w:div>
    <w:div w:id="2140802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8000F00-BD34-4A89-AAB7-28564D6E2007}">
  <we:reference id="wa104382081" version="1.46.0.0" store="en-US" storeType="OMEX"/>
  <we:alternateReferences>
    <we:reference id="WA104382081" version="1.46.0.0" store="en-US" storeType="OMEX"/>
  </we:alternateReferences>
  <we:properties>
    <we:property name="MENDELEY_CITATIONS" value="[{&quot;citationID&quot;:&quot;MENDELEY_CITATION_17912c6f-2253-4073-b419-42bdf81bda01&quot;,&quot;properties&quot;:{&quot;noteIndex&quot;:0},&quot;isEdited&quot;:false,&quot;manualOverride&quot;:{&quot;isManuallyOverridden&quot;:false,&quot;citeprocText&quot;:&quot;(1)&quot;,&quot;manualOverrideText&quot;:&quot;&quot;},&quot;citationTag&quot;:&quot;MENDELEY_CITATION_v3_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&quot;,&quot;citationItems&quot;:[{&quot;id&quot;:&quot;221c0319-e8ab-37b0-a2f4-9a8e3b960404&quot;,&quot;itemData&quot;:{&quot;type&quot;:&quot;article-journal&quot;,&quot;id&quot;:&quot;221c0319-e8ab-37b0-a2f4-9a8e3b960404&quot;,&quot;title&quot;:&quot;How do we measure gender discrimination? Proposing a construct of gender discrimination through a systematic scoping review&quot;,&quot;author&quot;:[{&quot;family&quot;:&quot;la Torre-Pérez&quot;,&quot;given&quot;:&quot;Laura&quot;,&quot;parse-names&quot;:false,&quot;dropping-particle&quot;:&quot;&quot;,&quot;non-dropping-particle&quot;:&quot;de&quot;},{&quot;family&quot;:&quot;Oliver-Parra&quot;,&quot;given&quot;:&quot;Alba&quot;,&quot;parse-names&quot;:false,&quot;dropping-particle&quot;:&quot;&quot;,&quot;non-dropping-particle&quot;:&quot;&quot;},{&quot;family&quot;:&quot;Torres&quot;,&quot;given&quot;:&quot;Xavier&quot;,&quot;parse-names&quot;:false,&quot;dropping-particle&quot;:&quot;&quot;,&quot;non-dropping-particle&quot;:&quot;&quot;},{&quot;family&quot;:&quot;Bertran&quot;,&quot;given&quot;:&quot;Maria Jesús&quot;,&quot;parse-names&quot;:false,&quot;dropping-particle&quot;:&quot;&quot;,&quot;non-dropping-particle&quot;:&quot;&quot;}],&quot;container-title&quot;:&quot;International Journal for Equity in Health&quot;,&quot;container-title-short&quot;:&quot;Int J Equity Health&quot;,&quot;accessed&quot;:{&quot;date-parts&quot;:[[2023,1,19]]},&quot;DOI&quot;:&quot;10.1186/S12939-021-01581-5/FIGURES/2&quot;,&quot;ISSN&quot;:&quot;14759276&quot;,&quot;PMID&quot;:&quot;34980116&quot;,&quot;URL&quot;:&quot;https://equityhealthj.biomedcentral.com/articles/10.1186/s12939-021-01581-5&quot;,&quot;issued&quot;:{&quot;date-parts&quot;:[[2022,12,1]]},&quot;page&quot;:&quot;1-11&quot;,&quot;abstract&quot;:&quot;Background: Gender discrimination (GD) has been frequently linked to mental health. The heterogeneity of how GD is defined has led to variation around the analysis of GD. This might affect the study of the association between GD and health outcomes. The main goal of this systematic scoping review is to operationalize the definition of the GD construct. Methods: Three search strategies were set in Pubmed, CINAHL and PsycINFO. The first strategy obtained results mainly about women, while the second focused on men. The third strategy focused on the identification of GD questionnaires. The prevalence of GD, factors and consequences associated with GD perception, and forms of discrimination were the principal variables collected. Risk of bias was assessed (PROSPERO:CRD42019120719). Results: Of the 925 studies obtained, 84 were finally included. 60 GD questionnaires were identified. GD prevalence varied between 3.4 and 67 %. Female gender and a younger age were the factors most frequently related to GD. Poorer mental health was the most frequent consequence. Two components of the GD construct were identified: undervaluation (different recognition, opportunities in access, evaluation standards and expectations) and different treatment (verbal abuse and behaviour). Conclusions: Two-component GD definition can add order and precision to the measurement, increase response rates and reported GD.&quot;,&quot;publisher&quot;:&quot;BioMed Central Ltd&quot;,&quot;issue&quot;:&quot;1&quot;,&quot;volume&quot;:&quot;21&quot;},&quot;isTemporary&quot;:false}]},{&quot;citationID&quot;:&quot;MENDELEY_CITATION_ecd0e2d1-cbe3-4298-a1b4-6e8ffb924357&quot;,&quot;properties&quot;:{&quot;noteIndex&quot;:0},&quot;isEdited&quot;:false,&quot;manualOverride&quot;:{&quot;isManuallyOverridden&quot;:false,&quot;citeprocText&quot;:&quot;(1)&quot;,&quot;manualOverrideText&quot;:&quot;&quot;},&quot;citationTag&quot;:&quot;MENDELEY_CITATION_v3_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&quot;,&quot;citationItems&quot;:[{&quot;id&quot;:&quot;221c0319-e8ab-37b0-a2f4-9a8e3b960404&quot;,&quot;itemData&quot;:{&quot;type&quot;:&quot;article-journal&quot;,&quot;id&quot;:&quot;221c0319-e8ab-37b0-a2f4-9a8e3b960404&quot;,&quot;title&quot;:&quot;How do we measure gender discrimination? Proposing a construct of gender discrimination through a systematic scoping review&quot;,&quot;author&quot;:[{&quot;family&quot;:&quot;la Torre-Pérez&quot;,&quot;given&quot;:&quot;Laura&quot;,&quot;parse-names&quot;:false,&quot;dropping-particle&quot;:&quot;&quot;,&quot;non-dropping-particle&quot;:&quot;de&quot;},{&quot;family&quot;:&quot;Oliver-Parra&quot;,&quot;given&quot;:&quot;Alba&quot;,&quot;parse-names&quot;:false,&quot;dropping-particle&quot;:&quot;&quot;,&quot;non-dropping-particle&quot;:&quot;&quot;},{&quot;family&quot;:&quot;Torres&quot;,&quot;given&quot;:&quot;Xavier&quot;,&quot;parse-names&quot;:false,&quot;dropping-particle&quot;:&quot;&quot;,&quot;non-dropping-particle&quot;:&quot;&quot;},{&quot;family&quot;:&quot;Bertran&quot;,&quot;given&quot;:&quot;Maria Jesús&quot;,&quot;parse-names&quot;:false,&quot;dropping-particle&quot;:&quot;&quot;,&quot;non-dropping-particle&quot;:&quot;&quot;}],&quot;container-title&quot;:&quot;International Journal for Equity in Health&quot;,&quot;container-title-short&quot;:&quot;Int J Equity Health&quot;,&quot;accessed&quot;:{&quot;date-parts&quot;:[[2023,1,19]]},&quot;DOI&quot;:&quot;10.1186/S12939-021-01581-5/FIGURES/2&quot;,&quot;ISSN&quot;:&quot;14759276&quot;,&quot;PMID&quot;:&quot;34980116&quot;,&quot;URL&quot;:&quot;https://equityhealthj.biomedcentral.com/articles/10.1186/s12939-021-01581-5&quot;,&quot;issued&quot;:{&quot;date-parts&quot;:[[2022,12,1]]},&quot;page&quot;:&quot;1-11&quot;,&quot;abstract&quot;:&quot;Background: Gender discrimination (GD) has been frequently linked to mental health. The heterogeneity of how GD is defined has led to variation around the analysis of GD. This might affect the study of the association between GD and health outcomes. The main goal of this systematic scoping review is to operationalize the definition of the GD construct. Methods: Three search strategies were set in Pubmed, CINAHL and PsycINFO. The first strategy obtained results mainly about women, while the second focused on men. The third strategy focused on the identification of GD questionnaires. The prevalence of GD, factors and consequences associated with GD perception, and forms of discrimination were the principal variables collected. Risk of bias was assessed (PROSPERO:CRD42019120719). Results: Of the 925 studies obtained, 84 were finally included. 60 GD questionnaires were identified. GD prevalence varied between 3.4 and 67 %. Female gender and a younger age were the factors most frequently related to GD. Poorer mental health was the most frequent consequence. Two components of the GD construct were identified: undervaluation (different recognition, opportunities in access, evaluation standards and expectations) and different treatment (verbal abuse and behaviour). Conclusions: Two-component GD definition can add order and precision to the measurement, increase response rates and reported GD.&quot;,&quot;publisher&quot;:&quot;BioMed Central Ltd&quot;,&quot;issue&quot;:&quot;1&quot;,&quot;volume&quot;:&quot;21&quot;},&quot;isTemporary&quot;:false}]},{&quot;citationID&quot;:&quot;MENDELEY_CITATION_6a7fa900-7c98-460a-9eda-9fd7ace11a2a&quot;,&quot;properties&quot;:{&quot;noteIndex&quot;:0},&quot;isEdited&quot;:false,&quot;manualOverride&quot;:{&quot;isManuallyOverridden&quot;:false,&quot;citeprocText&quot;:&quot;(2–5)&quot;,&quot;manualOverrideText&quot;:&quot;&quot;},&quot;citationTag&quot;:&quot;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&quot;,&quot;citationItems&quot;:[{&quot;id&quot;:&quot;c8ba5cb8-cae6-300c-b670-eb297d667c4f&quot;,&quot;itemData&quot;:{&quot;type&quot;:&quot;article-journal&quot;,&quot;id&quot;:&quot;c8ba5cb8-cae6-300c-b670-eb297d667c4f&quot;,&quot;title&quot;:&quot;Measurement of gender as a social determinant of health in epidemiology—A scoping review&quot;,&quot;author&quot;:[{&quot;family&quot;:&quot;Miani&quot;,&quot;given&quot;:&quot;Céline&quot;,&quot;parse-names&quot;:false,&quot;dropping-particle&quot;:&quot;&quot;,&quot;non-dropping-particle&quot;:&quot;&quot;},{&quot;family&quot;:&quot;Wandschneider&quot;,&quot;given&quot;:&quot;Lisa&quot;,&quot;parse-names&quot;:false,&quot;dropping-particle&quot;:&quot;&quot;,&quot;non-dropping-particle&quot;:&quot;&quot;},{&quot;family&quot;:&quot;Niemann&quot;,&quot;given&quot;:&quot;Jana&quot;,&quot;parse-names&quot;:false,&quot;dropping-particle&quot;:&quot;&quot;,&quot;non-dropping-particle&quot;:&quot;&quot;},{&quot;family&quot;:&quot;Batram-Zantvoort&quot;,&quot;given&quot;:&quot;Stephanie&quot;,&quot;parse-names&quot;:false,&quot;dropping-particle&quot;:&quot;&quot;,&quot;non-dropping-particle&quot;:&quot;&quot;},{&quot;family&quot;:&quot;Razum&quot;,&quot;given&quot;:&quot;Oliver&quot;,&quot;parse-names&quot;:false,&quot;dropping-particle&quot;:&quot;&quot;,&quot;non-dropping-particle&quot;:&quot;&quot;}],&quot;container-title&quot;:&quot;PLOS ONE&quot;,&quot;container-title-short&quot;:&quot;PLoS One&quot;,&quot;accessed&quot;:{&quot;date-parts&quot;:[[2023,1,19]]},&quot;DOI&quot;:&quot;10.1371/JOURNAL.PONE.0259223&quot;,&quot;ISBN&quot;:&quot;1111111111&quot;,&quot;ISSN&quot;:&quot;1932-6203&quot;,&quot;PMID&quot;:&quot;34731177&quot;,&quot;URL&quot;:&quot;https://journals.plos.org/plosone/article?id=10.1371/journal.pone.0259223&quot;,&quot;issued&quot;:{&quot;date-parts&quot;:[[2021,11,1]]},&quot;page&quot;:&quot;e0259223&quot;,&quot;abstract&quot;:&quot;Background The relevance of gender as a social determinant of health and its role in the production of health inequalities is now broadly acknowledged. However, the plethora of existing approaches to capture gender, which often stem from disciplines outside of epidemiology, makes it difficult to assess their practicality and relevance for a given research purpose. We conducted a scoping review to 1) map the evidence of how gender can be operationalised in quantitative epidemiology and 2) design a tool to critically evaluate the measures identified.   Methods We identified peer-reviewed articles in electronic databases (PubMed, Embase and PsycINFO). Eligible sources described the quantitative operationalisation of the social dimension of gender. With the help of a newly developed checklist, we assessed their relevance from an analytical perspective (e.g. intersectionality) and their potential for implementation in epidemiology.   Results Gender measures principally assessed gender roles and norms, gender-based discrimination and violence, and structural gender (in)equality. Of the 344 measures included in this review, the majority lacked theoretical foundation, and tended to reinforce the binary understanding of gender through stereotypes of femininity and masculinity. Only few measures allowed for an intersectional approach and a multilevel understanding of gender mechanisms. From a practical point of view, gender measures demonstrated potential for use in varied populations and contexts.   Conclusions A range of gender measures are readily available for epidemiological research, addressing different levels and dimensions of gender as a social construct. With our theory-informed, practice-driven scoping review, we highlighted strengths and limitations of such measures and provided analytical tools for researchers interested in conducting intersectional, gender-sensitive analyses.&quot;,&quot;publisher&quot;:&quot;Public Library of Science&quot;,&quot;issue&quot;:&quot;11&quot;,&quot;volume&quot;:&quot;16&quot;},&quot;isTemporary&quot;:false},{&quot;id&quot;:&quot;f60471d3-b65d-3b59-9951-58ac7c1b2bdd&quot;,&quot;itemData&quot;:{&quot;type&quot;:&quot;article-journal&quot;,&quot;id&quot;:&quot;f60471d3-b65d-3b59-9951-58ac7c1b2bdd&quot;,&quot;title&quot;:&quot;Global Health Action Scoping review: national monitoring frameworks for social determinants of health and health equity Scoping review: national monitoring frameworks for social determinants of health and health equity&quot;,&quot;author&quot;:[{&quot;family&quot;:&quot;Pedrana&quot;,&quot;given&quot;:&quot;Leo&quot;,&quot;parse-names&quot;:false,&quot;dropping-particle&quot;:&quot;&quot;,&quot;non-dropping-particle&quot;:&quot;&quot;},{&quot;family&quot;:&quot;Pamponet&quot;,&quot;given&quot;:&quot;Marina&quot;,&quot;parse-names&quot;:false,&quot;dropping-particle&quot;:&quot;&quot;,&quot;non-dropping-particle&quot;:&quot;&quot;},{&quot;family&quot;:&quot;Walker&quot;,&quot;given&quot;:&quot;Ruth&quot;,&quot;parse-names&quot;:false,&quot;dropping-particle&quot;:&quot;&quot;,&quot;non-dropping-particle&quot;:&quot;&quot;},{&quot;family&quot;:&quot;Costa&quot;,&quot;given&quot;:&quot;Federico&quot;,&quot;parse-names&quot;:false,&quot;dropping-particle&quot;:&quot;&quot;,&quot;non-dropping-particle&quot;:&quot;&quot;},{&quot;family&quot;:&quot;Rasella&quot;,&quot;given&quot;:&quot;Davide&quot;,&quot;parse-names&quot;:false,&quot;dropping-particle&quot;:&quot;&quot;,&quot;non-dropping-particle&quot;:&quot;&quot;}],&quot;accessed&quot;:{&quot;date-parts&quot;:[[2023,1,19]]},&quot;DOI&quot;:&quot;10.3402/gha.v9.28831&quot;,&quot;ISSN&quot;:&quot;1654-9716&quot;,&quot;URL&quot;:&quot;http://dx.doi.org/10.3402/gha.v9.28831&quot;,&quot;issued&quot;:{&quot;date-parts&quot;:[[2016]]},&quot;abstract&quot;:&quot;Background: The strategic importance of monitoring social determinants of health (SDH) and health equity and inequity has been a central focus in global discussions around the 2011 Rio Political Declaration on SDH and the Millennium Development Goals. This study is part of the World Health Organization (WHO) equity-oriented analysis of linkages between health and other sectors (EQuAL) project, which aims to define a framework for monitoring SDH and health equity. Objectives: This review provides a global summary and analysis of the domains and indicators that have been used in recent studies covering the SDH. These studies are considered here within the context of indicators proposed by the WHO EQuAL project. The objectives are as follows: to describe the range of international and national studies and the types of indicators most frequently used; report how they are used in causal explanation of the SDH; and identify key priorities and challenges reported in current research for national monitoring of the SDH. Design: We conducted a scoping review of published SDH studies in the PubMed † database to obtain evidence of socioeconomic indicators. We evaluated, selected, and extracted data from national scale studies published from 2004 to 2014. The research included papers published in English, Italian, French, Portuguese, and Spanish. Results: The final sample consisted of 96 articles. SDH monitoring is well reported in the scientific literature independent of the economic level of the country and magnitude of deprivation in population groups. The research methods were mostly quantitative and many papers used multilevel and multivariable statistical analyses and indexes to measure health inequalities and SDH. In addition to the usual economic indicators, a high number of socioeconomic indicators were used. The indicators covered a broad range of social dimensions, which were given consideration within and across different social groups. Many indicators included in the WHO EQuAL framework were not common in the studies in this review due to their intersectoral and interdisciplinary nature. Conclusions: Our review illustrates that the attention to SDH monitoring has grown in terms of its importance and complexity within the scientific health literature. We identified a need to make indicators more wide-ranging in order to include a broader range of social conditions. The WHO EQuAL framework can provide intersectoral and interdisciplinary means of building a more comprehensive standardised approach to monitoring the SDH and improving equity in health.&quot;,&quot;container-title-short&quot;:&quot;&quot;},&quot;isTemporary&quot;:false},{&quot;id&quot;:&quot;11186510-0d31-3fff-b22d-79666ba140df&quot;,&quot;itemData&quot;:{&quot;type&quot;:&quot;chapter&quot;,&quot;id&quot;:&quot;11186510-0d31-3fff-b22d-79666ba140df&quot;,&quot;title&quot;:&quot;Gender as a social determinant of health: Evidence, policies, and innovations&quot;,&quot;author&quot;:[{&quot;family&quot;:&quot;Sen&quot;,&quot;given&quot;:&quot;Gita&quot;,&quot;parse-names&quot;:false,&quot;dropping-particle&quot;:&quot;&quot;,&quot;non-dropping-particle&quot;:&quot;&quot;},{&quot;family&quot;:&quot;Östlin&quot;,&quot;given&quot;:&quot;Piroska&quot;,&quot;parse-names&quot;:false,&quot;dropping-particle&quot;:&quot;&quot;,&quot;non-dropping-particle&quot;:&quot;&quot;}],&quot;container-title&quot;:&quot;Gender Equity in Health: The Shifting Frontiers of Evidence and Action&quot;,&quot;accessed&quot;:{&quot;date-parts&quot;:[[2023,1,19]]},&quot;DOI&quot;:&quot;10.4324/9780203866900-9/GENDER-SOCIAL-DETERMINANT-HEALTH-EVIDENCE-POLICIES-INNOVATIONS-GITA-SEN-PIROSKA-&quot;,&quot;ISBN&quot;:&quot;9781135238162&quot;,&quot;URL&quot;:&quot;https://www.taylorfrancis.com/chapters/edit/10.4324/9780203866900-9/gender-social-determinant-health-evidence-policies-innovations-gita-sen-piroska-%C3%B6stlin&quot;,&quot;issued&quot;:{&quot;date-parts&quot;:[[2009,1,1]]},&quot;page&quot;:&quot;1-46&quot;,&quot;abstract&quot;:&quot;Gender relations of power constitute the root causes of gender inequality and are among the most influential of the social determinants of health. They operate across many dimensions of life affecting how people live, work, and relate to each other. They determine whether people’s needs are acknowledged, whether they have voice or a modicum of control over their lives and health, whether they can realize their rights. Addressing the problem of gender inequality requires actions both outside and within the health sector because gender power relations operate across such a wide spectrum of human life and in such interrelated ways. Taking such actions is good for the health of all people-girls and boys, women and men. In particular, intersectoral action to address gender inequality is critical to the realization of the Millennium Development Goals (MDGs) as has been shown by the report of Taskforce 3 on Gender Equality of the UN Millennium Project (Grown et al., 2005a, 2005b). Each one of the MDGs2 requires that strong efforts be made towards gender equality if the goal is to be achieved. Some of these efforts need to be within the health sector but many are outside. The health sector may take leadership but it must also act in collaboration with other sectors if these goals are to be achieved.&quot;,&quot;publisher&quot;:&quot;Taylor and Francis&quot;,&quot;container-title-short&quot;:&quot;&quot;},&quot;isTemporary&quot;:false},{&quot;id&quot;:&quot;39848fb1-5351-3843-ad89-a15a48dec43a&quot;,&quot;itemData&quot;:{&quot;type&quot;:&quot;article-journal&quot;,&quot;id&quot;:&quot;39848fb1-5351-3843-ad89-a15a48dec43a&quot;,&quot;title&quot;:&quot;Perceived Sexism as a Health Determinant in Spain&quot;,&quot;author&quot;:[{&quot;family&quot;:&quot;Borrell&quot;,&quot;given&quot;:&quot;Carme&quot;,&quot;parse-names&quot;:false,&quot;dropping-particle&quot;:&quot;&quot;,&quot;non-dropping-particle&quot;:&quot;&quot;},{&quot;family&quot;:&quot;Artazcoz&quot;,&quot;given&quot;:&quot;Lucia&quot;,&quot;parse-names&quot;:false,&quot;dropping-particle&quot;:&quot;&quot;,&quot;non-dropping-particle&quot;:&quot;&quot;},{&quot;family&quot;:&quot;Gil-González&quot;,&quot;given&quot;:&quot;Diana&quot;,&quot;parse-names&quot;:false,&quot;dropping-particle&quot;:&quot;&quot;,&quot;non-dropping-particle&quot;:&quot;&quot;},{&quot;family&quot;:&quot;Pérez&quot;,&quot;given&quot;:&quot;Glòria&quot;,&quot;parse-names&quot;:false,&quot;dropping-particle&quot;:&quot;&quot;,&quot;non-dropping-particle&quot;:&quot;&quot;},{&quot;family&quot;:&quot;Rohlfs&quot;,&quot;given&quot;:&quot;Izabella&quot;,&quot;parse-names&quot;:false,&quot;dropping-particle&quot;:&quot;&quot;,&quot;non-dropping-particle&quot;:&quot;&quot;},{&quot;family&quot;:&quot;Pérez&quot;,&quot;given&quot;:&quot;Katherine&quot;,&quot;parse-names&quot;:false,&quot;dropping-particle&quot;:&quot;&quot;,&quot;non-dropping-particle&quot;:&quot;&quot;}],&quot;container-title&quot;:&quot;https://home.liebertpub.com/jwh&quot;,&quot;accessed&quot;:{&quot;date-parts&quot;:[[2023,1,19]]},&quot;DOI&quot;:&quot;10.1089/JWH.2009.1594&quot;,&quot;ISSN&quot;:&quot;15409996&quot;,&quot;PMID&quot;:&quot;20350207&quot;,&quot;URL&quot;:&quot;https://www.liebertpub.com/doi/10.1089/jwh.2009.1594&quot;,&quot;issued&quot;:{&quot;date-parts&quot;:[[2010,4,26]]},&quot;page&quot;:&quot;741-750&quot;,&quot;abstract&quot;:&quot;Abstract Objectives: The goals of the present study are to explore the association between perceived sexism and self-perceived health, health-related behaviors, and unmet medical care needs among w...&quot;,&quot;publisher&quot;:&quot; Mary Ann Liebert, Inc.  140 Huguenot Street, 3rd Floor New Rochelle, NY 10801 USA  &quot;,&quot;issue&quot;:&quot;4&quot;,&quot;volume&quot;:&quot;19&quot;,&quot;container-title-short&quot;:&quot;&quot;},&quot;isTemporary&quot;:false}]},{&quot;citationID&quot;:&quot;MENDELEY_CITATION_4a132c5e-55b8-4e9f-a65c-de2782a0b3b5&quot;,&quot;properties&quot;:{&quot;noteIndex&quot;:0},&quot;isEdited&quot;:false,&quot;manualOverride&quot;:{&quot;isManuallyOverridden&quot;:false,&quot;citeprocText&quot;:&quot;(6,7)&quot;,&quot;manualOverrideText&quot;:&quot;&quot;},&quot;citationTag&quot;:&quot;MENDELEY_CITATION_v3_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&quot;,&quot;citationItems&quot;:[{&quot;id&quot;:&quot;b77d9f33-d921-3c26-94ab-f792eee997b0&quot;,&quot;itemData&quot;:{&quot;type&quot;:&quot;article-journal&quot;,&quot;id&quot;:&quot;b77d9f33-d921-3c26-94ab-f792eee997b0&quot;,&quot;title&quot;:&quot;Gender perspectives and quality of care: Towards appropriate and adequate health care for women&quot;,&quot;author&quot;:[{&quot;family&quot;:&quot;Gijsbers Van Wijk&quot;,&quot;given&quot;:&quot;Cecile M.T.&quot;,&quot;parse-names&quot;:false,&quot;dropping-particle&quot;:&quot;&quot;,&quot;non-dropping-particle&quot;:&quot;&quot;},{&quot;family&quot;:&quot;Vliet&quot;,&quot;given&quot;:&quot;Katja P.&quot;,&quot;parse-names&quot;:false,&quot;dropping-particle&quot;:&quot;&quot;,&quot;non-dropping-particle&quot;:&quot;van&quot;},{&quot;family&quot;:&quot;Kolk&quot;,&quot;given&quot;:&quot;Annemarie M.&quot;,&quot;parse-names&quot;:false,&quot;dropping-particle&quot;:&quot;&quot;,&quot;non-dropping-particle&quot;:&quot;&quot;}],&quot;container-title&quot;:&quot;Social Science &amp; Medicine&quot;,&quot;container-title-short&quot;:&quot;Soc Sci Med&quot;,&quot;accessed&quot;:{&quot;date-parts&quot;:[[2023,1,20]]},&quot;DOI&quot;:&quot;10.1016/0277-9536(96)00115-3&quot;,&quot;ISSN&quot;:&quot;0277-9536&quot;,&quot;PMID&quot;:&quot;8870135&quot;,&quot;issued&quot;:{&quot;date-parts&quot;:[[1996,9,1]]},&quot;page&quot;:&quot;707-720&quot;,&quot;abstract&quot;:&quot;Gender inequalities in health are a consequence of the basic inequality between men and women in many societies. Despite the importance of socio-economic factors, women's health is also greatly affected by the extent and quality of health services available to them. Both non-governmental women's organizations and feminist health researchers have in recent years identified major gender inequalities in access to services and in the way men and women are treated by the health care system. Firstly, although women are major health care users as well as providers, they are under-represented in decision-making in health care. Secondly, no justice is done in general to existing differences in position and needs of women and men in defining quality of health care, i.e. gender aspects. Among women's organizations, there is general agreement that 'gender sensitive health care should be available, accessible, affordable, appropriate and acceptable'. In addition, health care for women should be adequate and not depart from a male model of health and illness. In this paper, we pay attention to inappropriate health care for women on the one hand, as illustrated by the increasing medicalization of women's reproductive life [menstruation, menopause, pregnancy and childbirth and (in)fertility]. On the other hand, we discuss gender bias in the management of serious, life-threatening diseases such as cardiovascular disease, lung cancer, and kidney failure, as a form of inadequate care. These examples are followed by a global vision on quality of care from a gender perspective, as formulated by the women's health care movement in the Netherlands and at the Fourth International Conference on Women in Beijing. If anything, the recommendations agreed upon in Beijing will have to ensure the consolidation and enhancement of good quality health care for women around the world. The final discussion, attempts to give some general recommendations for achieving more adequate (gender sensitive) and appropriate (non-medicalizing) health care for women. These recommendations pertain to health and health care research, policy, education, and organization from a women's perspective.&quot;,&quot;publisher&quot;:&quot;Pergamon&quot;,&quot;issue&quot;:&quot;5&quot;,&quot;volume&quot;:&quot;43&quot;},&quot;isTemporary&quot;:false},{&quot;id&quot;:&quot;5ea74a13-b5c4-33cd-9e9a-e199156442a4&quot;,&quot;itemData&quot;:{&quot;type&quot;:&quot;article-journal&quot;,&quot;id&quot;:&quot;5ea74a13-b5c4-33cd-9e9a-e199156442a4&quot;,&quot;title&quot;:&quot;Gender biases and discrimination: a review of health care interpersonal interactions&quot;,&quot;author&quot;:[{&quot;family&quot;:&quot;Govender&quot;,&quot;given&quot;:&quot;V.&quot;,&quot;parse-names&quot;:false,&quot;dropping-particle&quot;:&quot;&quot;,&quot;non-dropping-particle&quot;:&quot;&quot;},{&quot;family&quot;:&quot;Penn-Kekana&quot;,&quot;given&quot;:&quot;L.&quot;,&quot;parse-names&quot;:false,&quot;dropping-particle&quot;:&quot;&quot;,&quot;non-dropping-particle&quot;:&quot;&quot;}],&quot;container-title&quot;:&quot;Global Public Health&quot;,&quot;container-title-short&quot;:&quot;Glob Public Health&quot;,&quot;accessed&quot;:{&quot;date-parts&quot;:[[2023,1,20]]},&quot;DOI&quot;:&quot;10.1080/17441690801892208&quot;,&quot;ISSN&quot;:&quot;17441692&quot;,&quot;PMID&quot;:&quot;19288345&quot;,&quot;URL&quot;:&quot;https://www.tandfonline.com/doi/abs/10.1080/17441690801892208&quot;,&quot;issued&quot;:{&quot;date-parts&quot;:[[2008]]},&quot;page&quot;:&quot;90-103&quot;,&quot;abstract&quot;:&quot;A good interpersonal relationship between a patient and provider, as characterized by mutual respect, openness, and a balance in their respective roles in decision-making, is an important marker of...&quot;,&quot;publisher&quot;:&quot; Taylor &amp; Francis Group &quot;,&quot;issue&quot;:&quot;SUPPL. 1&quot;,&quot;volume&quot;:&quot;3&quot;},&quot;isTemporary&quot;:false}]},{&quot;citationID&quot;:&quot;MENDELEY_CITATION_2f3c9bb3-0ec0-4bb0-924d-81f60bc3365d&quot;,&quot;properties&quot;:{&quot;noteIndex&quot;:0},&quot;isEdited&quot;:false,&quot;manualOverride&quot;:{&quot;isManuallyOverridden&quot;:false,&quot;citeprocText&quot;:&quot;(6,8)&quot;,&quot;manualOverrideText&quot;:&quot;&quot;},&quot;citationTag&quot;:&quot;MENDELEY_CITATION_v3_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&quot;,&quot;citationItems&quot;:[{&quot;id&quot;:&quot;f0a660f2-bf5a-3fe4-8093-0904df1e1986&quot;,&quot;itemData&quot;:{&quot;type&quot;:&quot;article-journal&quot;,&quot;id&quot;:&quot;f0a660f2-bf5a-3fe4-8093-0904df1e1986&quot;,&quot;title&quot;:&quot;Gender inequity in health: why it exists and how we can change it&quot;,&quot;author&quot;:[{&quot;family&quot;:&quot;Sen&quot;,&quot;given&quot;:&quot;G.&quot;,&quot;parse-names&quot;:false,&quot;dropping-particle&quot;:&quot;&quot;,&quot;non-dropping-particle&quot;:&quot;&quot;},{&quot;family&quot;:&quot;Östlin&quot;,&quot;given&quot;:&quot;P.&quot;,&quot;parse-names&quot;:false,&quot;dropping-particle&quot;:&quot;&quot;,&quot;non-dropping-particle&quot;:&quot;&quot;}],&quot;container-title&quot;:&quot;Global Public Health&quot;,&quot;container-title-short&quot;:&quot;Glob Public Health&quot;,&quot;accessed&quot;:{&quot;date-parts&quot;:[[2023,1,20]]},&quot;DOI&quot;:&quot;10.1080/17441690801900795&quot;,&quot;ISSN&quot;:&quot;17441692&quot;,&quot;PMID&quot;:&quot;19288339&quot;,&quot;URL&quot;:&quot;https://www.tandfonline.com/doi/abs/10.1080/17441690801900795&quot;,&quot;issued&quot;:{&quot;date-parts&quot;:[[2008]]},&quot;page&quot;:&quot;1-12&quot;,&quot;abstract&quot;:&quot;This Special Supplement of Global Public Health brings together the short versions of eight reviews, written in 2007, as part of the work of the Women and Gender Equity Knowledge Network (WGEKN) of...&quot;,&quot;publisher&quot;:&quot; Taylor &amp; Francis Group &quot;,&quot;issue&quot;:&quot;SUPPL. 1&quot;,&quot;volume&quot;:&quot;3&quot;},&quot;isTemporary&quot;:false},{&quot;id&quot;:&quot;b77d9f33-d921-3c26-94ab-f792eee997b0&quot;,&quot;itemData&quot;:{&quot;type&quot;:&quot;article-journal&quot;,&quot;id&quot;:&quot;b77d9f33-d921-3c26-94ab-f792eee997b0&quot;,&quot;title&quot;:&quot;Gender perspectives and quality of care: Towards appropriate and adequate health care for women&quot;,&quot;author&quot;:[{&quot;family&quot;:&quot;Gijsbers Van Wijk&quot;,&quot;given&quot;:&quot;Cecile M.T.&quot;,&quot;parse-names&quot;:false,&quot;dropping-particle&quot;:&quot;&quot;,&quot;non-dropping-particle&quot;:&quot;&quot;},{&quot;family&quot;:&quot;Vliet&quot;,&quot;given&quot;:&quot;Katja P.&quot;,&quot;parse-names&quot;:false,&quot;dropping-particle&quot;:&quot;&quot;,&quot;non-dropping-particle&quot;:&quot;van&quot;},{&quot;family&quot;:&quot;Kolk&quot;,&quot;given&quot;:&quot;Annemarie M.&quot;,&quot;parse-names&quot;:false,&quot;dropping-particle&quot;:&quot;&quot;,&quot;non-dropping-particle&quot;:&quot;&quot;}],&quot;container-title&quot;:&quot;Social Science &amp; Medicine&quot;,&quot;container-title-short&quot;:&quot;Soc Sci Med&quot;,&quot;accessed&quot;:{&quot;date-parts&quot;:[[2023,1,20]]},&quot;DOI&quot;:&quot;10.1016/0277-9536(96)00115-3&quot;,&quot;ISSN&quot;:&quot;0277-9536&quot;,&quot;PMID&quot;:&quot;8870135&quot;,&quot;issued&quot;:{&quot;date-parts&quot;:[[1996,9,1]]},&quot;page&quot;:&quot;707-720&quot;,&quot;abstract&quot;:&quot;Gender inequalities in health are a consequence of the basic inequality between men and women in many societies. Despite the importance of socio-economic factors, women's health is also greatly affected by the extent and quality of health services available to them. Both non-governmental women's organizations and feminist health researchers have in recent years identified major gender inequalities in access to services and in the way men and women are treated by the health care system. Firstly, although women are major health care users as well as providers, they are under-represented in decision-making in health care. Secondly, no justice is done in general to existing differences in position and needs of women and men in defining quality of health care, i.e. gender aspects. Among women's organizations, there is general agreement that 'gender sensitive health care should be available, accessible, affordable, appropriate and acceptable'. In addition, health care for women should be adequate and not depart from a male model of health and illness. In this paper, we pay attention to inappropriate health care for women on the one hand, as illustrated by the increasing medicalization of women's reproductive life [menstruation, menopause, pregnancy and childbirth and (in)fertility]. On the other hand, we discuss gender bias in the management of serious, life-threatening diseases such as cardiovascular disease, lung cancer, and kidney failure, as a form of inadequate care. These examples are followed by a global vision on quality of care from a gender perspective, as formulated by the women's health care movement in the Netherlands and at the Fourth International Conference on Women in Beijing. If anything, the recommendations agreed upon in Beijing will have to ensure the consolidation and enhancement of good quality health care for women around the world. The final discussion, attempts to give some general recommendations for achieving more adequate (gender sensitive) and appropriate (non-medicalizing) health care for women. These recommendations pertain to health and health care research, policy, education, and organization from a women's perspective.&quot;,&quot;publisher&quot;:&quot;Pergamon&quot;,&quot;issue&quot;:&quot;5&quot;,&quot;volume&quot;:&quot;43&quot;},&quot;isTemporary&quot;:false}]},{&quot;citationID&quot;:&quot;MENDELEY_CITATION_aed0ed73-475d-40e5-b933-b80b30024539&quot;,&quot;properties&quot;:{&quot;noteIndex&quot;:0},&quot;isEdited&quot;:false,&quot;manualOverride&quot;:{&quot;isManuallyOverridden&quot;:false,&quot;citeprocText&quot;:&quot;(7,9–15)&quot;,&quot;manualOverrideText&quot;:&quot;&quot;},&quot;citationTag&quot;:&quot;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&quot;,&quot;citationItems&quot;:[{&quot;id&quot;:&quot;1c278ca1-f000-3475-80f2-4876d75af300&quot;,&quot;itemData&quot;:{&quot;type&quot;:&quot;article-journal&quot;,&quot;id&quot;:&quot;1c278ca1-f000-3475-80f2-4876d75af300&quot;,&quot;title&quot;:&quot;Socio-cultural Factors Associated with Maternal Mortality in Nigeria&quot;,&quot;author&quot;:[{&quot;family&quot;:&quot;Chukuezi&quot;,&quot;given&quot;:&quot;Comfort&quot;,&quot;parse-names&quot;:false,&quot;dropping-particle&quot;:&quot;&quot;,&quot;non-dropping-particle&quot;:&quot;&quot;}],&quot;container-title&quot;:&quot;Research Journal of Social Sciences&quot;,&quot;accessed&quot;:{&quot;date-parts&quot;:[[2023,1,20]]},&quot;issued&quot;:{&quot;date-parts&quot;:[[2010]]},&quot;page&quot;:&quot;22-26&quot;,&quot;abstract&quot;:&quot;The paper examines the socio-cultural factors associated with maternal mortality and morbidity particularly in rural Nigeria. Using the gender perspective the paper explains how gender relations, poverty and other socio-cultural factors relate to maternal mortality and the possible effects of this relationship on food security and well-being in the household. The paper argues that socioeconomic and cultural factors and indeed gender discrimination contribute to high maternal mortality and morbidity in rural Nigeria. The paper explains that the Millennium Development mandate to developing countries to reduce maternal deaths by a minimum of 75% by 2015 cannot be attained without identifying and addressing these cultural issues.&quot;,&quot;issue&quot;:&quot;5&quot;,&quot;volume&quot;:&quot;1&quot;,&quot;container-title-short&quot;:&quot;&quot;},&quot;isTemporary&quot;:false},{&quot;id&quot;:&quot;c7f8eee2-5703-3e71-8839-c8cac8af3207&quot;,&quot;itemData&quot;:{&quot;type&quot;:&quot;article-journal&quot;,&quot;id&quot;:&quot;c7f8eee2-5703-3e71-8839-c8cac8af3207&quot;,&quot;title&quot;:&quot;Maternal mortality, women's status, and economic dependency in less developed countries: a cross-national analysis&quot;,&quot;author&quot;:[{&quot;family&quot;:&quot;Shen&quot;,&quot;given&quot;:&quot;Ce&quot;,&quot;parse-names&quot;:false,&quot;dropping-particle&quot;:&quot;&quot;,&quot;non-dropping-particle&quot;:&quot;&quot;},{&quot;family&quot;:&quot;Williamson&quot;,&quot;given&quot;:&quot;John B.&quot;,&quot;parse-names&quot;:false,&quot;dropping-particle&quot;:&quot;&quot;,&quot;non-dropping-particle&quot;:&quot;&quot;}],&quot;container-title&quot;:&quot;Social Science &amp; Medicine&quot;,&quot;container-title-short&quot;:&quot;Soc Sci Med&quot;,&quot;accessed&quot;:{&quot;date-parts&quot;:[[2023,1,20]]},&quot;DOI&quot;:&quot;10.1016/S0277-9536(99)00112-4&quot;,&quot;ISSN&quot;:&quot;0277-9536&quot;,&quot;PMID&quot;:&quot;10414829&quot;,&quot;issued&quot;:{&quot;date-parts&quot;:[[1999,7,1]]},&quot;page&quot;:&quot;197-214&quot;,&quot;abstract&quot;:&quot;While much has been written about the medical, economic, and social causes of cross-national differences in some mortality related phenomena such as in life expectancy and infant mortality, much less attention has been given to maternal mortality, the focus of the present study. In the studies of maternal mortality that have been done, there has been very little effort to assess the potential relevance of the gender stratification and dependency theory perspectives. Using lagged cross-sectional and path analysis with a sample of 79 less developed countries, this article focuses on the impact of predictors linked to three theoretical perspectives - modernization, economic dependency, and gender stratification. We find that women's status, as measured by indicators such as level of education relative to men, age at first marriage, and reproductive autonomy, is a strong predictor of maternal mortality. We find that economic dependency, especially multinational corporate investment, has a detrimental effect on maternal mortality that is mediated by its harmful impacts on economic growth and the status of women. We also find support for developmental theory, a variant of modernization theory.&quot;,&quot;publisher&quot;:&quot;Pergamon&quot;,&quot;issue&quot;:&quot;2&quot;,&quot;volume&quot;:&quot;49&quot;},&quot;isTemporary&quot;:false},{&quot;id&quot;:&quot;75404ff6-9a16-31b9-8416-27eceb6bd600&quot;,&quot;itemData&quot;:{&quot;type&quot;:&quot;article-journal&quot;,&quot;id&quot;:&quot;75404ff6-9a16-31b9-8416-27eceb6bd600&quot;,&quot;title&quot;:&quot;Gender inequality, health expenditure and maternal mortality in sub-Saharan Africa: A secondary data analysis&quot;,&quot;author&quot;:[{&quot;family&quot;:&quot;Chirowa&quot;,&quot;given&quot;:&quot;Frank&quot;,&quot;parse-names&quot;:false,&quot;dropping-particle&quot;:&quot;&quot;,&quot;non-dropping-particle&quot;:&quot;&quot;},{&quot;family&quot;:&quot;Atwood&quot;,&quot;given&quot;:&quot;Stephen&quot;,&quot;parse-names&quot;:false,&quot;dropping-particle&quot;:&quot;&quot;,&quot;non-dropping-particle&quot;:&quot;&quot;},{&quot;family&quot;:&quot;Putten&quot;,&quot;given&quot;:&quot;Marc&quot;,&quot;parse-names&quot;:false,&quot;dropping-particle&quot;:&quot;&quot;,&quot;non-dropping-particle&quot;:&quot;van der&quot;}],&quot;container-title&quot;:&quot;African Journal of Primary Health Care &amp; Family Medicine&quot;,&quot;container-title-short&quot;:&quot;Afr J Prim Health Care Fam Med&quot;,&quot;accessed&quot;:{&quot;date-parts&quot;:[[2023,1,20]]},&quot;DOI&quot;:&quot;10.4102/PHCFM.V5I1.471&quot;,&quot;ISSN&quot;:&quot;20712936&quot;,&quot;URL&quot;:&quot;/pmc/articles/PMC4709496/&quot;,&quot;issued&quot;:{&quot;date-parts&quot;:[[2013]]},&quot;abstract&quot;:&quot;Background: This article provided an analysis of gender inequality, health expenditure and its relationship to maternal mortality. Objective: The objective of this article was to explore gender inequality and its relationship with health expenditure and maternal mortality in sub-Saharan Africa (SSA). A unique analysis was used to correlate the Gender Inequality Index (GII), Health Expenditure and Maternal Mortality Ratio (MMR). The GII captured inequalities across three dimensions - Reproductive health, Women empowerment and Labour force participation between men and women. The GII is a composite index introduced by the UNDP in 2010 and corrects for the disadavanatges of the other gender indices. Although the GII incorporates MMR in its calculation, it should not be taken as a substitute for, but rather as complementary to, the MMR. Method: An exploratory and descriptive design to a secondary documentary review using quantitative data and qualitative information was used. The article referred to sub-Saharan Africa, but seven countries were purposively selected for an in-depth analysis based on the availability of data. The countries selected were Angola, Botswana, Malawi, Mozambique, South Africa, Zambia and Zimbabwe. Results: Countries with high gender inequality captured by the gender inequality index were associated with high maternal mortality ratios as compared with countries with lower gender inequality, whilst countries that spend less on health were associated with higher maternal deaths than countries that spend more. Conclusion: A potential relationship exists between gender inequality, health expenditure, and maternal mortality. Gender inequalities are systematic and occur at the macro, societal and household levels.&quot;,&quot;publisher&quot;:&quot;AOSIS&quot;,&quot;issue&quot;:&quot;1&quot;,&quot;volume&quot;:&quot;5&quot;},&quot;isTemporary&quot;:false},{&quot;id&quot;:&quot;8aa95258-b3e6-3196-8fe6-eff53069ba52&quot;,&quot;itemData&quot;:{&quot;type&quot;:&quot;article-journal&quot;,&quot;id&quot;:&quot;8aa95258-b3e6-3196-8fe6-eff53069ba52&quot;,&quot;title&quot;:&quot;Composite measures of women's empowerment and their association with maternal mortality in low-income countries&quot;,&quot;author&quot;:[{&quot;family&quot;:&quot;Lan&quot;,&quot;given&quot;:&quot;Chiao Wen&quot;,&quot;parse-names&quot;:false,&quot;dropping-particle&quot;:&quot;&quot;,&quot;non-dropping-particle&quot;:&quot;&quot;},{&quot;family&quot;:&quot;Tavrow&quot;,&quot;given&quot;:&quot;Paula&quot;,&quot;parse-names&quot;:false,&quot;dropping-particle&quot;:&quot;&quot;,&quot;non-dropping-particle&quot;:&quot;&quot;}],&quot;container-title&quot;:&quot;BMC Pregnancy and Childbirth&quot;,&quot;container-title-short&quot;:&quot;BMC Pregnancy Childbirth&quot;,&quot;accessed&quot;:{&quot;date-parts&quot;:[[2023,1,20]]},&quot;DOI&quot;:&quot;10.1186/S12884-017-1492-4/TABLES/6&quot;,&quot;ISSN&quot;:&quot;14712393&quot;,&quot;PMID&quot;:&quot;29143614&quot;,&quot;URL&quot;:&quot;https://link.springer.com/articles/10.1186/s12884-017-1492-4&quot;,&quot;issued&quot;:{&quot;date-parts&quot;:[[2017,11,8]]},&quot;page&quot;:&quot;1-11&quot;,&quot;abstract&quot;:&quot;Background: Maternal mortality has declined significantly since 1990. While better access to emergency obstetrical care is partially responsible, women's empowerment might also be a contributing factor. Gender equality composite measures generally include various dimensions of women's advancement, including educational parity, formal employment, and political participation. In this paper, we compare several composite measures to assess which, if any, are associated with maternal mortality ratios (MMRs) in low-income countries, after controlling for other macro-level and direct determinants. Methods: Using data from 44 low-income countries (half in Africa), we assessed the correlation of three composite measures - the Gender Gap Index, the Gender Equity Index (GEI), and the Social Institutions and Gender Index (SIGI) - with MMRs. We also examined two recognized contributors to reduce maternal mortality (skilled birth attendance (SBA) and total fertility rate (TFR)) as well as several economic and political variables (such as the Corruption Index) to see which tracked most closely with MMRs. We examined the countries altogether, and disaggregated by region. We then performed multivariate analysis to determine which measures were predictive. Results: Two gender measures (GEI and SIGI) and GDP per capita were significantly correlated with MMRs for all countries. For African countries, the SIGI, TFR, and Corruption Index were significant, whereas the GEI, SBA, and TFR were significant in non-African countries. After controlling for all measures, SBA emerged as a predictor of log MMR for non-African countries (β = -0.04, P = 0.01). However, for African countries, only the Corruption Index was a predictor (β = -0.04, P = 0.04). No gender measure was significant. Conclusions: In African countries, corruption is undermining the quality of maternal care, the availability of critical drugs and equipment, and pregnant women's motivation to deliver in a hospital setting. Improving gender equality and SBA rates is unlikely to reduce MMR in Africa unless corruption is addressed. In other regions, increasing SBA rates can be expected to lower MMRs.&quot;,&quot;publisher&quot;:&quot;BioMed Central Ltd.&quot;,&quot;issue&quot;:&quot;2&quot;,&quot;volume&quot;:&quot;17&quot;},&quot;isTemporary&quot;:false},{&quot;id&quot;:&quot;a6b17352-cd52-300a-bebf-738f36810189&quot;,&quot;itemData&quot;:{&quot;type&quot;:&quot;article-journal&quot;,&quot;id&quot;:&quot;a6b17352-cd52-300a-bebf-738f36810189&quot;,&quot;title&quot;:&quot;Gender gap matters in maternal mortality in low and lower-middle-income countries: A study of the global Gender Gap Index&quot;,&quot;author&quot;:[{&quot;family&quot;:&quot;Choe&quot;,&quot;given&quot;:&quot;Seung Ah&quot;,&quot;parse-names&quot;:false,&quot;dropping-particle&quot;:&quot;&quot;,&quot;non-dropping-particle&quot;:&quot;&quot;},{&quot;family&quot;:&quot;Cho&quot;,&quot;given&quot;:&quot;Sung&quot;,&quot;parse-names&quot;:false,&quot;dropping-particle&quot;:&quot;il&quot;,&quot;non-dropping-particle&quot;:&quot;&quot;},{&quot;family&quot;:&quot;Kim&quot;,&quot;given&quot;:&quot;Hongsoo&quot;,&quot;parse-names&quot;:false,&quot;dropping-particle&quot;:&quot;&quot;,&quot;non-dropping-particle&quot;:&quot;&quot;}],&quot;container-title&quot;:&quot;Global Public Health&quot;,&quot;container-title-short&quot;:&quot;Glob Public Health&quot;,&quot;accessed&quot;:{&quot;date-parts&quot;:[[2023,1,20]]},&quot;DOI&quot;:&quot;10.1080/17441692.2016.1162318&quot;,&quot;ISSN&quot;:&quot;17441706&quot;,&quot;PMID&quot;:&quot;27021475&quot;,&quot;URL&quot;:&quot;https://www.tandfonline.com/doi/abs/10.1080/17441692.2016.1162318&quot;,&quot;issued&quot;:{&quot;date-parts&quot;:[[2016,9,2]]},&quot;page&quot;:&quot;1065-1076&quot;,&quot;abstract&quot;:&quot;Reducing maternal mortality has been a crucial part of the global development agenda. According to modernisation theory, the effect of gender equality on maternal health may differ depending on a c...&quot;,&quot;publisher&quot;:&quot;Taylor &amp; Francis&quot;,&quot;issue&quot;:&quot;9&quot;,&quot;volume&quot;:&quot;12&quot;},&quot;isTemporary&quot;:false},{&quot;id&quot;:&quot;fee113d6-8e8a-3117-a0b1-3d8a7c15c91d&quot;,&quot;itemData&quot;:{&quot;type&quot;:&quot;article-journal&quot;,&quot;id&quot;:&quot;fee113d6-8e8a-3117-a0b1-3d8a7c15c91d&quot;,&quot;title&quot;:&quot;Gender Inequality, Maternal Mortality and Inclusive Growth in Nigeria&quot;,&quot;author&quot;:[{&quot;family&quot;:&quot;Matthew&quot;,&quot;given&quot;:&quot;Oluwatoyin&quot;,&quot;parse-names&quot;:false,&quot;dropping-particle&quot;:&quot;&quot;,&quot;non-dropping-particle&quot;:&quot;&quot;},{&quot;family&quot;:&quot;Adeniji&quot;,&quot;given&quot;:&quot;Anthonia&quot;,&quot;parse-names&quot;:false,&quot;dropping-particle&quot;:&quot;&quot;,&quot;non-dropping-particle&quot;:&quot;&quot;},{&quot;family&quot;:&quot;Osabohien&quot;,&quot;given&quot;:&quot;Romanus&quot;,&quot;parse-names&quot;:false,&quot;dropping-particle&quot;:&quot;&quot;,&quot;non-dropping-particle&quot;:&quot;&quot;},{&quot;family&quot;:&quot;Olawande&quot;,&quot;given&quot;:&quot;Tomike&quot;,&quot;parse-names&quot;:false,&quot;dropping-particle&quot;:&quot;&quot;,&quot;non-dropping-particle&quot;:&quot;&quot;},{&quot;family&quot;:&quot;Atolagbe&quot;,&quot;given&quot;:&quot;Tolulope&quot;,&quot;parse-names&quot;:false,&quot;dropping-particle&quot;:&quot;&quot;,&quot;non-dropping-particle&quot;:&quot;&quot;}],&quot;container-title&quot;:&quot;Social Indicators Research&quot;,&quot;container-title-short&quot;:&quot;Soc Indic Res&quot;,&quot;accessed&quot;:{&quot;date-parts&quot;:[[2023,1,20]]},&quot;DOI&quot;:&quot;10.1007/S11205-019-02185-X/TABLES/9&quot;,&quot;ISSN&quot;:&quot;15730921&quot;,&quot;URL&quot;:&quot;https://link.springer.com/article/10.1007/s11205-019-02185-x&quot;,&quot;issued&quot;:{&quot;date-parts&quot;:[[2020,2,1]]},&quot;page&quot;:&quot;763-780&quot;,&quot;abstract&quot;:&quot;The relevance of women in contributing to inclusive growth and consequently economic development in Nigeria cannot be overemphasized. Women play important social, economic and productive roles in any economy. Maternal mortality rate refers to the annual number of deaths of women from pregnancy-related causes per 100,000 live births, and Nigeria’s rate is still relatively high at about 630 when compared with the figures of the developed countries. For inclusive growth to be achieved in Nigeria, women should not be neglected and marginalized so they can contribute their quota to the growth of the country, but maternal mortality rate needs to be reduced because it is only the living that can make contributions to growth. Thus, this study examined the long run effect of gender inequality, maternal mortality and inclusive growth in Nigeria using time series data spanning from 1985 to 2017, and employed the ARDL econometric technique. The results showed that gender inequality and maternal mortality have negative impacts on inclusive growth in Nigeria. Therefore, the study recommends that women should be properly taken care of during pregnancy so that the maternal mortality rate can be reduced and hence they will be able to make meaningful contributions to the growth of the Nigerian economy.&quot;,&quot;publisher&quot;:&quot;Springer&quot;,&quot;issue&quot;:&quot;3&quot;,&quot;volume&quot;:&quot;147&quot;},&quot;isTemporary&quot;:false},{&quot;id&quot;:&quot;5ea74a13-b5c4-33cd-9e9a-e199156442a4&quot;,&quot;itemData&quot;:{&quot;type&quot;:&quot;article-journal&quot;,&quot;id&quot;:&quot;5ea74a13-b5c4-33cd-9e9a-e199156442a4&quot;,&quot;title&quot;:&quot;Gender biases and discrimination: a review of health care interpersonal interactions&quot;,&quot;author&quot;:[{&quot;family&quot;:&quot;Govender&quot;,&quot;given&quot;:&quot;V.&quot;,&quot;parse-names&quot;:false,&quot;dropping-particle&quot;:&quot;&quot;,&quot;non-dropping-particle&quot;:&quot;&quot;},{&quot;family&quot;:&quot;Penn-Kekana&quot;,&quot;given&quot;:&quot;L.&quot;,&quot;parse-names&quot;:false,&quot;dropping-particle&quot;:&quot;&quot;,&quot;non-dropping-particle&quot;:&quot;&quot;}],&quot;container-title&quot;:&quot;Global Public Health&quot;,&quot;container-title-short&quot;:&quot;Glob Public Health&quot;,&quot;accessed&quot;:{&quot;date-parts&quot;:[[2023,1,20]]},&quot;DOI&quot;:&quot;10.1080/17441690801892208&quot;,&quot;ISSN&quot;:&quot;17441692&quot;,&quot;PMID&quot;:&quot;19288345&quot;,&quot;URL&quot;:&quot;https://www.tandfonline.com/doi/abs/10.1080/17441690801892208&quot;,&quot;issued&quot;:{&quot;date-parts&quot;:[[2008]]},&quot;page&quot;:&quot;90-103&quot;,&quot;abstract&quot;:&quot;A good interpersonal relationship between a patient and provider, as characterized by mutual respect, openness, and a balance in their respective roles in decision-making, is an important marker of...&quot;,&quot;publisher&quot;:&quot; Taylor &amp; Francis Group &quot;,&quot;issue&quot;:&quot;SUPPL. 1&quot;,&quot;volume&quot;:&quot;3&quot;},&quot;isTemporary&quot;:false},{&quot;id&quot;:&quot;d5d720ad-f4a0-3df3-88a3-fda4c7999b3e&quot;,&quot;itemData&quot;:{&quot;type&quot;:&quot;article-journal&quot;,&quot;id&quot;:&quot;d5d720ad-f4a0-3df3-88a3-fda4c7999b3e&quot;,&quot;title&quot;:&quot;Associations between gender equality and health: a systematic review&quot;,&quot;author&quot;:[{&quot;family&quot;:&quot;King&quot;,&quot;given&quot;:&quot;Tania L.&quot;,&quot;parse-names&quot;:false,&quot;dropping-particle&quot;:&quot;&quot;,&quot;non-dropping-particle&quot;:&quot;&quot;},{&quot;family&quot;:&quot;Kavanagh&quot;,&quot;given&quot;:&quot;Anne&quot;,&quot;parse-names&quot;:false,&quot;dropping-particle&quot;:&quot;&quot;,&quot;non-dropping-particle&quot;:&quot;&quot;},{&quot;family&quot;:&quot;Scovelle&quot;,&quot;given&quot;:&quot;Anna J.&quot;,&quot;parse-names&quot;:false,&quot;dropping-particle&quot;:&quot;&quot;,&quot;non-dropping-particle&quot;:&quot;&quot;},{&quot;family&quot;:&quot;Milner&quot;,&quot;given&quot;:&quot;Allison&quot;,&quot;parse-names&quot;:false,&quot;dropping-particle&quot;:&quot;&quot;,&quot;non-dropping-particle&quot;:&quot;&quot;}],&quot;container-title&quot;:&quot;Health Promotion International&quot;,&quot;container-title-short&quot;:&quot;Health Promot Int&quot;,&quot;accessed&quot;:{&quot;date-parts&quot;:[[2023,1,20]]},&quot;DOI&quot;:&quot;10.1093/HEAPRO/DAY093&quot;,&quot;ISSN&quot;:&quot;0957-4824&quot;,&quot;PMID&quot;:&quot;31916577&quot;,&quot;URL&quot;:&quot;https://academic.oup.com/heapro/article/35/1/27/5698608&quot;,&quot;issued&quot;:{&quot;date-parts&quot;:[[2020,2,1]]},&quot;page&quot;:&quot;27-41&quot;,&quot;abstract&quot;:&quot;This systematic review sought to evaluate the impact of gender equality on the health of both women and men in high-income countries. A range of health outcomes arose across the 48 studies included. Gender equality was measured in various ways, including employment characteristics, political representation, access to services, and with standard indicators (such as the Global Gender Gap Index and the Gender Empowerment Measure). The effects of gender equality varied depending on the health outcome examined, and the context in which gender equality was examined (i.e. employment or domestic domain). Overall, evidence suggests that greater gender equality has a mostly positive effect on the health of males and females. We found utility in the convergence model, which postulates that gender equality will be associated with a convergence in the health outcomes of men and women, but unless there is encouragement and support for men to assume more non-traditional roles, further health gains will be stymied.&quot;,&quot;publisher&quot;:&quot;Oxford Academic&quot;,&quot;issue&quot;:&quot;1&quot;,&quot;volume&quot;:&quot;35&quot;},&quot;isTemporary&quot;:false}]},{&quot;citationID&quot;:&quot;MENDELEY_CITATION_23b6e887-923f-4541-9404-413653ad5b4b&quot;,&quot;properties&quot;:{&quot;noteIndex&quot;:0},&quot;isEdited&quot;:false,&quot;manualOverride&quot;:{&quot;isManuallyOverridden&quot;:false,&quot;citeprocText&quot;:&quot;(16)&quot;,&quot;manualOverrideText&quot;:&quot;&quot;},&quot;citationTag&quot;:&quot;MENDELEY_CITATION_v3_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&quot;,&quot;citationItems&quot;:[{&quot;id&quot;:&quot;355c083a-e250-37a6-b7b2-b999b4da3e77&quot;,&quot;itemData&quot;:{&quot;type&quot;:&quot;chapter&quot;,&quot;id&quot;:&quot;355c083a-e250-37a6-b7b2-b999b4da3e77&quot;,&quot;title&quot;:&quot;Discrimination in France: Between Perception and Experience&quot;,&quot;author&quot;:[{&quot;family&quot;:&quot;Brinbaum&quot;,&quot;given&quot;:&quot;Yaël&quot;,&quot;parse-names&quot;:false,&quot;dropping-particle&quot;:&quot;&quot;,&quot;non-dropping-particle&quot;:&quot;&quot;},{&quot;family&quot;:&quot;Safi&quot;,&quot;given&quot;:&quot;Mirna&quot;,&quot;parse-names&quot;:false,&quot;dropping-particle&quot;:&quot;&quot;,&quot;non-dropping-particle&quot;:&quot;&quot;},{&quot;family&quot;:&quot;Simon&quot;,&quot;given&quot;:&quot;Patrick&quot;,&quot;parse-names&quot;:false,&quot;dropping-particle&quot;:&quot;&quot;,&quot;non-dropping-particle&quot;:&quot;&quot;}],&quot;container-title&quot;:&quot;Trajectories and Origins: Survey on the Diversity of the French Population&quot;,&quot;accessed&quot;:{&quot;date-parts&quot;:[[2023,1,20]]},&quot;editor&quot;:[{&quot;family&quot;:&quot;Beauchemin&quot;,&quot;given&quot;:&quot;C.&quot;,&quot;parse-names&quot;:false,&quot;dropping-particle&quot;:&quot;&quot;,&quot;non-dropping-particle&quot;:&quot;&quot;},{&quot;family&quot;:&quot;Hamel&quot;,&quot;given&quot;:&quot;C.&quot;,&quot;parse-names&quot;:false,&quot;dropping-particle&quot;:&quot;&quot;,&quot;non-dropping-particle&quot;:&quot;&quot;},{&quot;family&quot;:&quot;Simon&quot;,&quot;given&quot;:&quot;P.&quot;,&quot;parse-names&quot;:false,&quot;dropping-particle&quot;:&quot;&quot;,&quot;non-dropping-particle&quot;:&quot;&quot;}],&quot;DOI&quot;:&quot;10.1007/978-3-319-76638-6_8&quot;,&quot;URL&quot;:&quot;https://link.springer.com/chapter/10.1007/978-3-319-76638-6_8&quot;,&quot;issued&quot;:{&quot;date-parts&quot;:[[2018]]},&quot;page&quot;:&quot;195-222&quot;,&quot;abstract&quot;:&quot;One of the key objectives of the TeO survey was to collect information on all types of discrimination (sex, ethnicity and skin colour, age, religion, sexual orientation, etc). For this purpose, questions about perceptions and experience of discrimination were asked...&quot;,&quot;edition&quot;:&quot;INED Population Stu…&quot;,&quot;publisher&quot;:&quot;Springer, Cham&quot;,&quot;volume&quot;:&quot;8&quot;,&quot;container-title-short&quot;:&quot;&quot;},&quot;isTemporary&quot;:false}]},{&quot;citationID&quot;:&quot;MENDELEY_CITATION_6b6d2118-ff20-4fd4-8b02-ce106c1422a7&quot;,&quot;properties&quot;:{&quot;noteIndex&quot;:0},&quot;isEdited&quot;:false,&quot;manualOverride&quot;:{&quot;isManuallyOverridden&quot;:false,&quot;citeprocText&quot;:&quot;(16–22)&quot;,&quot;manualOverrideText&quot;:&quot;&quot;},&quot;citationTag&quot;:&quot;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&quot;,&quot;citationItems&quot;:[{&quot;id&quot;:&quot;7b88b5d4-0324-3758-9d31-cc87b4f401e1&quot;,&quot;itemData&quot;:{&quot;type&quot;:&quot;article-journal&quot;,&quot;id&quot;:&quot;7b88b5d4-0324-3758-9d31-cc87b4f401e1&quot;,&quot;title&quot;:&quot;Gender inequality, reproductive rights and food insecurity in Sub-Saharan Africa – a panel data study&quot;,&quot;author&quot;:[{&quot;family&quot;:&quot;Tayal&quot;,&quot;given&quot;:&quot;Deeksha&quot;,&quot;parse-names&quot;:false,&quot;dropping-particle&quot;:&quot;&quot;,&quot;non-dropping-particle&quot;:&quot;&quot;}],&quot;container-title&quot;:&quot;International Journal of Development Issues&quot;,&quot;accessed&quot;:{&quot;date-parts&quot;:[[2023,1,20]]},&quot;DOI&quot;:&quot;10.1108/IJDI-10-2018-0165/FULL/PDF&quot;,&quot;ISSN&quot;:&quot;17588553&quot;,&quot;issued&quot;:{&quot;date-parts&quot;:[[2019,6,24]]},&quot;page&quot;:&quot;191-208&quot;,&quot;abstract&quot;:&quot;Purpose: This paper aims to suggest that gender inequality plays a significant role in explaining the prevailing magnitudes of food insecurity in the countries of Sub-Saharan Africa. It provides empirical evidence for the underlying hypothesis that removing discrimination against women, particularly, with respect to their reproductive health and rights, depicted in high adolescent fertility rates and maternal deaths, will be an important pre-condition for addressing the hunger and undernourishment challenge in the region. A theoretical linkage has been conceptualised and supported through findings from panel data analysis of a set of 20 countries in the region, over a period of 16 years (from 1999 to 2015). The key result is that the relative impact of health inequality on food insecurity is higher and significant, in comparison to disparities in education and economic participation of women. A unit increase in adolescent fertility rate leads to an increase in undernourishment by 19.4 per cent, depth of food deficit by 1.15 per cent and a decline in average dietary energy adequacy by 0.21 per cent. Design/methodology/approach: In the paper, time series data set for 20 countries of Sub-Saharan Africa is generated by using world development indicators (World Bank) of gender inequality and food security statistics of Food and Agriculture Organisation (FAO). Data set involves trends in variables over a period of 16 years (1999 to 2015). A panel regression analysis with fixed effects is undertaken for testing the underlying hypothesis. To capture the linkage in a detailed manner, the author has fitted four models for each of the three measures of food security. First model captures the specific impact of gender differences in secondary school enrolment on food security in the region. Second model assesses the impact of gender inequality in labour force participation, and the third model explores the impact of health inequality in terms of adolescent fertility and maternal mortality on food security indicators. In the final model, the relative impact of all the four gender inequality indicators on magnitude of food insecurity in the study region is assessed. Findings: The findings from panel data analysis provide empirical support to our hypothesis that gender disparities prevailing in Sub-Saharan Africa have an adverse impact on the level of food security in the region. Individually, increase in both, gender parity in secondary education and ratio of female to male labour force participation rate, has a negative influence on prevalence of undernourishment and depth of food deficit in the region. But, when the relative impact of gender inequality in education, economic participation and health are considered together in a single model, adolescent fertility rate, followed by maternal mortality ratio became the two most important indicators negatively influencing the magnitude of food security in SSA. A unit increase in adolescent fertility rate, leads to an increase in undernourishment by 19.4 per cent, depth of food deficit by 1.15 per cent and a decline in average dietary energy adequacy by 0.21 per cent. Research limitations/implications: Scarcity of continuous time series data for the countries of Sub-Saharan Africa limits the scope of analysis. Social implications: Government policies and programmes in Sub-Saharan Africa must focus on successful implementation of sexual and reproductive health and rights of women, as underlined in Goal 3 of sustainable development goals (SDGs). This would require deeper levels of interventions aimed at transforming gender roles and relations through involvement of men and boys as partners. Elimination of sexual and gender-based violence against women and girls, and ensuring easy and affordable access to sexual and reproductive health services, particularly in fragile and conflict affected areas, are some of the important measures which may facilitate movement of the countries in the region, towards the target set by SDG 3. Originality/value: Indisputably, women play a key role in a nation’s food economy, not only as food producers and income earners but also as food distributors and consumers. Nevertheless, they face discrimination in every dimension and phase of life, which hampers their ability to successfully fulfill this responsibility. The paper provides a theoretical linkage and empirical evidence on the underlying hypothesis that targeting various forms of gender disparities in the African sub-continent, particularly those relating to reproductive health and rights of women will pave the way for reducing the magnitude of hunger and food insecurity in the region of Sub-Saharan Africa. Few papers in my knowledge have explored the linkage between gender inequality and food insecurity, but none have empirically emphasised the reproductive health dimension of this association.&quot;,&quot;publisher&quot;:&quot;Emerald Group Holdings Ltd.&quot;,&quot;issue&quot;:&quot;2&quot;,&quot;volume&quot;:&quot;18&quot;,&quot;container-title-short&quot;:&quot;&quot;},&quot;isTemporary&quot;:false},{&quot;id&quot;:&quot;183881d6-b883-33e3-9ecf-c4b171bbbb38&quot;,&quot;itemData&quot;:{&quot;type&quot;:&quot;article-journal&quot;,&quot;id&quot;:&quot;183881d6-b883-33e3-9ecf-c4b171bbbb38&quot;,&quot;title&quot;:&quot;Gender Discrimination in Asia - Regional Perspectives&quot;,&quot;author&quot;:[{&quot;family&quot;:&quot;Mehrotra&quot;,&quot;given&quot;:&quot;Santosh&quot;,&quot;parse-names&quot;:false,&quot;dropping-particle&quot;:&quot;&quot;,&quot;non-dropping-particle&quot;:&quot;&quot;},{&quot;family&quot;:&quot;Kapoor&quot;,&quot;given&quot;:&quot;Sushma&quot;,&quot;parse-names&quot;:false,&quot;dropping-particle&quot;:&quot;&quot;,&quot;non-dropping-particle&quot;:&quot;&quot;}],&quot;container-title&quot;:&quot;Global Social Policy&quot;,&quot;container-title-short&quot;:&quot;Glob Soc Policy&quot;,&quot;accessed&quot;:{&quot;date-parts&quot;:[[2023,1,20]]},&quot;DOI&quot;:&quot;10.1177/1468018109106891&quot;,&quot;URL&quot;:&quot;https://journals.sagepub.com/doi/pdf/10.1177/1468018109106891&quot;,&quot;issued&quot;:{&quot;date-parts&quot;:[[2009]]},&quot;page&quot;:&quot;197-205&quot;,&quot;volume&quot;:&quot;9&quot;},&quot;isTemporary&quot;:false},{&quot;id&quot;:&quot;355c083a-e250-37a6-b7b2-b999b4da3e77&quot;,&quot;itemData&quot;:{&quot;type&quot;:&quot;chapter&quot;,&quot;id&quot;:&quot;355c083a-e250-37a6-b7b2-b999b4da3e77&quot;,&quot;title&quot;:&quot;Discrimination in France: Between Perception and Experience&quot;,&quot;author&quot;:[{&quot;family&quot;:&quot;Brinbaum&quot;,&quot;given&quot;:&quot;Yaël&quot;,&quot;parse-names&quot;:false,&quot;dropping-particle&quot;:&quot;&quot;,&quot;non-dropping-particle&quot;:&quot;&quot;},{&quot;family&quot;:&quot;Safi&quot;,&quot;given&quot;:&quot;Mirna&quot;,&quot;parse-names&quot;:false,&quot;dropping-particle&quot;:&quot;&quot;,&quot;non-dropping-particle&quot;:&quot;&quot;},{&quot;family&quot;:&quot;Simon&quot;,&quot;given&quot;:&quot;Patrick&quot;,&quot;parse-names&quot;:false,&quot;dropping-particle&quot;:&quot;&quot;,&quot;non-dropping-particle&quot;:&quot;&quot;}],&quot;container-title&quot;:&quot;Trajectories and Origins: Survey on the Diversity of the French Population&quot;,&quot;accessed&quot;:{&quot;date-parts&quot;:[[2023,1,20]]},&quot;editor&quot;:[{&quot;family&quot;:&quot;Beauchemin&quot;,&quot;given&quot;:&quot;C.&quot;,&quot;parse-names&quot;:false,&quot;dropping-particle&quot;:&quot;&quot;,&quot;non-dropping-particle&quot;:&quot;&quot;},{&quot;family&quot;:&quot;Hamel&quot;,&quot;given&quot;:&quot;C.&quot;,&quot;parse-names&quot;:false,&quot;dropping-particle&quot;:&quot;&quot;,&quot;non-dropping-particle&quot;:&quot;&quot;},{&quot;family&quot;:&quot;Simon&quot;,&quot;given&quot;:&quot;P.&quot;,&quot;parse-names&quot;:false,&quot;dropping-particle&quot;:&quot;&quot;,&quot;non-dropping-particle&quot;:&quot;&quot;}],&quot;DOI&quot;:&quot;10.1007/978-3-319-76638-6_8&quot;,&quot;URL&quot;:&quot;https://link.springer.com/chapter/10.1007/978-3-319-76638-6_8&quot;,&quot;issued&quot;:{&quot;date-parts&quot;:[[2018]]},&quot;page&quot;:&quot;195-222&quot;,&quot;abstract&quot;:&quot;One of the key objectives of the TeO survey was to collect information on all types of discrimination (sex, ethnicity and skin colour, age, religion, sexual orientation, etc). For this purpose, questions about perceptions and experience of discrimination were asked...&quot;,&quot;edition&quot;:&quot;INED Population Stu…&quot;,&quot;publisher&quot;:&quot;Springer, Cham&quot;,&quot;volume&quot;:&quot;8&quot;,&quot;container-title-short&quot;:&quot;&quot;},&quot;isTemporary&quot;:false},{&quot;id&quot;:&quot;4c287587-024d-3400-9c9d-880681e75ea8&quot;,&quot;itemData&quot;:{&quot;type&quot;:&quot;webpage&quot;,&quot;id&quot;:&quot;4c287587-024d-3400-9c9d-880681e75ea8&quot;,&quot;title&quot;:&quot;Gender Inequality Index&quot;,&quot;author&quot;:[{&quot;family&quot;:&quot;Nations&quot;,&quot;given&quot;:&quot;United&quot;,&quot;parse-names&quot;:false,&quot;dropping-particle&quot;:&quot;&quot;,&quot;non-dropping-particle&quot;:&quot;&quot;}],&quot;container-title&quot;:&quot;UNDP Human Development Reports&quot;,&quot;accessed&quot;:{&quot;date-parts&quot;:[[2023,1,20]]},&quot;URL&quot;:&quot;https://hdr.undp.org/data-center/thematic-composite-indices/gender-inequality-index#/indicies/GII&quot;,&quot;container-title-short&quot;:&quot;&quot;},&quot;isTemporary&quot;:false},{&quot;id&quot;:&quot;ab184272-83d2-36f2-825c-23de862dd2a2&quot;,&quot;itemData&quot;:{&quot;type&quot;:&quot;webpage&quot;,&quot;id&quot;:&quot;ab184272-83d2-36f2-825c-23de862dd2a2&quot;,&quot;title&quot;:&quot;Indicators | Gender Equality Observatory&quot;,&quot;author&quot;:[{&quot;family&quot;:&quot;CEPAL&quot;,&quot;given&quot;:&quot;&quot;,&quot;parse-names&quot;:false,&quot;dropping-particle&quot;:&quot;&quot;,&quot;non-dropping-particle&quot;:&quot;&quot;}],&quot;container-title&quot;:&quot;Gender Equality Observatory for Latin America and the Caribbean&quot;,&quot;accessed&quot;:{&quot;date-parts&quot;:[[2023,1,20]]},&quot;URL&quot;:&quot;https://oig.cepal.org/en/indicators&quot;,&quot;container-title-short&quot;:&quot;&quot;},&quot;isTemporary&quot;:false},{&quot;id&quot;:&quot;f26c58bd-1b85-3ba5-ba6c-eb1887cb9651&quot;,&quot;itemData&quot;:{&quot;type&quot;:&quot;report&quot;,&quot;id&quot;:&quot;f26c58bd-1b85-3ba5-ba6c-eb1887cb9651&quot;,&quot;title&quot;:&quot;GENDER EQUALITY INDICATORS: WHAT, WHY AND HOW?&quot;,&quot;author&quot;:[{&quot;family&quot;:&quot;Justina Demetriades&quot;,&quot;given&quot;:&quot;&quot;,&quot;parse-names&quot;:false,&quot;dropping-particle&quot;:&quot;&quot;,&quot;non-dropping-particle&quot;:&quot;&quot;}],&quot;accessed&quot;:{&quot;date-parts&quot;:[[2023,1,20]]},&quot;URL&quot;:&quot;www.oecd.dac/gender&quot;,&quot;issued&quot;:{&quot;date-parts&quot;:[[2009]]},&quot;publisher-place&quot;:&quot;Paris&quot;,&quot;container-title-short&quot;:&quot;&quot;},&quot;isTemporary&quot;:false},{&quot;id&quot;:&quot;602f291c-c98b-3944-85a3-418d746aaa5a&quot;,&quot;itemData&quot;:{&quot;type&quot;:&quot;report&quot;,&quot;id&quot;:&quot;602f291c-c98b-3944-85a3-418d746aaa5a&quot;,&quot;title&quot;:&quot;Gender Indicators: What, Why and How?&quot;,&quot;author&quot;:[{&quot;family&quot;:&quot;Demetriades&quot;,&quot;given&quot;:&quot;Justina&quot;,&quot;parse-names&quot;:false,&quot;dropping-particle&quot;:&quot;&quot;,&quot;non-dropping-particle&quot;:&quot;&quot;}],&quot;accessed&quot;:{&quot;date-parts&quot;:[[2023,1,20]]},&quot;URL&quot;:&quot;http://www.bridge.ids.ac.uk/reports_gend_CEP.html#Indicators.&quot;,&quot;issued&quot;:{&quot;date-parts&quot;:[[2007]]},&quot;container-title-short&quot;:&quot;&quot;},&quot;isTemporary&quot;:false}]},{&quot;citationID&quot;:&quot;MENDELEY_CITATION_d79ad494-152f-4302-bee4-b23c3e0dd1e3&quot;,&quot;properties&quot;:{&quot;noteIndex&quot;:0},&quot;isEdited&quot;:false,&quot;manualOverride&quot;:{&quot;isManuallyOverridden&quot;:false,&quot;citeprocText&quot;:&quot;(7,10,15)&quot;,&quot;manualOverrideText&quot;:&quot;&quot;},&quot;citationTag&quot;:&quot;MENDELEY_CITATION_v3_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&quot;,&quot;citationItems&quot;:[{&quot;id&quot;:&quot;5ea74a13-b5c4-33cd-9e9a-e199156442a4&quot;,&quot;itemData&quot;:{&quot;type&quot;:&quot;article-journal&quot;,&quot;id&quot;:&quot;5ea74a13-b5c4-33cd-9e9a-e199156442a4&quot;,&quot;title&quot;:&quot;Gender biases and discrimination: a review of health care interpersonal interactions&quot;,&quot;author&quot;:[{&quot;family&quot;:&quot;Govender&quot;,&quot;given&quot;:&quot;V.&quot;,&quot;parse-names&quot;:false,&quot;dropping-particle&quot;:&quot;&quot;,&quot;non-dropping-particle&quot;:&quot;&quot;},{&quot;family&quot;:&quot;Penn-Kekana&quot;,&quot;given&quot;:&quot;L.&quot;,&quot;parse-names&quot;:false,&quot;dropping-particle&quot;:&quot;&quot;,&quot;non-dropping-particle&quot;:&quot;&quot;}],&quot;container-title&quot;:&quot;Global Public Health&quot;,&quot;container-title-short&quot;:&quot;Glob Public Health&quot;,&quot;accessed&quot;:{&quot;date-parts&quot;:[[2023,1,20]]},&quot;DOI&quot;:&quot;10.1080/17441690801892208&quot;,&quot;ISSN&quot;:&quot;17441692&quot;,&quot;PMID&quot;:&quot;19288345&quot;,&quot;URL&quot;:&quot;https://www.tandfonline.com/doi/abs/10.1080/17441690801892208&quot;,&quot;issued&quot;:{&quot;date-parts&quot;:[[2008]]},&quot;page&quot;:&quot;90-103&quot;,&quot;abstract&quot;:&quot;A good interpersonal relationship between a patient and provider, as characterized by mutual respect, openness, and a balance in their respective roles in decision-making, is an important marker of...&quot;,&quot;publisher&quot;:&quot; Taylor &amp; Francis Group &quot;,&quot;issue&quot;:&quot;SUPPL. 1&quot;,&quot;volume&quot;:&quot;3&quot;},&quot;isTemporary&quot;:false},{&quot;id&quot;:&quot;d5d720ad-f4a0-3df3-88a3-fda4c7999b3e&quot;,&quot;itemData&quot;:{&quot;type&quot;:&quot;article-journal&quot;,&quot;id&quot;:&quot;d5d720ad-f4a0-3df3-88a3-fda4c7999b3e&quot;,&quot;title&quot;:&quot;Associations between gender equality and health: a systematic review&quot;,&quot;author&quot;:[{&quot;family&quot;:&quot;King&quot;,&quot;given&quot;:&quot;Tania L.&quot;,&quot;parse-names&quot;:false,&quot;dropping-particle&quot;:&quot;&quot;,&quot;non-dropping-particle&quot;:&quot;&quot;},{&quot;family&quot;:&quot;Kavanagh&quot;,&quot;given&quot;:&quot;Anne&quot;,&quot;parse-names&quot;:false,&quot;dropping-particle&quot;:&quot;&quot;,&quot;non-dropping-particle&quot;:&quot;&quot;},{&quot;family&quot;:&quot;Scovelle&quot;,&quot;given&quot;:&quot;Anna J.&quot;,&quot;parse-names&quot;:false,&quot;dropping-particle&quot;:&quot;&quot;,&quot;non-dropping-particle&quot;:&quot;&quot;},{&quot;family&quot;:&quot;Milner&quot;,&quot;given&quot;:&quot;Allison&quot;,&quot;parse-names&quot;:false,&quot;dropping-particle&quot;:&quot;&quot;,&quot;non-dropping-particle&quot;:&quot;&quot;}],&quot;container-title&quot;:&quot;Health Promotion International&quot;,&quot;container-title-short&quot;:&quot;Health Promot Int&quot;,&quot;accessed&quot;:{&quot;date-parts&quot;:[[2023,1,20]]},&quot;DOI&quot;:&quot;10.1093/HEAPRO/DAY093&quot;,&quot;ISSN&quot;:&quot;0957-4824&quot;,&quot;PMID&quot;:&quot;31916577&quot;,&quot;URL&quot;:&quot;https://academic.oup.com/heapro/article/35/1/27/5698608&quot;,&quot;issued&quot;:{&quot;date-parts&quot;:[[2020,2,1]]},&quot;page&quot;:&quot;27-41&quot;,&quot;abstract&quot;:&quot;This systematic review sought to evaluate the impact of gender equality on the health of both women and men in high-income countries. A range of health outcomes arose across the 48 studies included. Gender equality was measured in various ways, including employment characteristics, political representation, access to services, and with standard indicators (such as the Global Gender Gap Index and the Gender Empowerment Measure). The effects of gender equality varied depending on the health outcome examined, and the context in which gender equality was examined (i.e. employment or domestic domain). Overall, evidence suggests that greater gender equality has a mostly positive effect on the health of males and females. We found utility in the convergence model, which postulates that gender equality will be associated with a convergence in the health outcomes of men and women, but unless there is encouragement and support for men to assume more non-traditional roles, further health gains will be stymied.&quot;,&quot;publisher&quot;:&quot;Oxford Academic&quot;,&quot;issue&quot;:&quot;1&quot;,&quot;volume&quot;:&quot;35&quot;},&quot;isTemporary&quot;:false},{&quot;id&quot;:&quot;c7f8eee2-5703-3e71-8839-c8cac8af3207&quot;,&quot;itemData&quot;:{&quot;type&quot;:&quot;article-journal&quot;,&quot;id&quot;:&quot;c7f8eee2-5703-3e71-8839-c8cac8af3207&quot;,&quot;title&quot;:&quot;Maternal mortality, women's status, and economic dependency in less developed countries: a cross-national analysis&quot;,&quot;author&quot;:[{&quot;family&quot;:&quot;Shen&quot;,&quot;given&quot;:&quot;Ce&quot;,&quot;parse-names&quot;:false,&quot;dropping-particle&quot;:&quot;&quot;,&quot;non-dropping-particle&quot;:&quot;&quot;},{&quot;family&quot;:&quot;Williamson&quot;,&quot;given&quot;:&quot;John B.&quot;,&quot;parse-names&quot;:false,&quot;dropping-particle&quot;:&quot;&quot;,&quot;non-dropping-particle&quot;:&quot;&quot;}],&quot;container-title&quot;:&quot;Social Science &amp; Medicine&quot;,&quot;container-title-short&quot;:&quot;Soc Sci Med&quot;,&quot;accessed&quot;:{&quot;date-parts&quot;:[[2023,1,20]]},&quot;DOI&quot;:&quot;10.1016/S0277-9536(99)00112-4&quot;,&quot;ISSN&quot;:&quot;0277-9536&quot;,&quot;PMID&quot;:&quot;10414829&quot;,&quot;issued&quot;:{&quot;date-parts&quot;:[[1999,7,1]]},&quot;page&quot;:&quot;197-214&quot;,&quot;abstract&quot;:&quot;While much has been written about the medical, economic, and social causes of cross-national differences in some mortality related phenomena such as in life expectancy and infant mortality, much less attention has been given to maternal mortality, the focus of the present study. In the studies of maternal mortality that have been done, there has been very little effort to assess the potential relevance of the gender stratification and dependency theory perspectives. Using lagged cross-sectional and path analysis with a sample of 79 less developed countries, this article focuses on the impact of predictors linked to three theoretical perspectives - modernization, economic dependency, and gender stratification. We find that women's status, as measured by indicators such as level of education relative to men, age at first marriage, and reproductive autonomy, is a strong predictor of maternal mortality. We find that economic dependency, especially multinational corporate investment, has a detrimental effect on maternal mortality that is mediated by its harmful impacts on economic growth and the status of women. We also find support for developmental theory, a variant of modernization theory.&quot;,&quot;publisher&quot;:&quot;Pergamon&quot;,&quot;issue&quot;:&quot;2&quot;,&quot;volume&quot;:&quot;49&quot;},&quot;isTemporary&quot;:false}]},{&quot;citationID&quot;:&quot;MENDELEY_CITATION_9ff0b602-fe41-456b-bc07-e591b46cd6d1&quot;,&quot;properties&quot;:{&quot;noteIndex&quot;:0},&quot;isEdited&quot;:false,&quot;manualOverride&quot;:{&quot;isManuallyOverridden&quot;:false,&quot;citeprocText&quot;:&quot;(4)&quot;,&quot;manualOverrideText&quot;:&quot;&quot;},&quot;citationTag&quot;:&quot;MENDELEY_CITATION_v3_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&quot;,&quot;citationItems&quot;:[{&quot;id&quot;:&quot;11186510-0d31-3fff-b22d-79666ba140df&quot;,&quot;itemData&quot;:{&quot;type&quot;:&quot;chapter&quot;,&quot;id&quot;:&quot;11186510-0d31-3fff-b22d-79666ba140df&quot;,&quot;title&quot;:&quot;Gender as a social determinant of health: Evidence, policies, and innovations&quot;,&quot;author&quot;:[{&quot;family&quot;:&quot;Sen&quot;,&quot;given&quot;:&quot;Gita&quot;,&quot;parse-names&quot;:false,&quot;dropping-particle&quot;:&quot;&quot;,&quot;non-dropping-particle&quot;:&quot;&quot;},{&quot;family&quot;:&quot;Östlin&quot;,&quot;given&quot;:&quot;Piroska&quot;,&quot;parse-names&quot;:false,&quot;dropping-particle&quot;:&quot;&quot;,&quot;non-dropping-particle&quot;:&quot;&quot;}],&quot;container-title&quot;:&quot;Gender Equity in Health: The Shifting Frontiers of Evidence and Action&quot;,&quot;accessed&quot;:{&quot;date-parts&quot;:[[2023,1,19]]},&quot;DOI&quot;:&quot;10.4324/9780203866900-9/GENDER-SOCIAL-DETERMINANT-HEALTH-EVIDENCE-POLICIES-INNOVATIONS-GITA-SEN-PIROSKA-&quot;,&quot;ISBN&quot;:&quot;9781135238162&quot;,&quot;URL&quot;:&quot;https://www.taylorfrancis.com/chapters/edit/10.4324/9780203866900-9/gender-social-determinant-health-evidence-policies-innovations-gita-sen-piroska-%C3%B6stlin&quot;,&quot;issued&quot;:{&quot;date-parts&quot;:[[2009,1,1]]},&quot;page&quot;:&quot;1-46&quot;,&quot;abstract&quot;:&quot;Gender relations of power constitute the root causes of gender inequality and are among the most influential of the social determinants of health. They operate across many dimensions of life affecting how people live, work, and relate to each other. They determine whether people’s needs are acknowledged, whether they have voice or a modicum of control over their lives and health, whether they can realize their rights. Addressing the problem of gender inequality requires actions both outside and within the health sector because gender power relations operate across such a wide spectrum of human life and in such interrelated ways. Taking such actions is good for the health of all people-girls and boys, women and men. In particular, intersectoral action to address gender inequality is critical to the realization of the Millennium Development Goals (MDGs) as has been shown by the report of Taskforce 3 on Gender Equality of the UN Millennium Project (Grown et al., 2005a, 2005b). Each one of the MDGs2 requires that strong efforts be made towards gender equality if the goal is to be achieved. Some of these efforts need to be within the health sector but many are outside. The health sector may take leadership but it must also act in collaboration with other sectors if these goals are to be achieved.&quot;,&quot;publisher&quot;:&quot;Taylor and Francis&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x</b:Tag>
    <b:SourceType>Book</b:SourceType>
    <b:Guid>{E0F0080A-D476-4530-983E-E861F484F6BF}</b:Guid>
    <b:Author>
      <b:Author>
        <b:NameList>
          <b:Person>
            <b:Last>x</b:Last>
          </b:Person>
        </b:NameList>
      </b:Author>
    </b:Author>
    <b:RefOrder>1</b:RefOrder>
  </b:Source>
</b:Sources>
</file>

<file path=customXml/itemProps1.xml><?xml version="1.0" encoding="utf-8"?>
<ds:datastoreItem xmlns:ds="http://schemas.openxmlformats.org/officeDocument/2006/customXml" ds:itemID="{B47A56CC-5A5C-46D8-B563-91BAECE1F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576</Words>
  <Characters>3285</Characters>
  <Application>Microsoft Office Word</Application>
  <DocSecurity>0</DocSecurity>
  <Lines>27</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BIOTRONIK</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Clara Orduhan</dc:creator>
  <cp:lastModifiedBy>Trupti Sudge</cp:lastModifiedBy>
  <cp:revision>2</cp:revision>
  <cp:lastPrinted>2022-04-29T11:20:00Z</cp:lastPrinted>
  <dcterms:created xsi:type="dcterms:W3CDTF">2023-02-09T07:45:00Z</dcterms:created>
  <dcterms:modified xsi:type="dcterms:W3CDTF">2023-02-09T07:45:00Z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http://www.zotero.org/styles/begell-house-apa</vt:lpwstr>
  </property>
  <property fmtid="{D5CDD505-2E9C-101B-9397-08002B2CF9AE}" pid="11" name="Mendeley Recent Style Name 4_1">
    <vt:lpwstr>Begell House - APA</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http://www.zotero.org/styles/harvard1</vt:lpwstr>
  </property>
  <property fmtid="{D5CDD505-2E9C-101B-9397-08002B2CF9AE}" pid="17" name="Mendeley Recent Style Name 7_1">
    <vt:lpwstr>Harvard reference format 1 (deprecated)</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da1fb424-9a7f-38f5-93cb-ebb38b245f9d</vt:lpwstr>
  </property>
  <property fmtid="{D5CDD505-2E9C-101B-9397-08002B2CF9AE}" pid="24" name="Mendeley Citation Style_1">
    <vt:lpwstr>http://www.zotero.org/styles/vancouver</vt:lpwstr>
  </property>
</Properties>
</file>