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38" w:rsidRPr="001C7838" w:rsidRDefault="003025D2" w:rsidP="001C783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File 2</w:t>
      </w:r>
      <w:r w:rsidR="001C7838" w:rsidRPr="001C7838">
        <w:rPr>
          <w:rFonts w:ascii="Times New Roman" w:hAnsi="Times New Roman" w:cs="Times New Roman"/>
          <w:b/>
          <w:sz w:val="24"/>
        </w:rPr>
        <w:t>: Medicine quality assessment reporting Guidelines</w:t>
      </w:r>
    </w:p>
    <w:p w:rsidR="00252A77" w:rsidRPr="00CB6605" w:rsidRDefault="00252A77" w:rsidP="00CB6605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720"/>
        <w:gridCol w:w="2772"/>
        <w:gridCol w:w="1707"/>
        <w:gridCol w:w="1754"/>
        <w:gridCol w:w="1707"/>
        <w:gridCol w:w="2500"/>
      </w:tblGrid>
      <w:tr w:rsidR="00EB5E92" w:rsidTr="00F05074">
        <w:tc>
          <w:tcPr>
            <w:tcW w:w="720" w:type="dxa"/>
          </w:tcPr>
          <w:p w:rsidR="00EB5E92" w:rsidRDefault="00EB5E92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S/N</w:t>
            </w:r>
            <w:r w:rsidRPr="00CB6605">
              <w:rPr>
                <w:rFonts w:ascii="Times New Roman" w:hAnsi="Times New Roman" w:cs="Times New Roman"/>
                <w:sz w:val="24"/>
                <w:u w:val="single"/>
              </w:rPr>
              <w:t>o</w:t>
            </w:r>
          </w:p>
        </w:tc>
        <w:tc>
          <w:tcPr>
            <w:tcW w:w="2772" w:type="dxa"/>
          </w:tcPr>
          <w:p w:rsidR="00EB5E92" w:rsidRDefault="00EB5E92" w:rsidP="00CB66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Quality assessment criteria</w:t>
            </w:r>
          </w:p>
          <w:p w:rsidR="00EB5E92" w:rsidRDefault="00EB5E92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EB5E92" w:rsidRDefault="00EB5E92" w:rsidP="00CB66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Abraham W et al (2020)</w:t>
            </w:r>
            <w:r w:rsidRPr="00EB5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34</w:t>
            </w:r>
          </w:p>
        </w:tc>
        <w:tc>
          <w:tcPr>
            <w:tcW w:w="1754" w:type="dxa"/>
          </w:tcPr>
          <w:p w:rsidR="00EB5E92" w:rsidRDefault="00EB5E92" w:rsidP="00CB66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Belew et al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(2019)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33</w:t>
            </w:r>
          </w:p>
          <w:p w:rsidR="00EB5E92" w:rsidRDefault="00EB5E92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EB5E92" w:rsidRPr="0057074F" w:rsidRDefault="0057074F" w:rsidP="000970F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074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7074F">
              <w:rPr>
                <w:rFonts w:ascii="Times New Roman" w:hAnsi="Times New Roman" w:cs="Times New Roman"/>
                <w:b/>
                <w:sz w:val="24"/>
                <w:szCs w:val="24"/>
              </w:rPr>
              <w:t>Hailu</w:t>
            </w:r>
            <w:proofErr w:type="spellEnd"/>
            <w:r w:rsidRPr="0057074F">
              <w:rPr>
                <w:rFonts w:ascii="Times New Roman" w:hAnsi="Times New Roman" w:cs="Times New Roman"/>
                <w:b/>
                <w:sz w:val="24"/>
                <w:szCs w:val="24"/>
              </w:rPr>
              <w:t>, G.S., et al</w:t>
            </w:r>
            <w:r w:rsidRPr="00570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(2011)</w:t>
            </w:r>
            <w:r w:rsidRPr="0057074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41</w:t>
            </w:r>
          </w:p>
        </w:tc>
        <w:tc>
          <w:tcPr>
            <w:tcW w:w="2500" w:type="dxa"/>
          </w:tcPr>
          <w:p w:rsidR="00EB5E92" w:rsidRPr="00F05074" w:rsidRDefault="00F05074" w:rsidP="00F0507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Desta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 </w:t>
            </w:r>
            <w:r w:rsidRPr="00F05074">
              <w:rPr>
                <w:rFonts w:ascii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 xml:space="preserve">HK, </w:t>
            </w:r>
            <w:proofErr w:type="spellStart"/>
            <w:r w:rsidRPr="00F05074">
              <w:rPr>
                <w:rFonts w:ascii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Teklehaimanot</w:t>
            </w:r>
            <w:proofErr w:type="spellEnd"/>
            <w:r w:rsidRPr="00F05074">
              <w:rPr>
                <w:rFonts w:ascii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 xml:space="preserve"> TT</w:t>
            </w:r>
            <w:r w:rsidRPr="00F05074">
              <w:rPr>
                <w:rFonts w:ascii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 xml:space="preserve"> (2020)</w:t>
            </w:r>
            <w:r w:rsidRPr="00F05074">
              <w:rPr>
                <w:rFonts w:ascii="Times New Roman" w:hAnsi="Times New Roman" w:cs="Times New Roman"/>
                <w:b/>
                <w:color w:val="333333"/>
                <w:sz w:val="24"/>
                <w:shd w:val="clear" w:color="auto" w:fill="FFFFFF"/>
                <w:vertAlign w:val="superscript"/>
              </w:rPr>
              <w:t>46</w:t>
            </w:r>
          </w:p>
        </w:tc>
      </w:tr>
      <w:tr w:rsidR="00F05074" w:rsidTr="00F05074">
        <w:trPr>
          <w:trHeight w:val="548"/>
        </w:trPr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2" w:type="dxa"/>
          </w:tcPr>
          <w:p w:rsidR="00F05074" w:rsidRPr="00CB6605" w:rsidRDefault="00F05074" w:rsidP="00CB6605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Timing and location of study clearly stated. </w:t>
            </w:r>
          </w:p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CB6605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72" w:type="dxa"/>
          </w:tcPr>
          <w:p w:rsidR="00F05074" w:rsidRPr="00CB6605" w:rsidRDefault="00F05074" w:rsidP="00CB6605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Definition of counterfeit or substandard medicines used mentioned. </w:t>
            </w:r>
          </w:p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F05074" w:rsidRDefault="00F05074" w:rsidP="00EB5E92">
            <w:pPr>
              <w:rPr>
                <w:rFonts w:ascii="Times New Roman" w:eastAsia="Calibri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EB5E92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 xml:space="preserve"> ×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eastAsia="Calibri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eastAsia="Calibri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72" w:type="dxa"/>
          </w:tcPr>
          <w:p w:rsidR="00F05074" w:rsidRPr="00CB6605" w:rsidRDefault="00F05074" w:rsidP="00CB6605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Type of outlets sampled. </w:t>
            </w:r>
          </w:p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72" w:type="dxa"/>
          </w:tcPr>
          <w:p w:rsidR="00F05074" w:rsidRPr="00CB6605" w:rsidRDefault="00F05074" w:rsidP="00CB6605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Sampling design and sample size calculation described. </w:t>
            </w:r>
          </w:p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eastAsia="Calibri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72" w:type="dxa"/>
          </w:tcPr>
          <w:p w:rsidR="00F05074" w:rsidRPr="00CB6605" w:rsidRDefault="00F05074" w:rsidP="00CB6605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Type and number of dosage units purchased per outlet. </w:t>
            </w:r>
          </w:p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  <m:r>
                  <w:rPr>
                    <w:rFonts w:ascii="Cambria Math" w:hAnsi="Cambria Math" w:cs="Times New Roman"/>
                    <w:sz w:val="24"/>
                  </w:rPr>
                  <m:t xml:space="preserve"> 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72" w:type="dxa"/>
          </w:tcPr>
          <w:p w:rsidR="00F05074" w:rsidRPr="00CB6605" w:rsidRDefault="00F05074" w:rsidP="00CB6605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>Sampling techniques</w:t>
            </w:r>
          </w:p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rPr>
          <w:trHeight w:val="1277"/>
        </w:trPr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72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>Information on who collected th</w:t>
            </w:r>
            <w:r w:rsidRPr="00CB6605">
              <w:rPr>
                <w:rFonts w:ascii="Times New Roman" w:hAnsi="Times New Roman" w:cs="Times New Roman"/>
                <w:sz w:val="24"/>
              </w:rPr>
              <w:t>e samples (were overt</w:t>
            </w:r>
            <w:r w:rsidRPr="00CB66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B6605">
              <w:rPr>
                <w:rFonts w:ascii="Times New Roman" w:hAnsi="Times New Roman" w:cs="Times New Roman"/>
                <w:sz w:val="24"/>
              </w:rPr>
              <w:t>vs</w:t>
            </w:r>
            <w:proofErr w:type="spellEnd"/>
            <w:r w:rsidRPr="00CB6605">
              <w:rPr>
                <w:rFonts w:ascii="Times New Roman" w:hAnsi="Times New Roman" w:cs="Times New Roman"/>
                <w:sz w:val="24"/>
              </w:rPr>
              <w:t xml:space="preserve"> covert </w:t>
            </w:r>
            <w:r w:rsidRPr="00CB6605">
              <w:rPr>
                <w:rFonts w:ascii="Times New Roman" w:hAnsi="Times New Roman" w:cs="Times New Roman"/>
                <w:sz w:val="24"/>
              </w:rPr>
              <w:t xml:space="preserve">applied?) </w:t>
            </w: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72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Packaging assessment performed. </w:t>
            </w: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EB5E92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72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Statistical analysis described. </w:t>
            </w: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72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 xml:space="preserve">Chemical analysis clearly described. </w:t>
            </w: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72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Details on system suitability parameters</w:t>
            </w: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eastAsia="Calibri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eastAsia="Calibri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c>
          <w:tcPr>
            <w:tcW w:w="72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72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 w:rsidRPr="00CB6605">
              <w:rPr>
                <w:rFonts w:ascii="Times New Roman" w:hAnsi="Times New Roman" w:cs="Times New Roman"/>
                <w:sz w:val="24"/>
              </w:rPr>
              <w:t>Chemical analysis performed blinded to packaging</w:t>
            </w:r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eastAsia="Calibri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×</m:t>
                </m:r>
              </m:oMath>
            </m:oMathPara>
          </w:p>
        </w:tc>
        <w:tc>
          <w:tcPr>
            <w:tcW w:w="1754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1707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  <w:tc>
          <w:tcPr>
            <w:tcW w:w="2500" w:type="dxa"/>
          </w:tcPr>
          <w:p w:rsidR="00F05074" w:rsidRDefault="00F05074" w:rsidP="005E2251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√</m:t>
                </m:r>
              </m:oMath>
            </m:oMathPara>
          </w:p>
        </w:tc>
      </w:tr>
      <w:tr w:rsidR="00F05074" w:rsidTr="00F05074">
        <w:tc>
          <w:tcPr>
            <w:tcW w:w="3492" w:type="dxa"/>
            <w:gridSpan w:val="2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Score</w:t>
            </w:r>
          </w:p>
        </w:tc>
        <w:tc>
          <w:tcPr>
            <w:tcW w:w="1707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9/12=0.75</w:t>
            </w:r>
          </w:p>
        </w:tc>
        <w:tc>
          <w:tcPr>
            <w:tcW w:w="1754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10/12=0.83</w:t>
            </w:r>
          </w:p>
        </w:tc>
        <w:tc>
          <w:tcPr>
            <w:tcW w:w="1707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9/12=0.75</w:t>
            </w:r>
          </w:p>
        </w:tc>
        <w:tc>
          <w:tcPr>
            <w:tcW w:w="2500" w:type="dxa"/>
          </w:tcPr>
          <w:p w:rsidR="00F05074" w:rsidRDefault="00F05074" w:rsidP="000970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9.12=0.75</w:t>
            </w:r>
            <w:bookmarkStart w:id="0" w:name="_GoBack"/>
            <w:bookmarkEnd w:id="0"/>
          </w:p>
        </w:tc>
      </w:tr>
    </w:tbl>
    <w:p w:rsidR="000970FA" w:rsidRPr="000970FA" w:rsidRDefault="000970FA" w:rsidP="000970FA">
      <w:pPr>
        <w:rPr>
          <w:rFonts w:ascii="Times New Roman" w:hAnsi="Times New Roman" w:cs="Times New Roman"/>
          <w:sz w:val="24"/>
        </w:rPr>
      </w:pPr>
    </w:p>
    <w:sectPr w:rsidR="000970FA" w:rsidRPr="00097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5BD0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A7F74"/>
    <w:multiLevelType w:val="hybridMultilevel"/>
    <w:tmpl w:val="BF607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84E0C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700E2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A3064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9606A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57078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A206B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D1CAC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609FD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B04A9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E6C6E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1B3A5D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B0B45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8277E"/>
    <w:multiLevelType w:val="hybridMultilevel"/>
    <w:tmpl w:val="BD46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3"/>
  </w:num>
  <w:num w:numId="5">
    <w:abstractNumId w:val="5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13"/>
  </w:num>
  <w:num w:numId="11">
    <w:abstractNumId w:val="8"/>
  </w:num>
  <w:num w:numId="12">
    <w:abstractNumId w:val="10"/>
  </w:num>
  <w:num w:numId="13">
    <w:abstractNumId w:val="7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36"/>
    <w:rsid w:val="000970FA"/>
    <w:rsid w:val="000E77DF"/>
    <w:rsid w:val="001C7838"/>
    <w:rsid w:val="00252A77"/>
    <w:rsid w:val="003025D2"/>
    <w:rsid w:val="0057074F"/>
    <w:rsid w:val="005B4E36"/>
    <w:rsid w:val="00CB6605"/>
    <w:rsid w:val="00D332BF"/>
    <w:rsid w:val="00E45B73"/>
    <w:rsid w:val="00EB5E92"/>
    <w:rsid w:val="00F0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E36"/>
    <w:pPr>
      <w:ind w:left="720"/>
      <w:contextualSpacing/>
    </w:pPr>
  </w:style>
  <w:style w:type="table" w:styleId="TableGrid">
    <w:name w:val="Table Grid"/>
    <w:basedOn w:val="TableNormal"/>
    <w:uiPriority w:val="59"/>
    <w:rsid w:val="00D33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B66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E36"/>
    <w:pPr>
      <w:ind w:left="720"/>
      <w:contextualSpacing/>
    </w:pPr>
  </w:style>
  <w:style w:type="table" w:styleId="TableGrid">
    <w:name w:val="Table Grid"/>
    <w:basedOn w:val="TableNormal"/>
    <w:uiPriority w:val="59"/>
    <w:rsid w:val="00D33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B66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Yesuneh</dc:creator>
  <cp:lastModifiedBy>Yesuneh</cp:lastModifiedBy>
  <cp:revision>6</cp:revision>
  <dcterms:created xsi:type="dcterms:W3CDTF">2022-11-29T12:33:00Z</dcterms:created>
  <dcterms:modified xsi:type="dcterms:W3CDTF">2022-11-30T06:39:00Z</dcterms:modified>
</cp:coreProperties>
</file>