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8FCFD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2: Optimisation for the </w:t>
      </w:r>
      <w:proofErr w:type="spellStart"/>
      <w:r>
        <w:rPr>
          <w:b/>
          <w:sz w:val="24"/>
          <w:szCs w:val="24"/>
        </w:rPr>
        <w:t>sulfoxidation</w:t>
      </w:r>
      <w:proofErr w:type="spellEnd"/>
      <w:r>
        <w:rPr>
          <w:b/>
          <w:sz w:val="24"/>
          <w:szCs w:val="24"/>
        </w:rPr>
        <w:t xml:space="preserve"> reaction</w:t>
      </w:r>
    </w:p>
    <w:tbl>
      <w:tblPr>
        <w:tblW w:w="4671" w:type="dxa"/>
        <w:jc w:val="center"/>
        <w:tblLook w:val="04A0" w:firstRow="1" w:lastRow="0" w:firstColumn="1" w:lastColumn="0" w:noHBand="0" w:noVBand="1"/>
      </w:tblPr>
      <w:tblGrid>
        <w:gridCol w:w="763"/>
        <w:gridCol w:w="1070"/>
        <w:gridCol w:w="1057"/>
        <w:gridCol w:w="900"/>
        <w:gridCol w:w="809"/>
        <w:gridCol w:w="763"/>
      </w:tblGrid>
      <w:tr w:rsidR="00A47E4E" w14:paraId="03BA1CFA" w14:textId="77777777" w:rsidTr="00A47E4E">
        <w:trPr>
          <w:trHeight w:val="324"/>
          <w:jc w:val="center"/>
        </w:trPr>
        <w:tc>
          <w:tcPr>
            <w:tcW w:w="4671" w:type="dxa"/>
            <w:gridSpan w:val="6"/>
            <w:noWrap/>
            <w:vAlign w:val="bottom"/>
            <w:hideMark/>
          </w:tcPr>
          <w:p w14:paraId="637E6A1F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3F08FCA" wp14:editId="4EC90F39">
                  <wp:extent cx="3039110" cy="8191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11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E4E" w14:paraId="58509202" w14:textId="77777777" w:rsidTr="00A47E4E">
        <w:trPr>
          <w:trHeight w:val="324"/>
          <w:jc w:val="center"/>
        </w:trPr>
        <w:tc>
          <w:tcPr>
            <w:tcW w:w="717" w:type="dxa"/>
            <w:noWrap/>
            <w:vAlign w:val="bottom"/>
            <w:hideMark/>
          </w:tcPr>
          <w:p w14:paraId="15F6640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S.No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16" w:type="dxa"/>
            <w:noWrap/>
            <w:vAlign w:val="bottom"/>
            <w:hideMark/>
          </w:tcPr>
          <w:p w14:paraId="28677B9E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Catalyst</w:t>
            </w:r>
          </w:p>
        </w:tc>
        <w:tc>
          <w:tcPr>
            <w:tcW w:w="810" w:type="dxa"/>
            <w:noWrap/>
            <w:vAlign w:val="bottom"/>
            <w:hideMark/>
          </w:tcPr>
          <w:p w14:paraId="24FE1C8A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Oxidant</w:t>
            </w:r>
          </w:p>
        </w:tc>
        <w:tc>
          <w:tcPr>
            <w:tcW w:w="900" w:type="dxa"/>
            <w:noWrap/>
            <w:vAlign w:val="bottom"/>
            <w:hideMark/>
          </w:tcPr>
          <w:p w14:paraId="4399A03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Temp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809" w:type="dxa"/>
            <w:noWrap/>
            <w:vAlign w:val="bottom"/>
            <w:hideMark/>
          </w:tcPr>
          <w:p w14:paraId="77A34B45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Time (h)</w:t>
            </w:r>
          </w:p>
        </w:tc>
        <w:tc>
          <w:tcPr>
            <w:tcW w:w="619" w:type="dxa"/>
            <w:noWrap/>
            <w:vAlign w:val="bottom"/>
            <w:hideMark/>
          </w:tcPr>
          <w:p w14:paraId="4E8B7D3E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Yield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%)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eastAsia="en-IN"/>
              </w:rPr>
              <w:t>b</w:t>
            </w:r>
            <w:proofErr w:type="gramEnd"/>
          </w:p>
        </w:tc>
      </w:tr>
      <w:tr w:rsidR="00A47E4E" w14:paraId="35775A45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25FE327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16" w:type="dxa"/>
            <w:noWrap/>
            <w:vAlign w:val="bottom"/>
            <w:hideMark/>
          </w:tcPr>
          <w:p w14:paraId="23E1D91E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none</w:t>
            </w:r>
          </w:p>
        </w:tc>
        <w:tc>
          <w:tcPr>
            <w:tcW w:w="810" w:type="dxa"/>
            <w:noWrap/>
            <w:vAlign w:val="bottom"/>
            <w:hideMark/>
          </w:tcPr>
          <w:p w14:paraId="2A5312FD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500C4B80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809" w:type="dxa"/>
            <w:noWrap/>
            <w:vAlign w:val="bottom"/>
            <w:hideMark/>
          </w:tcPr>
          <w:p w14:paraId="02B9544E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619" w:type="dxa"/>
            <w:noWrap/>
            <w:vAlign w:val="bottom"/>
            <w:hideMark/>
          </w:tcPr>
          <w:p w14:paraId="1AE3EFE8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Trace</w:t>
            </w:r>
          </w:p>
        </w:tc>
      </w:tr>
      <w:tr w:rsidR="00A47E4E" w14:paraId="4B5A6FD2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3ECEE262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816" w:type="dxa"/>
            <w:noWrap/>
            <w:vAlign w:val="bottom"/>
            <w:hideMark/>
          </w:tcPr>
          <w:p w14:paraId="21CF90DC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10" w:type="dxa"/>
            <w:noWrap/>
            <w:vAlign w:val="bottom"/>
            <w:hideMark/>
          </w:tcPr>
          <w:p w14:paraId="32F517CC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7F9EB8B5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809" w:type="dxa"/>
            <w:noWrap/>
            <w:vAlign w:val="bottom"/>
            <w:hideMark/>
          </w:tcPr>
          <w:p w14:paraId="07210286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619" w:type="dxa"/>
            <w:noWrap/>
            <w:vAlign w:val="bottom"/>
            <w:hideMark/>
          </w:tcPr>
          <w:p w14:paraId="186A9172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80</w:t>
            </w:r>
          </w:p>
        </w:tc>
      </w:tr>
      <w:tr w:rsidR="00A47E4E" w14:paraId="28C78CBA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6780A7F9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16" w:type="dxa"/>
            <w:noWrap/>
            <w:vAlign w:val="bottom"/>
            <w:hideMark/>
          </w:tcPr>
          <w:p w14:paraId="4DB8EFBF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810" w:type="dxa"/>
            <w:noWrap/>
            <w:vAlign w:val="bottom"/>
            <w:hideMark/>
          </w:tcPr>
          <w:p w14:paraId="4AD248A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003924F4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809" w:type="dxa"/>
            <w:noWrap/>
            <w:vAlign w:val="bottom"/>
            <w:hideMark/>
          </w:tcPr>
          <w:p w14:paraId="2B4B5DAA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619" w:type="dxa"/>
            <w:noWrap/>
            <w:vAlign w:val="bottom"/>
            <w:hideMark/>
          </w:tcPr>
          <w:p w14:paraId="0554FF0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54</w:t>
            </w:r>
          </w:p>
        </w:tc>
      </w:tr>
      <w:tr w:rsidR="00A47E4E" w14:paraId="454EF7BE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0A6E7A5D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816" w:type="dxa"/>
            <w:noWrap/>
            <w:vAlign w:val="bottom"/>
            <w:hideMark/>
          </w:tcPr>
          <w:p w14:paraId="4B58FD8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10" w:type="dxa"/>
            <w:noWrap/>
            <w:vAlign w:val="bottom"/>
            <w:hideMark/>
          </w:tcPr>
          <w:p w14:paraId="30020ECA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59FE157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809" w:type="dxa"/>
            <w:noWrap/>
            <w:vAlign w:val="bottom"/>
            <w:hideMark/>
          </w:tcPr>
          <w:p w14:paraId="0389D438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619" w:type="dxa"/>
            <w:noWrap/>
            <w:vAlign w:val="bottom"/>
            <w:hideMark/>
          </w:tcPr>
          <w:p w14:paraId="599F09FC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95</w:t>
            </w:r>
          </w:p>
        </w:tc>
      </w:tr>
      <w:tr w:rsidR="00A47E4E" w14:paraId="0157B1CB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0182FCC8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816" w:type="dxa"/>
            <w:noWrap/>
            <w:vAlign w:val="bottom"/>
            <w:hideMark/>
          </w:tcPr>
          <w:p w14:paraId="19284672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10" w:type="dxa"/>
            <w:noWrap/>
            <w:vAlign w:val="bottom"/>
            <w:hideMark/>
          </w:tcPr>
          <w:p w14:paraId="3923495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19C0C63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809" w:type="dxa"/>
            <w:noWrap/>
            <w:vAlign w:val="bottom"/>
            <w:hideMark/>
          </w:tcPr>
          <w:p w14:paraId="137FF71B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619" w:type="dxa"/>
            <w:noWrap/>
            <w:vAlign w:val="bottom"/>
            <w:hideMark/>
          </w:tcPr>
          <w:p w14:paraId="2F378E37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99</w:t>
            </w:r>
          </w:p>
        </w:tc>
      </w:tr>
      <w:tr w:rsidR="00A47E4E" w14:paraId="551B55CC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1C4C7C1C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816" w:type="dxa"/>
            <w:noWrap/>
            <w:vAlign w:val="bottom"/>
            <w:hideMark/>
          </w:tcPr>
          <w:p w14:paraId="3D41FCF7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10" w:type="dxa"/>
            <w:noWrap/>
            <w:vAlign w:val="bottom"/>
            <w:hideMark/>
          </w:tcPr>
          <w:p w14:paraId="279256F4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341E87E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809" w:type="dxa"/>
            <w:noWrap/>
            <w:vAlign w:val="bottom"/>
            <w:hideMark/>
          </w:tcPr>
          <w:p w14:paraId="124FE09E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619" w:type="dxa"/>
            <w:noWrap/>
            <w:vAlign w:val="bottom"/>
            <w:hideMark/>
          </w:tcPr>
          <w:p w14:paraId="1D68B60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IN"/>
              </w:rPr>
              <w:t>99</w:t>
            </w:r>
          </w:p>
        </w:tc>
      </w:tr>
      <w:tr w:rsidR="00A47E4E" w14:paraId="30EAE89E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14B7629B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816" w:type="dxa"/>
            <w:noWrap/>
            <w:vAlign w:val="bottom"/>
            <w:hideMark/>
          </w:tcPr>
          <w:p w14:paraId="5A4E929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10" w:type="dxa"/>
            <w:noWrap/>
            <w:vAlign w:val="bottom"/>
            <w:hideMark/>
          </w:tcPr>
          <w:p w14:paraId="1359E912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7B4F1EF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809" w:type="dxa"/>
            <w:noWrap/>
            <w:vAlign w:val="bottom"/>
            <w:hideMark/>
          </w:tcPr>
          <w:p w14:paraId="256307BA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619" w:type="dxa"/>
            <w:noWrap/>
            <w:vAlign w:val="bottom"/>
            <w:hideMark/>
          </w:tcPr>
          <w:p w14:paraId="632C2DEE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82</w:t>
            </w:r>
          </w:p>
        </w:tc>
      </w:tr>
      <w:tr w:rsidR="00A47E4E" w14:paraId="193E2580" w14:textId="77777777" w:rsidTr="00A47E4E">
        <w:trPr>
          <w:trHeight w:val="312"/>
          <w:jc w:val="center"/>
        </w:trPr>
        <w:tc>
          <w:tcPr>
            <w:tcW w:w="717" w:type="dxa"/>
            <w:noWrap/>
            <w:vAlign w:val="bottom"/>
            <w:hideMark/>
          </w:tcPr>
          <w:p w14:paraId="3EEAB11E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816" w:type="dxa"/>
            <w:noWrap/>
            <w:vAlign w:val="bottom"/>
            <w:hideMark/>
          </w:tcPr>
          <w:p w14:paraId="4C999CD2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10" w:type="dxa"/>
            <w:noWrap/>
            <w:vAlign w:val="bottom"/>
            <w:hideMark/>
          </w:tcPr>
          <w:p w14:paraId="3C2204B9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TBHP</w:t>
            </w:r>
          </w:p>
        </w:tc>
        <w:tc>
          <w:tcPr>
            <w:tcW w:w="900" w:type="dxa"/>
            <w:noWrap/>
            <w:vAlign w:val="bottom"/>
            <w:hideMark/>
          </w:tcPr>
          <w:p w14:paraId="001BFE49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809" w:type="dxa"/>
            <w:noWrap/>
            <w:vAlign w:val="bottom"/>
            <w:hideMark/>
          </w:tcPr>
          <w:p w14:paraId="4CF6D829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619" w:type="dxa"/>
            <w:noWrap/>
            <w:vAlign w:val="bottom"/>
            <w:hideMark/>
          </w:tcPr>
          <w:p w14:paraId="34CF8C17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99</w:t>
            </w:r>
          </w:p>
        </w:tc>
      </w:tr>
      <w:tr w:rsidR="00A47E4E" w14:paraId="002E85C6" w14:textId="77777777" w:rsidTr="00A47E4E">
        <w:trPr>
          <w:trHeight w:val="288"/>
          <w:jc w:val="center"/>
        </w:trPr>
        <w:tc>
          <w:tcPr>
            <w:tcW w:w="717" w:type="dxa"/>
            <w:noWrap/>
            <w:vAlign w:val="bottom"/>
            <w:hideMark/>
          </w:tcPr>
          <w:p w14:paraId="00315C7F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816" w:type="dxa"/>
            <w:noWrap/>
            <w:vAlign w:val="bottom"/>
            <w:hideMark/>
          </w:tcPr>
          <w:p w14:paraId="00B62212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10" w:type="dxa"/>
            <w:noWrap/>
            <w:vAlign w:val="bottom"/>
            <w:hideMark/>
          </w:tcPr>
          <w:p w14:paraId="6645CD47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UHP</w:t>
            </w:r>
          </w:p>
        </w:tc>
        <w:tc>
          <w:tcPr>
            <w:tcW w:w="900" w:type="dxa"/>
            <w:noWrap/>
            <w:vAlign w:val="bottom"/>
            <w:hideMark/>
          </w:tcPr>
          <w:p w14:paraId="1EE1029C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809" w:type="dxa"/>
            <w:noWrap/>
            <w:vAlign w:val="bottom"/>
            <w:hideMark/>
          </w:tcPr>
          <w:p w14:paraId="392DE35A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619" w:type="dxa"/>
            <w:noWrap/>
            <w:vAlign w:val="bottom"/>
            <w:hideMark/>
          </w:tcPr>
          <w:p w14:paraId="3077D4E1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58</w:t>
            </w:r>
          </w:p>
        </w:tc>
      </w:tr>
      <w:tr w:rsidR="00A47E4E" w14:paraId="35CBFCD4" w14:textId="77777777" w:rsidTr="00A47E4E">
        <w:trPr>
          <w:trHeight w:val="288"/>
          <w:jc w:val="center"/>
        </w:trPr>
        <w:tc>
          <w:tcPr>
            <w:tcW w:w="717" w:type="dxa"/>
            <w:noWrap/>
            <w:vAlign w:val="bottom"/>
            <w:hideMark/>
          </w:tcPr>
          <w:p w14:paraId="13CE9BBA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816" w:type="dxa"/>
            <w:noWrap/>
            <w:vAlign w:val="bottom"/>
            <w:hideMark/>
          </w:tcPr>
          <w:p w14:paraId="7838FB25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10" w:type="dxa"/>
            <w:noWrap/>
            <w:vAlign w:val="bottom"/>
            <w:hideMark/>
          </w:tcPr>
          <w:p w14:paraId="3D07BB1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900" w:type="dxa"/>
            <w:noWrap/>
            <w:vAlign w:val="bottom"/>
            <w:hideMark/>
          </w:tcPr>
          <w:p w14:paraId="6CA0A4E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809" w:type="dxa"/>
            <w:noWrap/>
            <w:vAlign w:val="bottom"/>
            <w:hideMark/>
          </w:tcPr>
          <w:p w14:paraId="69E28243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619" w:type="dxa"/>
            <w:noWrap/>
            <w:vAlign w:val="bottom"/>
            <w:hideMark/>
          </w:tcPr>
          <w:p w14:paraId="31AC3076" w14:textId="77777777" w:rsidR="00A47E4E" w:rsidRDefault="00A47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91</w:t>
            </w:r>
          </w:p>
        </w:tc>
      </w:tr>
      <w:tr w:rsidR="00A47E4E" w14:paraId="72C433F9" w14:textId="77777777" w:rsidTr="00A47E4E">
        <w:trPr>
          <w:trHeight w:val="288"/>
          <w:jc w:val="center"/>
        </w:trPr>
        <w:tc>
          <w:tcPr>
            <w:tcW w:w="4671" w:type="dxa"/>
            <w:gridSpan w:val="6"/>
            <w:noWrap/>
            <w:vAlign w:val="bottom"/>
            <w:hideMark/>
          </w:tcPr>
          <w:p w14:paraId="6DAF224F" w14:textId="77777777" w:rsidR="00A47E4E" w:rsidRDefault="00A47E4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IN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Reaction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condition: substrate (0.5 mmol), catalyst (10mg), 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(1.8 eq), 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I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O (2ml).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IN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Isolated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conversion was calculated by GC</w:t>
            </w:r>
          </w:p>
        </w:tc>
      </w:tr>
    </w:tbl>
    <w:p w14:paraId="6C0ABA49" w14:textId="77777777" w:rsidR="00A47E4E" w:rsidRDefault="00A47E4E" w:rsidP="00A47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9972D6" w14:textId="77777777" w:rsidR="00A47E4E" w:rsidRDefault="00A47E4E" w:rsidP="00A47E4E">
      <w:pPr>
        <w:pStyle w:val="RSCB02ArticleText"/>
        <w:spacing w:line="360" w:lineRule="auto"/>
        <w:rPr>
          <w:sz w:val="24"/>
          <w:szCs w:val="24"/>
          <w:vertAlign w:val="superscript"/>
        </w:rPr>
      </w:pPr>
    </w:p>
    <w:p w14:paraId="19E29BC0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65436D11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5A7FD115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2C143663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5DF1578C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55F52870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30C13A06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2DEFA8AE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17434905" w14:textId="77777777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</w:p>
    <w:p w14:paraId="03D76060" w14:textId="5E26F2F3" w:rsidR="00A47E4E" w:rsidRDefault="00A47E4E" w:rsidP="00A47E4E">
      <w:pPr>
        <w:pStyle w:val="RSCB02ArticleText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3: Solvent screening for the </w:t>
      </w:r>
      <w:proofErr w:type="spellStart"/>
      <w:r>
        <w:rPr>
          <w:b/>
          <w:sz w:val="24"/>
          <w:szCs w:val="24"/>
        </w:rPr>
        <w:t>sulfoxidation</w:t>
      </w:r>
      <w:proofErr w:type="spellEnd"/>
      <w:r>
        <w:rPr>
          <w:b/>
          <w:sz w:val="24"/>
          <w:szCs w:val="24"/>
        </w:rPr>
        <w:t xml:space="preserve"> reaction.</w:t>
      </w:r>
    </w:p>
    <w:tbl>
      <w:tblPr>
        <w:tblW w:w="4450" w:type="pct"/>
        <w:jc w:val="center"/>
        <w:tblLook w:val="04A0" w:firstRow="1" w:lastRow="0" w:firstColumn="1" w:lastColumn="0" w:noHBand="0" w:noVBand="1"/>
      </w:tblPr>
      <w:tblGrid>
        <w:gridCol w:w="1228"/>
        <w:gridCol w:w="1861"/>
        <w:gridCol w:w="2707"/>
        <w:gridCol w:w="2534"/>
      </w:tblGrid>
      <w:tr w:rsidR="00A47E4E" w14:paraId="1EDF2FFE" w14:textId="77777777" w:rsidTr="00A47E4E">
        <w:trPr>
          <w:trHeight w:val="772"/>
          <w:jc w:val="center"/>
        </w:trPr>
        <w:tc>
          <w:tcPr>
            <w:tcW w:w="5000" w:type="pct"/>
            <w:gridSpan w:val="4"/>
            <w:hideMark/>
          </w:tcPr>
          <w:p w14:paraId="7898F440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259EB8E" wp14:editId="1EAE6501">
                  <wp:extent cx="3620770" cy="982980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77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E4E" w14:paraId="6337B53A" w14:textId="77777777" w:rsidTr="00A47E4E">
        <w:trPr>
          <w:trHeight w:val="288"/>
          <w:jc w:val="center"/>
        </w:trPr>
        <w:tc>
          <w:tcPr>
            <w:tcW w:w="737" w:type="pct"/>
            <w:hideMark/>
          </w:tcPr>
          <w:p w14:paraId="7340D6BF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Entry</w:t>
            </w:r>
          </w:p>
        </w:tc>
        <w:tc>
          <w:tcPr>
            <w:tcW w:w="1117" w:type="pct"/>
            <w:noWrap/>
            <w:vAlign w:val="bottom"/>
            <w:hideMark/>
          </w:tcPr>
          <w:p w14:paraId="197B556D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Solvent</w:t>
            </w:r>
          </w:p>
        </w:tc>
        <w:tc>
          <w:tcPr>
            <w:tcW w:w="1625" w:type="pct"/>
            <w:noWrap/>
            <w:vAlign w:val="bottom"/>
            <w:hideMark/>
          </w:tcPr>
          <w:p w14:paraId="2B88E9C6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Conversion (</w:t>
            </w:r>
            <w:proofErr w:type="gramStart"/>
            <w:r>
              <w:rPr>
                <w:b/>
                <w:sz w:val="24"/>
                <w:szCs w:val="24"/>
                <w:lang w:val="en-IN"/>
              </w:rPr>
              <w:t>%)</w:t>
            </w:r>
            <w:r>
              <w:rPr>
                <w:b/>
                <w:sz w:val="24"/>
                <w:szCs w:val="24"/>
                <w:vertAlign w:val="superscript"/>
                <w:lang w:val="en-IN"/>
              </w:rPr>
              <w:t>b</w:t>
            </w:r>
            <w:proofErr w:type="gramEnd"/>
          </w:p>
        </w:tc>
        <w:tc>
          <w:tcPr>
            <w:tcW w:w="1521" w:type="pct"/>
            <w:noWrap/>
            <w:vAlign w:val="bottom"/>
            <w:hideMark/>
          </w:tcPr>
          <w:p w14:paraId="3E7D2D18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Selectivity (%)</w:t>
            </w:r>
          </w:p>
        </w:tc>
      </w:tr>
      <w:tr w:rsidR="00A47E4E" w14:paraId="02EEF42B" w14:textId="77777777" w:rsidTr="00A47E4E">
        <w:trPr>
          <w:trHeight w:val="288"/>
          <w:jc w:val="center"/>
        </w:trPr>
        <w:tc>
          <w:tcPr>
            <w:tcW w:w="737" w:type="pct"/>
            <w:hideMark/>
          </w:tcPr>
          <w:p w14:paraId="6B306528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1</w:t>
            </w:r>
          </w:p>
        </w:tc>
        <w:tc>
          <w:tcPr>
            <w:tcW w:w="1117" w:type="pct"/>
            <w:noWrap/>
            <w:vAlign w:val="bottom"/>
            <w:hideMark/>
          </w:tcPr>
          <w:p w14:paraId="3AA5AFBC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H</w:t>
            </w:r>
            <w:r>
              <w:rPr>
                <w:b/>
                <w:sz w:val="24"/>
                <w:szCs w:val="24"/>
                <w:vertAlign w:val="subscript"/>
                <w:lang w:val="en-IN"/>
              </w:rPr>
              <w:t>2</w:t>
            </w:r>
            <w:r>
              <w:rPr>
                <w:b/>
                <w:sz w:val="24"/>
                <w:szCs w:val="24"/>
                <w:lang w:val="en-IN"/>
              </w:rPr>
              <w:t>O</w:t>
            </w:r>
          </w:p>
        </w:tc>
        <w:tc>
          <w:tcPr>
            <w:tcW w:w="1625" w:type="pct"/>
            <w:noWrap/>
            <w:vAlign w:val="bottom"/>
            <w:hideMark/>
          </w:tcPr>
          <w:p w14:paraId="0153910C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99</w:t>
            </w:r>
          </w:p>
        </w:tc>
        <w:tc>
          <w:tcPr>
            <w:tcW w:w="1521" w:type="pct"/>
            <w:noWrap/>
            <w:vAlign w:val="bottom"/>
            <w:hideMark/>
          </w:tcPr>
          <w:p w14:paraId="7DF0335A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95</w:t>
            </w:r>
          </w:p>
        </w:tc>
      </w:tr>
      <w:tr w:rsidR="00A47E4E" w14:paraId="05C3F937" w14:textId="77777777" w:rsidTr="00A47E4E">
        <w:trPr>
          <w:trHeight w:val="288"/>
          <w:jc w:val="center"/>
        </w:trPr>
        <w:tc>
          <w:tcPr>
            <w:tcW w:w="737" w:type="pct"/>
            <w:hideMark/>
          </w:tcPr>
          <w:p w14:paraId="2419C700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2</w:t>
            </w:r>
          </w:p>
        </w:tc>
        <w:tc>
          <w:tcPr>
            <w:tcW w:w="1117" w:type="pct"/>
            <w:noWrap/>
            <w:vAlign w:val="bottom"/>
            <w:hideMark/>
          </w:tcPr>
          <w:p w14:paraId="0BF41961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DMSO</w:t>
            </w:r>
          </w:p>
        </w:tc>
        <w:tc>
          <w:tcPr>
            <w:tcW w:w="1625" w:type="pct"/>
            <w:noWrap/>
            <w:vAlign w:val="bottom"/>
            <w:hideMark/>
          </w:tcPr>
          <w:p w14:paraId="2E7E6892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99</w:t>
            </w:r>
          </w:p>
        </w:tc>
        <w:tc>
          <w:tcPr>
            <w:tcW w:w="1521" w:type="pct"/>
            <w:noWrap/>
            <w:vAlign w:val="bottom"/>
            <w:hideMark/>
          </w:tcPr>
          <w:p w14:paraId="427E63B5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81</w:t>
            </w:r>
          </w:p>
        </w:tc>
      </w:tr>
      <w:tr w:rsidR="00A47E4E" w14:paraId="3DB1601D" w14:textId="77777777" w:rsidTr="00A47E4E">
        <w:trPr>
          <w:trHeight w:val="288"/>
          <w:jc w:val="center"/>
        </w:trPr>
        <w:tc>
          <w:tcPr>
            <w:tcW w:w="737" w:type="pct"/>
            <w:hideMark/>
          </w:tcPr>
          <w:p w14:paraId="4A3C5A05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3</w:t>
            </w:r>
          </w:p>
        </w:tc>
        <w:tc>
          <w:tcPr>
            <w:tcW w:w="1117" w:type="pct"/>
            <w:noWrap/>
            <w:vAlign w:val="bottom"/>
            <w:hideMark/>
          </w:tcPr>
          <w:p w14:paraId="08563DA6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Ethanol</w:t>
            </w:r>
          </w:p>
        </w:tc>
        <w:tc>
          <w:tcPr>
            <w:tcW w:w="1625" w:type="pct"/>
            <w:noWrap/>
            <w:vAlign w:val="bottom"/>
            <w:hideMark/>
          </w:tcPr>
          <w:p w14:paraId="6F87B5E2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82</w:t>
            </w:r>
          </w:p>
        </w:tc>
        <w:tc>
          <w:tcPr>
            <w:tcW w:w="1521" w:type="pct"/>
            <w:noWrap/>
            <w:vAlign w:val="bottom"/>
            <w:hideMark/>
          </w:tcPr>
          <w:p w14:paraId="4459A23A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95</w:t>
            </w:r>
          </w:p>
        </w:tc>
      </w:tr>
      <w:tr w:rsidR="00A47E4E" w14:paraId="667ED9B3" w14:textId="77777777" w:rsidTr="00A47E4E">
        <w:trPr>
          <w:trHeight w:val="288"/>
          <w:jc w:val="center"/>
        </w:trPr>
        <w:tc>
          <w:tcPr>
            <w:tcW w:w="737" w:type="pct"/>
            <w:hideMark/>
          </w:tcPr>
          <w:p w14:paraId="58C11898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4</w:t>
            </w:r>
          </w:p>
        </w:tc>
        <w:tc>
          <w:tcPr>
            <w:tcW w:w="1117" w:type="pct"/>
            <w:noWrap/>
            <w:vAlign w:val="bottom"/>
            <w:hideMark/>
          </w:tcPr>
          <w:p w14:paraId="02D953D1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Ethyl Acetate</w:t>
            </w:r>
          </w:p>
        </w:tc>
        <w:tc>
          <w:tcPr>
            <w:tcW w:w="1625" w:type="pct"/>
            <w:noWrap/>
            <w:vAlign w:val="bottom"/>
            <w:hideMark/>
          </w:tcPr>
          <w:p w14:paraId="66712F2C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71</w:t>
            </w:r>
          </w:p>
        </w:tc>
        <w:tc>
          <w:tcPr>
            <w:tcW w:w="1521" w:type="pct"/>
            <w:noWrap/>
            <w:vAlign w:val="bottom"/>
            <w:hideMark/>
          </w:tcPr>
          <w:p w14:paraId="1F2B984F" w14:textId="77777777" w:rsidR="00A47E4E" w:rsidRDefault="00A47E4E">
            <w:pPr>
              <w:pStyle w:val="RSCB02ArticleText"/>
              <w:spacing w:line="36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94</w:t>
            </w:r>
          </w:p>
        </w:tc>
      </w:tr>
      <w:tr w:rsidR="00A47E4E" w14:paraId="63A289CA" w14:textId="77777777" w:rsidTr="00A47E4E">
        <w:trPr>
          <w:trHeight w:val="288"/>
          <w:jc w:val="center"/>
        </w:trPr>
        <w:tc>
          <w:tcPr>
            <w:tcW w:w="5000" w:type="pct"/>
            <w:gridSpan w:val="4"/>
          </w:tcPr>
          <w:p w14:paraId="2B72A16A" w14:textId="77777777" w:rsidR="00A47E4E" w:rsidRDefault="00A47E4E">
            <w:pPr>
              <w:spacing w:line="360" w:lineRule="auto"/>
              <w:rPr>
                <w:rFonts w:ascii="Times New Roman" w:hAnsi="Times New Roman" w:cs="Times New Roman"/>
                <w:w w:val="1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8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w w:val="108"/>
                <w:sz w:val="24"/>
                <w:szCs w:val="24"/>
              </w:rPr>
              <w:t>Reaction</w:t>
            </w:r>
            <w:proofErr w:type="spellEnd"/>
            <w:r>
              <w:rPr>
                <w:rFonts w:ascii="Times New Roman" w:hAnsi="Times New Roman" w:cs="Times New Roman"/>
                <w:w w:val="108"/>
                <w:sz w:val="24"/>
                <w:szCs w:val="24"/>
              </w:rPr>
              <w:t xml:space="preserve"> condition: substrate (0.5 mmol), catalyst </w:t>
            </w:r>
            <w:r>
              <w:rPr>
                <w:rFonts w:ascii="Times New Roman" w:hAnsi="Times New Roman" w:cs="Times New Roman"/>
                <w:b/>
                <w:w w:val="108"/>
                <w:sz w:val="24"/>
                <w:szCs w:val="24"/>
              </w:rPr>
              <w:t>(3)</w:t>
            </w:r>
            <w:r>
              <w:rPr>
                <w:rFonts w:ascii="Times New Roman" w:hAnsi="Times New Roman" w:cs="Times New Roman"/>
                <w:w w:val="108"/>
                <w:sz w:val="24"/>
                <w:szCs w:val="24"/>
              </w:rPr>
              <w:t xml:space="preserve"> (10mg) H</w:t>
            </w:r>
            <w:r>
              <w:rPr>
                <w:rFonts w:ascii="Times New Roman" w:hAnsi="Times New Roman" w:cs="Times New Roman"/>
                <w:w w:val="108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w w:val="108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w w:val="108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w w:val="108"/>
                <w:sz w:val="24"/>
                <w:szCs w:val="24"/>
              </w:rPr>
              <w:t xml:space="preserve"> (1.8 eq), Solvent (2ml). </w:t>
            </w:r>
            <w:proofErr w:type="spellStart"/>
            <w:r>
              <w:rPr>
                <w:rFonts w:ascii="Times New Roman" w:hAnsi="Times New Roman" w:cs="Times New Roman"/>
                <w:w w:val="108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w w:val="108"/>
                <w:sz w:val="24"/>
                <w:szCs w:val="24"/>
              </w:rPr>
              <w:t>Isolated</w:t>
            </w:r>
            <w:proofErr w:type="spellEnd"/>
            <w:r>
              <w:rPr>
                <w:rFonts w:ascii="Times New Roman" w:hAnsi="Times New Roman" w:cs="Times New Roman"/>
                <w:w w:val="108"/>
                <w:sz w:val="24"/>
                <w:szCs w:val="24"/>
              </w:rPr>
              <w:t xml:space="preserve"> conversion was calculated by GC.</w:t>
            </w:r>
          </w:p>
          <w:p w14:paraId="67A71CDF" w14:textId="77777777" w:rsidR="00A47E4E" w:rsidRDefault="00A47E4E">
            <w:pPr>
              <w:spacing w:line="360" w:lineRule="auto"/>
              <w:rPr>
                <w:rFonts w:ascii="Times New Roman" w:hAnsi="Times New Roman" w:cs="Times New Roman"/>
                <w:w w:val="108"/>
                <w:sz w:val="24"/>
                <w:szCs w:val="24"/>
              </w:rPr>
            </w:pPr>
          </w:p>
          <w:p w14:paraId="110B8E27" w14:textId="77777777" w:rsidR="00A47E4E" w:rsidRDefault="00A47E4E">
            <w:pPr>
              <w:pStyle w:val="RSCB02ArticleText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Table 4 </w:t>
            </w:r>
            <w:r>
              <w:rPr>
                <w:b/>
                <w:sz w:val="24"/>
                <w:szCs w:val="24"/>
                <w:lang w:val="en-IN"/>
              </w:rPr>
              <w:t xml:space="preserve">Substrate scope for </w:t>
            </w:r>
            <w:proofErr w:type="spellStart"/>
            <w:r>
              <w:rPr>
                <w:b/>
                <w:sz w:val="24"/>
                <w:szCs w:val="24"/>
                <w:lang w:val="en-IN"/>
              </w:rPr>
              <w:t>sulfoxidation</w:t>
            </w:r>
            <w:proofErr w:type="spellEnd"/>
            <w:r>
              <w:rPr>
                <w:b/>
                <w:sz w:val="24"/>
                <w:szCs w:val="24"/>
                <w:lang w:val="en-IN"/>
              </w:rPr>
              <w:t xml:space="preserve"> reaction using a catalyst (3).</w:t>
            </w:r>
          </w:p>
          <w:tbl>
            <w:tblPr>
              <w:tblStyle w:val="TableGrid1"/>
              <w:tblW w:w="465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3"/>
              <w:gridCol w:w="2706"/>
              <w:gridCol w:w="1980"/>
              <w:gridCol w:w="1817"/>
            </w:tblGrid>
            <w:tr w:rsidR="00A47E4E" w14:paraId="2E2FB73F" w14:textId="77777777">
              <w:trPr>
                <w:jc w:val="center"/>
              </w:trPr>
              <w:tc>
                <w:tcPr>
                  <w:tcW w:w="691" w:type="pct"/>
                  <w:hideMark/>
                </w:tcPr>
                <w:p w14:paraId="03591A4E" w14:textId="77777777" w:rsidR="00A47E4E" w:rsidRDefault="00A47E4E">
                  <w:pPr>
                    <w:pStyle w:val="TableHead"/>
                    <w:spacing w:line="360" w:lineRule="auto"/>
                    <w:jc w:val="center"/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  <w:t>S.No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  <w:tc>
                <w:tcPr>
                  <w:tcW w:w="1793" w:type="pct"/>
                  <w:hideMark/>
                </w:tcPr>
                <w:p w14:paraId="0C52D54A" w14:textId="77777777" w:rsidR="00A47E4E" w:rsidRDefault="00A47E4E">
                  <w:pPr>
                    <w:pStyle w:val="TableHead"/>
                    <w:spacing w:line="360" w:lineRule="auto"/>
                    <w:jc w:val="center"/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  <w:t>Sulfoxide</w:t>
                  </w:r>
                </w:p>
              </w:tc>
              <w:tc>
                <w:tcPr>
                  <w:tcW w:w="1312" w:type="pct"/>
                  <w:hideMark/>
                </w:tcPr>
                <w:p w14:paraId="60CD3F23" w14:textId="77777777" w:rsidR="00A47E4E" w:rsidRDefault="00A47E4E">
                  <w:pPr>
                    <w:pStyle w:val="TableHead"/>
                    <w:spacing w:line="360" w:lineRule="auto"/>
                    <w:jc w:val="center"/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  <w:t>Time [h]</w:t>
                  </w:r>
                </w:p>
              </w:tc>
              <w:tc>
                <w:tcPr>
                  <w:tcW w:w="1203" w:type="pct"/>
                  <w:hideMark/>
                </w:tcPr>
                <w:p w14:paraId="3CFC17F4" w14:textId="77777777" w:rsidR="00A47E4E" w:rsidRDefault="00A47E4E">
                  <w:pPr>
                    <w:pStyle w:val="TableHead"/>
                    <w:spacing w:line="360" w:lineRule="auto"/>
                    <w:jc w:val="center"/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  <w:t>Yield</w:t>
                  </w:r>
                  <w:r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vertAlign w:val="superscript"/>
                      <w:lang w:eastAsia="en-US"/>
                    </w:rPr>
                    <w:t>b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w w:val="108"/>
                      <w:sz w:val="24"/>
                      <w:szCs w:val="24"/>
                      <w:lang w:eastAsia="en-US"/>
                    </w:rPr>
                    <w:t xml:space="preserve"> [%]</w:t>
                  </w:r>
                </w:p>
              </w:tc>
            </w:tr>
            <w:tr w:rsidR="00A47E4E" w14:paraId="45BDF41D" w14:textId="77777777">
              <w:trPr>
                <w:trHeight w:val="906"/>
                <w:jc w:val="center"/>
              </w:trPr>
              <w:tc>
                <w:tcPr>
                  <w:tcW w:w="691" w:type="pct"/>
                  <w:hideMark/>
                </w:tcPr>
                <w:p w14:paraId="7795A9ED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3" w:type="pct"/>
                  <w:hideMark/>
                </w:tcPr>
                <w:p w14:paraId="43A4D239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MS Mincho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365969B" wp14:editId="0B4F777A">
                        <wp:extent cx="591820" cy="544195"/>
                        <wp:effectExtent l="0" t="0" r="0" b="8255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1820" cy="544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12" w:type="pct"/>
                </w:tcPr>
                <w:p w14:paraId="2521A88E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174C0CE1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6.0</w:t>
                  </w:r>
                </w:p>
              </w:tc>
              <w:tc>
                <w:tcPr>
                  <w:tcW w:w="1203" w:type="pct"/>
                  <w:vAlign w:val="center"/>
                  <w:hideMark/>
                </w:tcPr>
                <w:p w14:paraId="5B96DD8B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99</w:t>
                  </w:r>
                </w:p>
              </w:tc>
            </w:tr>
            <w:tr w:rsidR="00A47E4E" w14:paraId="2F87C901" w14:textId="77777777">
              <w:trPr>
                <w:jc w:val="center"/>
              </w:trPr>
              <w:tc>
                <w:tcPr>
                  <w:tcW w:w="691" w:type="pct"/>
                  <w:hideMark/>
                </w:tcPr>
                <w:p w14:paraId="234AD57A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93" w:type="pct"/>
                  <w:hideMark/>
                </w:tcPr>
                <w:p w14:paraId="08EC741A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MS Mincho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2A73B85" wp14:editId="64A319A2">
                        <wp:extent cx="713740" cy="544195"/>
                        <wp:effectExtent l="0" t="0" r="0" b="825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3740" cy="544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12" w:type="pct"/>
                </w:tcPr>
                <w:p w14:paraId="722EC78F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07AAA90C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6.0</w:t>
                  </w:r>
                </w:p>
              </w:tc>
              <w:tc>
                <w:tcPr>
                  <w:tcW w:w="1203" w:type="pct"/>
                  <w:vAlign w:val="center"/>
                  <w:hideMark/>
                </w:tcPr>
                <w:p w14:paraId="3923DAA5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91</w:t>
                  </w:r>
                </w:p>
              </w:tc>
            </w:tr>
            <w:tr w:rsidR="00A47E4E" w14:paraId="6E2C1F6A" w14:textId="77777777">
              <w:trPr>
                <w:jc w:val="center"/>
              </w:trPr>
              <w:tc>
                <w:tcPr>
                  <w:tcW w:w="691" w:type="pct"/>
                  <w:hideMark/>
                </w:tcPr>
                <w:p w14:paraId="0736F5C5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93" w:type="pct"/>
                  <w:hideMark/>
                </w:tcPr>
                <w:p w14:paraId="627F4834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MS Mincho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01B3E28" wp14:editId="102C815D">
                        <wp:extent cx="962025" cy="581660"/>
                        <wp:effectExtent l="0" t="0" r="9525" b="889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581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12" w:type="pct"/>
                </w:tcPr>
                <w:p w14:paraId="4801D13A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08C46BD9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6.0</w:t>
                  </w:r>
                </w:p>
              </w:tc>
              <w:tc>
                <w:tcPr>
                  <w:tcW w:w="1203" w:type="pct"/>
                  <w:vAlign w:val="center"/>
                  <w:hideMark/>
                </w:tcPr>
                <w:p w14:paraId="726A2C23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81</w:t>
                  </w:r>
                </w:p>
              </w:tc>
            </w:tr>
            <w:tr w:rsidR="00A47E4E" w14:paraId="2E88EBA9" w14:textId="77777777">
              <w:trPr>
                <w:jc w:val="center"/>
              </w:trPr>
              <w:tc>
                <w:tcPr>
                  <w:tcW w:w="691" w:type="pct"/>
                  <w:hideMark/>
                </w:tcPr>
                <w:p w14:paraId="2DBE2A82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93" w:type="pct"/>
                  <w:hideMark/>
                </w:tcPr>
                <w:p w14:paraId="73718096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MS Mincho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66B97CB" wp14:editId="38AAF367">
                        <wp:extent cx="866775" cy="581660"/>
                        <wp:effectExtent l="0" t="0" r="9525" b="889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581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12" w:type="pct"/>
                </w:tcPr>
                <w:p w14:paraId="645EDFA5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26B69F2D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6.0</w:t>
                  </w:r>
                </w:p>
              </w:tc>
              <w:tc>
                <w:tcPr>
                  <w:tcW w:w="1203" w:type="pct"/>
                  <w:vAlign w:val="center"/>
                  <w:hideMark/>
                </w:tcPr>
                <w:p w14:paraId="470539D8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81</w:t>
                  </w:r>
                </w:p>
              </w:tc>
            </w:tr>
            <w:tr w:rsidR="00A47E4E" w14:paraId="224DEB34" w14:textId="77777777">
              <w:trPr>
                <w:jc w:val="center"/>
              </w:trPr>
              <w:tc>
                <w:tcPr>
                  <w:tcW w:w="691" w:type="pct"/>
                  <w:hideMark/>
                </w:tcPr>
                <w:p w14:paraId="55C58437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93" w:type="pct"/>
                  <w:hideMark/>
                </w:tcPr>
                <w:p w14:paraId="156E194F" w14:textId="77777777" w:rsidR="00A47E4E" w:rsidRDefault="00A47E4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MS Mincho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1489A27" wp14:editId="294E7494">
                        <wp:extent cx="581660" cy="544195"/>
                        <wp:effectExtent l="0" t="0" r="8890" b="825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660" cy="544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12" w:type="pct"/>
                  <w:vAlign w:val="center"/>
                  <w:hideMark/>
                </w:tcPr>
                <w:p w14:paraId="3BCDB1AF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8.0</w:t>
                  </w:r>
                </w:p>
              </w:tc>
              <w:tc>
                <w:tcPr>
                  <w:tcW w:w="1203" w:type="pct"/>
                  <w:vAlign w:val="center"/>
                  <w:hideMark/>
                </w:tcPr>
                <w:p w14:paraId="5D265313" w14:textId="77777777" w:rsidR="00A47E4E" w:rsidRDefault="00A47E4E">
                  <w:pPr>
                    <w:pStyle w:val="TableBody"/>
                    <w:spacing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75</w:t>
                  </w:r>
                </w:p>
              </w:tc>
            </w:tr>
            <w:tr w:rsidR="00A47E4E" w14:paraId="478E2994" w14:textId="77777777">
              <w:trPr>
                <w:jc w:val="center"/>
              </w:trPr>
              <w:tc>
                <w:tcPr>
                  <w:tcW w:w="5000" w:type="pct"/>
                  <w:gridSpan w:val="4"/>
                  <w:hideMark/>
                </w:tcPr>
                <w:p w14:paraId="2244E191" w14:textId="77777777" w:rsidR="00A47E4E" w:rsidRDefault="00A47E4E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  <w:vertAlign w:val="superscript"/>
                    </w:rPr>
                    <w:t>a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>Reaction</w:t>
                  </w:r>
                  <w:proofErr w:type="spellEnd"/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 xml:space="preserve"> condition: substrate (0.5 mmol), catalyst (10mg), H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 xml:space="preserve"> (1.8 </w:t>
                  </w:r>
                  <w:proofErr w:type="spellStart"/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>eq</w:t>
                  </w:r>
                  <w:proofErr w:type="spellEnd"/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>), H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 xml:space="preserve">O (2ml), </w:t>
                  </w:r>
                  <w:proofErr w:type="spellStart"/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  <w:vertAlign w:val="superscript"/>
                    </w:rPr>
                    <w:t>b</w:t>
                  </w:r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>Isolated</w:t>
                  </w:r>
                  <w:proofErr w:type="spellEnd"/>
                  <w:r>
                    <w:rPr>
                      <w:rFonts w:ascii="Times New Roman" w:hAnsi="Times New Roman" w:cs="Times New Roman"/>
                      <w:w w:val="108"/>
                      <w:sz w:val="24"/>
                      <w:szCs w:val="24"/>
                    </w:rPr>
                    <w:t xml:space="preserve"> Yield.</w:t>
                  </w:r>
                </w:p>
              </w:tc>
            </w:tr>
          </w:tbl>
          <w:p w14:paraId="33DDEB8F" w14:textId="77777777" w:rsidR="00A47E4E" w:rsidRDefault="00A47E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</w:tbl>
    <w:p w14:paraId="6D8CF71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E"/>
    <w:rsid w:val="00A47E4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42585"/>
  <w15:chartTrackingRefBased/>
  <w15:docId w15:val="{BCC37D63-6B5C-4B6B-83FB-1796CD28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SCB02ArticleTextChar">
    <w:name w:val="RSC B02 Article Text Char"/>
    <w:basedOn w:val="DefaultParagraphFont"/>
    <w:link w:val="RSCB02ArticleText"/>
    <w:locked/>
    <w:rsid w:val="00A47E4E"/>
    <w:rPr>
      <w:rFonts w:ascii="Times New Roman" w:hAnsi="Times New Roman" w:cs="Times New Roman"/>
      <w:w w:val="108"/>
      <w:sz w:val="18"/>
      <w:szCs w:val="18"/>
      <w:lang w:val="en-GB"/>
    </w:rPr>
  </w:style>
  <w:style w:type="paragraph" w:customStyle="1" w:styleId="RSCB02ArticleText">
    <w:name w:val="RSC B02 Article Text"/>
    <w:basedOn w:val="Normal"/>
    <w:link w:val="RSCB02ArticleTextChar"/>
    <w:qFormat/>
    <w:rsid w:val="00A47E4E"/>
    <w:pPr>
      <w:spacing w:after="0" w:line="240" w:lineRule="exact"/>
      <w:jc w:val="both"/>
    </w:pPr>
    <w:rPr>
      <w:rFonts w:ascii="Times New Roman" w:hAnsi="Times New Roman" w:cs="Times New Roman"/>
      <w:w w:val="108"/>
      <w:sz w:val="18"/>
      <w:szCs w:val="18"/>
      <w:lang w:val="en-GB"/>
    </w:rPr>
  </w:style>
  <w:style w:type="paragraph" w:customStyle="1" w:styleId="TableHead">
    <w:name w:val="TableHead"/>
    <w:basedOn w:val="Normal"/>
    <w:rsid w:val="00A47E4E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Body">
    <w:name w:val="TableBody"/>
    <w:basedOn w:val="TableHead"/>
    <w:rsid w:val="00A47E4E"/>
  </w:style>
  <w:style w:type="table" w:customStyle="1" w:styleId="TableGrid1">
    <w:name w:val="Table Grid1"/>
    <w:basedOn w:val="TableNormal"/>
    <w:uiPriority w:val="59"/>
    <w:rsid w:val="00A47E4E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881</Characters>
  <Application>Microsoft Office Word</Application>
  <DocSecurity>0</DocSecurity>
  <Lines>7</Lines>
  <Paragraphs>2</Paragraphs>
  <ScaleCrop>false</ScaleCrop>
  <Company>Springer Nature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2023-02-07T08:34:00Z</dcterms:created>
  <dcterms:modified xsi:type="dcterms:W3CDTF">2023-02-07T08:34:00Z</dcterms:modified>
</cp:coreProperties>
</file>