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D740C9" w14:textId="77777777" w:rsidR="00317DCA" w:rsidRPr="00BF18E6" w:rsidRDefault="00317DCA" w:rsidP="00317DC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F18E6">
        <w:rPr>
          <w:rFonts w:ascii="Times New Roman" w:hAnsi="Times New Roman" w:cs="Times New Roman"/>
          <w:b/>
          <w:bCs/>
          <w:sz w:val="24"/>
          <w:szCs w:val="24"/>
        </w:rPr>
        <w:t>Supplement Table 1. Risk factors of composite outcome (end stage kidney disease or all-cause mortality) in very elderly (</w:t>
      </w:r>
      <w:bookmarkStart w:id="0" w:name="_Hlk116161332"/>
      <w:r w:rsidRPr="00BF18E6">
        <w:rPr>
          <w:rFonts w:ascii="Times New Roman" w:eastAsia="맑은 고딕" w:hAnsi="Times New Roman" w:cs="Times New Roman"/>
          <w:b/>
          <w:bCs/>
          <w:sz w:val="24"/>
          <w:szCs w:val="24"/>
        </w:rPr>
        <w:t>≥</w:t>
      </w:r>
      <w:bookmarkEnd w:id="0"/>
      <w:r w:rsidRPr="00BF18E6">
        <w:rPr>
          <w:rFonts w:ascii="Times New Roman" w:hAnsi="Times New Roman" w:cs="Times New Roman"/>
          <w:b/>
          <w:bCs/>
          <w:sz w:val="24"/>
          <w:szCs w:val="24"/>
        </w:rPr>
        <w:t xml:space="preserve">80 years) patients with diabetes </w:t>
      </w:r>
    </w:p>
    <w:tbl>
      <w:tblPr>
        <w:tblW w:w="13923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331"/>
        <w:gridCol w:w="3558"/>
        <w:gridCol w:w="1237"/>
        <w:gridCol w:w="3558"/>
        <w:gridCol w:w="1239"/>
      </w:tblGrid>
      <w:tr w:rsidR="00317DCA" w:rsidRPr="00BF18E6" w14:paraId="5950F086" w14:textId="77777777" w:rsidTr="003C5461">
        <w:trPr>
          <w:trHeight w:val="397"/>
        </w:trPr>
        <w:tc>
          <w:tcPr>
            <w:tcW w:w="433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EDD1E7C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795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3E74F1F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  <w:t>Univariate analysis</w:t>
            </w:r>
          </w:p>
        </w:tc>
        <w:tc>
          <w:tcPr>
            <w:tcW w:w="479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BD30419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  <w:t>Multivariate analysis</w:t>
            </w:r>
          </w:p>
        </w:tc>
      </w:tr>
      <w:tr w:rsidR="00317DCA" w:rsidRPr="00BF18E6" w14:paraId="4E2090C1" w14:textId="77777777" w:rsidTr="003C5461">
        <w:trPr>
          <w:trHeight w:val="397"/>
        </w:trPr>
        <w:tc>
          <w:tcPr>
            <w:tcW w:w="433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81C6D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35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7299C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  <w:t>HR (95% CI)</w:t>
            </w:r>
          </w:p>
        </w:tc>
        <w:tc>
          <w:tcPr>
            <w:tcW w:w="123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41F5D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P</w:t>
            </w:r>
            <w:r w:rsidRPr="00BF18E6"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value</w:t>
            </w:r>
          </w:p>
        </w:tc>
        <w:tc>
          <w:tcPr>
            <w:tcW w:w="35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3F686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b/>
                <w:bCs/>
                <w:sz w:val="24"/>
                <w:szCs w:val="24"/>
              </w:rPr>
              <w:t>HR (95% CI)</w:t>
            </w:r>
          </w:p>
        </w:tc>
        <w:tc>
          <w:tcPr>
            <w:tcW w:w="123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52DF3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P</w:t>
            </w:r>
            <w:r w:rsidRPr="00BF18E6"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value</w:t>
            </w:r>
          </w:p>
        </w:tc>
      </w:tr>
      <w:tr w:rsidR="00317DCA" w:rsidRPr="00BF18E6" w14:paraId="6F275094" w14:textId="77777777" w:rsidTr="003C5461">
        <w:trPr>
          <w:trHeight w:val="397"/>
        </w:trPr>
        <w:tc>
          <w:tcPr>
            <w:tcW w:w="43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25E0EE9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Age, year</w:t>
            </w:r>
          </w:p>
        </w:tc>
        <w:tc>
          <w:tcPr>
            <w:tcW w:w="35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D6ECF77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1.135 (1.065-1.209)</w:t>
            </w:r>
          </w:p>
        </w:tc>
        <w:tc>
          <w:tcPr>
            <w:tcW w:w="12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F1A0BBB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35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540D661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sz w:val="24"/>
                <w:szCs w:val="24"/>
              </w:rPr>
              <w:t>1.115 (1.045-1.189)</w:t>
            </w:r>
          </w:p>
        </w:tc>
        <w:tc>
          <w:tcPr>
            <w:tcW w:w="123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36D3216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317DCA" w:rsidRPr="00BF18E6" w14:paraId="7BFF6596" w14:textId="77777777" w:rsidTr="003C5461">
        <w:trPr>
          <w:trHeight w:val="397"/>
        </w:trPr>
        <w:tc>
          <w:tcPr>
            <w:tcW w:w="4331" w:type="dxa"/>
            <w:shd w:val="clear" w:color="auto" w:fill="auto"/>
            <w:noWrap/>
            <w:vAlign w:val="center"/>
          </w:tcPr>
          <w:p w14:paraId="524B2EC2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Female (vs. male)</w:t>
            </w:r>
          </w:p>
        </w:tc>
        <w:tc>
          <w:tcPr>
            <w:tcW w:w="3558" w:type="dxa"/>
            <w:shd w:val="clear" w:color="auto" w:fill="auto"/>
            <w:noWrap/>
            <w:vAlign w:val="center"/>
          </w:tcPr>
          <w:p w14:paraId="294D9F05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0.650 (0.444-0.950)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14:paraId="21DA54CA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3558" w:type="dxa"/>
            <w:shd w:val="clear" w:color="auto" w:fill="auto"/>
            <w:noWrap/>
            <w:vAlign w:val="center"/>
          </w:tcPr>
          <w:p w14:paraId="4FF39848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sz w:val="24"/>
                <w:szCs w:val="24"/>
              </w:rPr>
              <w:t>0.705 (0.475-1.045)</w:t>
            </w:r>
          </w:p>
        </w:tc>
        <w:tc>
          <w:tcPr>
            <w:tcW w:w="1239" w:type="dxa"/>
            <w:shd w:val="clear" w:color="auto" w:fill="auto"/>
            <w:noWrap/>
            <w:vAlign w:val="center"/>
          </w:tcPr>
          <w:p w14:paraId="4F25E643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0.082</w:t>
            </w:r>
          </w:p>
        </w:tc>
      </w:tr>
      <w:tr w:rsidR="00317DCA" w:rsidRPr="00BF18E6" w14:paraId="17D1AF7C" w14:textId="77777777" w:rsidTr="003C5461">
        <w:trPr>
          <w:trHeight w:val="397"/>
        </w:trPr>
        <w:tc>
          <w:tcPr>
            <w:tcW w:w="4331" w:type="dxa"/>
            <w:shd w:val="clear" w:color="auto" w:fill="auto"/>
            <w:noWrap/>
            <w:vAlign w:val="center"/>
            <w:hideMark/>
          </w:tcPr>
          <w:p w14:paraId="0FE9361D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111111"/>
                <w:sz w:val="24"/>
                <w:szCs w:val="24"/>
              </w:rPr>
              <w:t>BMI, kg/m</w:t>
            </w:r>
            <w:r w:rsidRPr="00BF18E6">
              <w:rPr>
                <w:rFonts w:ascii="Times New Roman" w:eastAsia="맑은 고딕" w:hAnsi="Times New Roman" w:cs="Times New Roman"/>
                <w:color w:val="11111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558" w:type="dxa"/>
            <w:shd w:val="clear" w:color="auto" w:fill="auto"/>
            <w:noWrap/>
            <w:vAlign w:val="center"/>
            <w:hideMark/>
          </w:tcPr>
          <w:p w14:paraId="00CDAB83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0.963 (0.913-1.016)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D39842C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0.163 </w:t>
            </w:r>
          </w:p>
        </w:tc>
        <w:tc>
          <w:tcPr>
            <w:tcW w:w="3558" w:type="dxa"/>
            <w:shd w:val="clear" w:color="auto" w:fill="auto"/>
            <w:noWrap/>
            <w:vAlign w:val="center"/>
            <w:hideMark/>
          </w:tcPr>
          <w:p w14:paraId="5290860B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0D733555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17DCA" w:rsidRPr="00BF18E6" w14:paraId="02A78646" w14:textId="77777777" w:rsidTr="003C5461">
        <w:trPr>
          <w:trHeight w:val="397"/>
        </w:trPr>
        <w:tc>
          <w:tcPr>
            <w:tcW w:w="4331" w:type="dxa"/>
            <w:shd w:val="clear" w:color="auto" w:fill="auto"/>
            <w:noWrap/>
            <w:vAlign w:val="center"/>
            <w:hideMark/>
          </w:tcPr>
          <w:p w14:paraId="6245E4F6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111111"/>
                <w:sz w:val="24"/>
                <w:szCs w:val="24"/>
              </w:rPr>
              <w:t>SBP, mmHg</w:t>
            </w:r>
          </w:p>
        </w:tc>
        <w:tc>
          <w:tcPr>
            <w:tcW w:w="3558" w:type="dxa"/>
            <w:shd w:val="clear" w:color="auto" w:fill="auto"/>
            <w:noWrap/>
            <w:vAlign w:val="center"/>
            <w:hideMark/>
          </w:tcPr>
          <w:p w14:paraId="2E6DA50F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0.995 (0.979-1.010)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F61F54F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0.485 </w:t>
            </w:r>
          </w:p>
        </w:tc>
        <w:tc>
          <w:tcPr>
            <w:tcW w:w="3558" w:type="dxa"/>
            <w:shd w:val="clear" w:color="auto" w:fill="auto"/>
            <w:noWrap/>
            <w:vAlign w:val="center"/>
            <w:hideMark/>
          </w:tcPr>
          <w:p w14:paraId="2C0CAEC4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0.989 (0.974-1.005)</w:t>
            </w:r>
          </w:p>
        </w:tc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7D997196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8E6">
              <w:rPr>
                <w:rFonts w:ascii="Times New Roman" w:hAnsi="Times New Roman" w:cs="Times New Roman"/>
                <w:sz w:val="24"/>
                <w:szCs w:val="24"/>
              </w:rPr>
              <w:t>0.167</w:t>
            </w:r>
          </w:p>
        </w:tc>
      </w:tr>
      <w:tr w:rsidR="00317DCA" w:rsidRPr="00BF18E6" w14:paraId="39302426" w14:textId="77777777" w:rsidTr="003C5461">
        <w:trPr>
          <w:trHeight w:val="397"/>
        </w:trPr>
        <w:tc>
          <w:tcPr>
            <w:tcW w:w="4331" w:type="dxa"/>
            <w:shd w:val="clear" w:color="auto" w:fill="auto"/>
            <w:noWrap/>
            <w:vAlign w:val="center"/>
            <w:hideMark/>
          </w:tcPr>
          <w:p w14:paraId="6FD6EBCA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Duration of diabetes (per 1 year)</w:t>
            </w:r>
          </w:p>
        </w:tc>
        <w:tc>
          <w:tcPr>
            <w:tcW w:w="3558" w:type="dxa"/>
            <w:shd w:val="clear" w:color="auto" w:fill="auto"/>
            <w:noWrap/>
            <w:vAlign w:val="center"/>
            <w:hideMark/>
          </w:tcPr>
          <w:p w14:paraId="2320A5B7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1.002 (0.985-1.020)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682154E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0.779</w:t>
            </w:r>
          </w:p>
        </w:tc>
        <w:tc>
          <w:tcPr>
            <w:tcW w:w="3558" w:type="dxa"/>
            <w:shd w:val="clear" w:color="auto" w:fill="auto"/>
            <w:noWrap/>
            <w:vAlign w:val="center"/>
            <w:hideMark/>
          </w:tcPr>
          <w:p w14:paraId="3778112D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1437BBE6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17DCA" w:rsidRPr="00BF18E6" w14:paraId="130BD1C6" w14:textId="77777777" w:rsidTr="003C5461">
        <w:trPr>
          <w:trHeight w:val="397"/>
        </w:trPr>
        <w:tc>
          <w:tcPr>
            <w:tcW w:w="4331" w:type="dxa"/>
            <w:shd w:val="clear" w:color="auto" w:fill="auto"/>
            <w:noWrap/>
            <w:vAlign w:val="center"/>
            <w:hideMark/>
          </w:tcPr>
          <w:p w14:paraId="06E7851F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ACR </w:t>
            </w:r>
            <w:r w:rsidRPr="00BF18E6">
              <w:rPr>
                <w:rFonts w:ascii="Times New Roman" w:hAnsi="Times New Roman" w:cs="Times New Roman"/>
                <w:sz w:val="24"/>
                <w:szCs w:val="24"/>
              </w:rPr>
              <w:t>&lt;30 mg/</w:t>
            </w:r>
            <w:proofErr w:type="spellStart"/>
            <w:r w:rsidRPr="00BF18E6">
              <w:rPr>
                <w:rFonts w:ascii="Times New Roman" w:hAnsi="Times New Roman" w:cs="Times New Roman"/>
                <w:sz w:val="24"/>
                <w:szCs w:val="24"/>
              </w:rPr>
              <w:t>gCr</w:t>
            </w:r>
            <w:proofErr w:type="spellEnd"/>
          </w:p>
        </w:tc>
        <w:tc>
          <w:tcPr>
            <w:tcW w:w="3558" w:type="dxa"/>
            <w:shd w:val="clear" w:color="auto" w:fill="auto"/>
            <w:noWrap/>
            <w:vAlign w:val="center"/>
            <w:hideMark/>
          </w:tcPr>
          <w:p w14:paraId="7AEABC64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A4A4922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3558" w:type="dxa"/>
            <w:shd w:val="clear" w:color="auto" w:fill="auto"/>
            <w:noWrap/>
            <w:vAlign w:val="center"/>
            <w:hideMark/>
          </w:tcPr>
          <w:p w14:paraId="2EE45A1F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096216A8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0.004</w:t>
            </w:r>
          </w:p>
        </w:tc>
      </w:tr>
      <w:tr w:rsidR="00317DCA" w:rsidRPr="00BF18E6" w14:paraId="2287C8AF" w14:textId="77777777" w:rsidTr="003C5461">
        <w:trPr>
          <w:trHeight w:val="397"/>
        </w:trPr>
        <w:tc>
          <w:tcPr>
            <w:tcW w:w="4331" w:type="dxa"/>
            <w:shd w:val="clear" w:color="auto" w:fill="auto"/>
            <w:noWrap/>
            <w:vAlign w:val="center"/>
            <w:hideMark/>
          </w:tcPr>
          <w:p w14:paraId="477B48E2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sz w:val="24"/>
                <w:szCs w:val="24"/>
              </w:rPr>
              <w:t>ACR 30 to 300 mg/</w:t>
            </w:r>
            <w:proofErr w:type="spellStart"/>
            <w:r w:rsidRPr="00BF18E6">
              <w:rPr>
                <w:rFonts w:ascii="Times New Roman" w:eastAsia="맑은 고딕" w:hAnsi="Times New Roman" w:cs="Times New Roman"/>
                <w:sz w:val="24"/>
                <w:szCs w:val="24"/>
              </w:rPr>
              <w:t>gCr</w:t>
            </w:r>
            <w:proofErr w:type="spellEnd"/>
          </w:p>
        </w:tc>
        <w:tc>
          <w:tcPr>
            <w:tcW w:w="3558" w:type="dxa"/>
            <w:shd w:val="clear" w:color="auto" w:fill="auto"/>
            <w:noWrap/>
            <w:vAlign w:val="center"/>
            <w:hideMark/>
          </w:tcPr>
          <w:p w14:paraId="5FA7E988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2.292 (1.521-3.455)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7B6E1AB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  <w:tc>
          <w:tcPr>
            <w:tcW w:w="3558" w:type="dxa"/>
            <w:shd w:val="clear" w:color="auto" w:fill="auto"/>
            <w:noWrap/>
            <w:vAlign w:val="center"/>
            <w:hideMark/>
          </w:tcPr>
          <w:p w14:paraId="4DFC401A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2.100 (1.357-1.356)</w:t>
            </w:r>
          </w:p>
        </w:tc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6133FD42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0.001 </w:t>
            </w:r>
          </w:p>
        </w:tc>
      </w:tr>
      <w:tr w:rsidR="00317DCA" w:rsidRPr="00BF18E6" w14:paraId="49D4689F" w14:textId="77777777" w:rsidTr="003C5461">
        <w:trPr>
          <w:trHeight w:val="397"/>
        </w:trPr>
        <w:tc>
          <w:tcPr>
            <w:tcW w:w="4331" w:type="dxa"/>
            <w:shd w:val="clear" w:color="auto" w:fill="auto"/>
            <w:noWrap/>
            <w:vAlign w:val="center"/>
            <w:hideMark/>
          </w:tcPr>
          <w:p w14:paraId="4E2AB724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sz w:val="24"/>
                <w:szCs w:val="24"/>
              </w:rPr>
              <w:t>ACR &gt;300 mg/</w:t>
            </w:r>
            <w:proofErr w:type="spellStart"/>
            <w:r w:rsidRPr="00BF18E6">
              <w:rPr>
                <w:rFonts w:ascii="Times New Roman" w:eastAsia="맑은 고딕" w:hAnsi="Times New Roman" w:cs="Times New Roman"/>
                <w:sz w:val="24"/>
                <w:szCs w:val="24"/>
              </w:rPr>
              <w:t>gCr</w:t>
            </w:r>
            <w:proofErr w:type="spellEnd"/>
          </w:p>
        </w:tc>
        <w:tc>
          <w:tcPr>
            <w:tcW w:w="3558" w:type="dxa"/>
            <w:shd w:val="clear" w:color="auto" w:fill="auto"/>
            <w:noWrap/>
            <w:vAlign w:val="center"/>
            <w:hideMark/>
          </w:tcPr>
          <w:p w14:paraId="57C0CA8D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1.868 (0.951-3.668)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A276156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0.069 </w:t>
            </w:r>
          </w:p>
        </w:tc>
        <w:tc>
          <w:tcPr>
            <w:tcW w:w="3558" w:type="dxa"/>
            <w:shd w:val="clear" w:color="auto" w:fill="auto"/>
            <w:noWrap/>
            <w:vAlign w:val="center"/>
            <w:hideMark/>
          </w:tcPr>
          <w:p w14:paraId="73CDD91C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1.610 (0.784-3.307)</w:t>
            </w:r>
          </w:p>
        </w:tc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3B0F0234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0.195 </w:t>
            </w:r>
          </w:p>
        </w:tc>
      </w:tr>
      <w:tr w:rsidR="00317DCA" w:rsidRPr="00BF18E6" w14:paraId="23AE9D1A" w14:textId="77777777" w:rsidTr="003C5461">
        <w:trPr>
          <w:trHeight w:val="397"/>
        </w:trPr>
        <w:tc>
          <w:tcPr>
            <w:tcW w:w="4331" w:type="dxa"/>
            <w:shd w:val="clear" w:color="auto" w:fill="auto"/>
            <w:noWrap/>
            <w:vAlign w:val="center"/>
            <w:hideMark/>
          </w:tcPr>
          <w:p w14:paraId="74BE6C88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eGFR</w:t>
            </w:r>
            <w:r w:rsidRPr="00BF18E6">
              <w:rPr>
                <w:rFonts w:ascii="Times New Roman" w:eastAsia="맑은 고딕" w:hAnsi="Times New Roman" w:cs="Times New Roman"/>
                <w:color w:val="111111"/>
                <w:sz w:val="24"/>
                <w:szCs w:val="24"/>
              </w:rPr>
              <w:t>, mL/min/1.73m</w:t>
            </w:r>
            <w:r w:rsidRPr="00BF18E6">
              <w:rPr>
                <w:rFonts w:ascii="Times New Roman" w:eastAsia="맑은 고딕" w:hAnsi="Times New Roman" w:cs="Times New Roman"/>
                <w:color w:val="11111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558" w:type="dxa"/>
            <w:shd w:val="clear" w:color="auto" w:fill="auto"/>
            <w:noWrap/>
            <w:vAlign w:val="center"/>
            <w:hideMark/>
          </w:tcPr>
          <w:p w14:paraId="48569644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0.975 (0.963-0.988)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CCF8818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  <w:tc>
          <w:tcPr>
            <w:tcW w:w="3558" w:type="dxa"/>
            <w:shd w:val="clear" w:color="auto" w:fill="auto"/>
            <w:noWrap/>
            <w:vAlign w:val="center"/>
            <w:hideMark/>
          </w:tcPr>
          <w:p w14:paraId="00A4CEF3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0.979 (0.966-0.992)</w:t>
            </w:r>
          </w:p>
        </w:tc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4DA3E5AB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0.002 </w:t>
            </w:r>
          </w:p>
        </w:tc>
      </w:tr>
      <w:tr w:rsidR="00317DCA" w:rsidRPr="00BF18E6" w14:paraId="314C5458" w14:textId="77777777" w:rsidTr="003C5461">
        <w:trPr>
          <w:trHeight w:val="397"/>
        </w:trPr>
        <w:tc>
          <w:tcPr>
            <w:tcW w:w="4331" w:type="dxa"/>
            <w:shd w:val="clear" w:color="auto" w:fill="auto"/>
            <w:noWrap/>
            <w:vAlign w:val="center"/>
            <w:hideMark/>
          </w:tcPr>
          <w:p w14:paraId="7CCDB46D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HbA1c, %</w:t>
            </w:r>
          </w:p>
        </w:tc>
        <w:tc>
          <w:tcPr>
            <w:tcW w:w="3558" w:type="dxa"/>
            <w:shd w:val="clear" w:color="auto" w:fill="auto"/>
            <w:noWrap/>
            <w:vAlign w:val="center"/>
            <w:hideMark/>
          </w:tcPr>
          <w:p w14:paraId="7A8FAC76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1.127 (0.956-1.329)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4D8163D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0.154 </w:t>
            </w:r>
          </w:p>
        </w:tc>
        <w:tc>
          <w:tcPr>
            <w:tcW w:w="3558" w:type="dxa"/>
            <w:shd w:val="clear" w:color="auto" w:fill="auto"/>
            <w:noWrap/>
            <w:vAlign w:val="center"/>
            <w:hideMark/>
          </w:tcPr>
          <w:p w14:paraId="20DA073E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1.144 (0.965-1.356)</w:t>
            </w:r>
          </w:p>
        </w:tc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67548A59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0.121 </w:t>
            </w:r>
          </w:p>
        </w:tc>
      </w:tr>
      <w:tr w:rsidR="00317DCA" w:rsidRPr="00BF18E6" w14:paraId="31409306" w14:textId="77777777" w:rsidTr="003C5461">
        <w:trPr>
          <w:trHeight w:val="397"/>
        </w:trPr>
        <w:tc>
          <w:tcPr>
            <w:tcW w:w="4331" w:type="dxa"/>
            <w:shd w:val="clear" w:color="auto" w:fill="auto"/>
            <w:noWrap/>
            <w:vAlign w:val="center"/>
            <w:hideMark/>
          </w:tcPr>
          <w:p w14:paraId="584C8FE8" w14:textId="76754454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HDL cholesterol, mg/d</w:t>
            </w:r>
            <w:r w:rsidR="008D4599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l</w:t>
            </w:r>
          </w:p>
        </w:tc>
        <w:tc>
          <w:tcPr>
            <w:tcW w:w="3558" w:type="dxa"/>
            <w:shd w:val="clear" w:color="auto" w:fill="auto"/>
            <w:noWrap/>
            <w:vAlign w:val="center"/>
            <w:hideMark/>
          </w:tcPr>
          <w:p w14:paraId="0C398C41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0.985 (0.969-1.000)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6C64C58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0.053 </w:t>
            </w:r>
          </w:p>
        </w:tc>
        <w:tc>
          <w:tcPr>
            <w:tcW w:w="3558" w:type="dxa"/>
            <w:shd w:val="clear" w:color="auto" w:fill="auto"/>
            <w:noWrap/>
            <w:vAlign w:val="center"/>
            <w:hideMark/>
          </w:tcPr>
          <w:p w14:paraId="506B7E52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46D9EC07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17DCA" w:rsidRPr="00BF18E6" w14:paraId="52A50E0B" w14:textId="77777777" w:rsidTr="003C5461">
        <w:trPr>
          <w:trHeight w:val="397"/>
        </w:trPr>
        <w:tc>
          <w:tcPr>
            <w:tcW w:w="4331" w:type="dxa"/>
            <w:shd w:val="clear" w:color="auto" w:fill="auto"/>
            <w:noWrap/>
            <w:vAlign w:val="center"/>
            <w:hideMark/>
          </w:tcPr>
          <w:p w14:paraId="155515CA" w14:textId="109F81DD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LDL cholesterol, mg/d</w:t>
            </w:r>
            <w:r w:rsidR="008D459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3558" w:type="dxa"/>
            <w:shd w:val="clear" w:color="auto" w:fill="auto"/>
            <w:noWrap/>
            <w:vAlign w:val="center"/>
            <w:hideMark/>
          </w:tcPr>
          <w:p w14:paraId="7C319A3B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1.003 (0.997-1.009)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5F6BDF3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0.291 </w:t>
            </w:r>
          </w:p>
        </w:tc>
        <w:tc>
          <w:tcPr>
            <w:tcW w:w="3558" w:type="dxa"/>
            <w:shd w:val="clear" w:color="auto" w:fill="auto"/>
            <w:noWrap/>
            <w:vAlign w:val="center"/>
          </w:tcPr>
          <w:p w14:paraId="35E1D823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shd w:val="clear" w:color="auto" w:fill="auto"/>
            <w:noWrap/>
            <w:vAlign w:val="center"/>
          </w:tcPr>
          <w:p w14:paraId="342D8DC8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17DCA" w:rsidRPr="00BF18E6" w14:paraId="5D04DCE6" w14:textId="77777777" w:rsidTr="003C5461">
        <w:trPr>
          <w:trHeight w:val="397"/>
        </w:trPr>
        <w:tc>
          <w:tcPr>
            <w:tcW w:w="4331" w:type="dxa"/>
            <w:shd w:val="clear" w:color="auto" w:fill="auto"/>
            <w:noWrap/>
            <w:vAlign w:val="center"/>
            <w:hideMark/>
          </w:tcPr>
          <w:p w14:paraId="2118946A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Cardiovascular </w:t>
            </w:r>
            <w:proofErr w:type="spellStart"/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disease</w:t>
            </w: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vertAlign w:val="superscript"/>
              </w:rPr>
              <w:t>ab</w:t>
            </w:r>
            <w:proofErr w:type="spellEnd"/>
          </w:p>
        </w:tc>
        <w:tc>
          <w:tcPr>
            <w:tcW w:w="3558" w:type="dxa"/>
            <w:shd w:val="clear" w:color="auto" w:fill="auto"/>
            <w:noWrap/>
            <w:vAlign w:val="center"/>
            <w:hideMark/>
          </w:tcPr>
          <w:p w14:paraId="470266DF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1.198 (0.814-1.763)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23153FA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0.359 </w:t>
            </w:r>
          </w:p>
        </w:tc>
        <w:tc>
          <w:tcPr>
            <w:tcW w:w="3558" w:type="dxa"/>
            <w:shd w:val="clear" w:color="auto" w:fill="auto"/>
            <w:noWrap/>
            <w:vAlign w:val="center"/>
          </w:tcPr>
          <w:p w14:paraId="796F64ED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shd w:val="clear" w:color="auto" w:fill="auto"/>
            <w:noWrap/>
            <w:vAlign w:val="center"/>
          </w:tcPr>
          <w:p w14:paraId="417FC066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17DCA" w:rsidRPr="00BF18E6" w14:paraId="20243441" w14:textId="77777777" w:rsidTr="003C5461">
        <w:trPr>
          <w:trHeight w:val="397"/>
        </w:trPr>
        <w:tc>
          <w:tcPr>
            <w:tcW w:w="4331" w:type="dxa"/>
            <w:shd w:val="clear" w:color="auto" w:fill="auto"/>
            <w:noWrap/>
            <w:vAlign w:val="center"/>
            <w:hideMark/>
          </w:tcPr>
          <w:p w14:paraId="1E9B4736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Heart </w:t>
            </w:r>
            <w:proofErr w:type="spellStart"/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failure</w:t>
            </w: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3558" w:type="dxa"/>
            <w:shd w:val="clear" w:color="auto" w:fill="auto"/>
            <w:noWrap/>
            <w:vAlign w:val="center"/>
            <w:hideMark/>
          </w:tcPr>
          <w:p w14:paraId="4607AC6C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2.000 (0.971-4.122)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F6E81DA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0.060 </w:t>
            </w:r>
          </w:p>
        </w:tc>
        <w:tc>
          <w:tcPr>
            <w:tcW w:w="3558" w:type="dxa"/>
            <w:shd w:val="clear" w:color="auto" w:fill="auto"/>
            <w:noWrap/>
            <w:vAlign w:val="center"/>
          </w:tcPr>
          <w:p w14:paraId="3D786123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shd w:val="clear" w:color="auto" w:fill="auto"/>
            <w:noWrap/>
            <w:vAlign w:val="center"/>
          </w:tcPr>
          <w:p w14:paraId="4E33467E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17DCA" w:rsidRPr="00BF18E6" w14:paraId="51EFE945" w14:textId="77777777" w:rsidTr="003C5461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86"/>
        </w:trPr>
        <w:tc>
          <w:tcPr>
            <w:tcW w:w="13923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7F56B58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111111"/>
                <w:sz w:val="24"/>
                <w:szCs w:val="24"/>
              </w:rPr>
            </w:pPr>
            <w:proofErr w:type="spellStart"/>
            <w:r w:rsidRPr="00BF18E6">
              <w:rPr>
                <w:rFonts w:ascii="Times New Roman" w:eastAsia="맑은 고딕" w:hAnsi="Times New Roman" w:cs="Times New Roman"/>
                <w:color w:val="111111"/>
                <w:sz w:val="24"/>
                <w:szCs w:val="24"/>
                <w:vertAlign w:val="superscript"/>
              </w:rPr>
              <w:t>a</w:t>
            </w:r>
            <w:r w:rsidRPr="00BF18E6">
              <w:rPr>
                <w:rFonts w:ascii="Times New Roman" w:eastAsia="맑은 고딕" w:hAnsi="Times New Roman" w:cs="Times New Roman"/>
                <w:color w:val="111111"/>
                <w:sz w:val="24"/>
                <w:szCs w:val="24"/>
              </w:rPr>
              <w:t>Defined</w:t>
            </w:r>
            <w:proofErr w:type="spellEnd"/>
            <w:r w:rsidRPr="00BF18E6">
              <w:rPr>
                <w:rFonts w:ascii="Times New Roman" w:eastAsia="맑은 고딕" w:hAnsi="Times New Roman" w:cs="Times New Roman"/>
                <w:color w:val="111111"/>
                <w:sz w:val="24"/>
                <w:szCs w:val="24"/>
              </w:rPr>
              <w:t xml:space="preserve"> as a comorbidity that a diagnostic code exists prior to study enrollment.</w:t>
            </w:r>
          </w:p>
          <w:p w14:paraId="0D23DE9F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18E6">
              <w:rPr>
                <w:rFonts w:ascii="Times New Roman" w:eastAsia="맑은 고딕" w:hAnsi="Times New Roman" w:cs="Times New Roman"/>
                <w:color w:val="111111"/>
                <w:sz w:val="24"/>
                <w:szCs w:val="24"/>
                <w:vertAlign w:val="superscript"/>
              </w:rPr>
              <w:t>b</w:t>
            </w:r>
            <w:r w:rsidRPr="00BF18E6">
              <w:rPr>
                <w:rFonts w:ascii="Times New Roman" w:hAnsi="Times New Roman" w:cs="Times New Roman"/>
                <w:sz w:val="24"/>
                <w:szCs w:val="24"/>
              </w:rPr>
              <w:t>Myocardial</w:t>
            </w:r>
            <w:proofErr w:type="spellEnd"/>
            <w:r w:rsidRPr="00BF18E6">
              <w:rPr>
                <w:rFonts w:ascii="Times New Roman" w:hAnsi="Times New Roman" w:cs="Times New Roman"/>
                <w:sz w:val="24"/>
                <w:szCs w:val="24"/>
              </w:rPr>
              <w:t xml:space="preserve"> infarction, cerebrovascular accident, transient ischemic attack, and peripheral vascular disease were combined into a cardiovascular disease (CVD) based on whether any of the individual comorbidities were present. </w:t>
            </w:r>
          </w:p>
          <w:p w14:paraId="34203076" w14:textId="77777777" w:rsidR="00317DCA" w:rsidRPr="00BF18E6" w:rsidRDefault="00317DCA" w:rsidP="003C546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111111"/>
                <w:sz w:val="24"/>
                <w:szCs w:val="24"/>
              </w:rPr>
            </w:pPr>
            <w:r w:rsidRPr="00BF18E6">
              <w:rPr>
                <w:rFonts w:ascii="Times New Roman" w:eastAsia="맑은 고딕" w:hAnsi="Times New Roman" w:cs="Times New Roman"/>
                <w:color w:val="111111"/>
                <w:sz w:val="24"/>
                <w:szCs w:val="24"/>
              </w:rPr>
              <w:t>Abbreviations: HR, hazard ratio; CI, confidence interval; BMI, body mass index; SBP, systolic blood pressure; ACR, albumin to creatinine ratio; eGFR, estimated glomerular filtration rate; HbA1c, glycosylated hemoglobin; HDL-cholesterol, high-density lipoprotein cholesterol; LDL-cholesterol, low-density lipoprotein cholesterol</w:t>
            </w:r>
            <w:r>
              <w:rPr>
                <w:rFonts w:ascii="Times New Roman" w:eastAsia="맑은 고딕" w:hAnsi="Times New Roman" w:cs="Times New Roman"/>
                <w:color w:val="111111"/>
                <w:sz w:val="24"/>
                <w:szCs w:val="24"/>
              </w:rPr>
              <w:t>.</w:t>
            </w:r>
          </w:p>
        </w:tc>
      </w:tr>
    </w:tbl>
    <w:p w14:paraId="7BD4E410" w14:textId="77777777" w:rsidR="009B08A3" w:rsidRPr="00317DCA" w:rsidRDefault="009B08A3" w:rsidP="008D4599">
      <w:pPr>
        <w:rPr>
          <w:rFonts w:hint="eastAsia"/>
        </w:rPr>
      </w:pPr>
    </w:p>
    <w:sectPr w:rsidR="009B08A3" w:rsidRPr="00317DCA" w:rsidSect="00317DCA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DCA"/>
    <w:rsid w:val="00317DCA"/>
    <w:rsid w:val="008D4599"/>
    <w:rsid w:val="009B0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302429"/>
  <w15:chartTrackingRefBased/>
  <w15:docId w15:val="{1D9F87A1-F400-454C-A6F9-E1E376CD8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7DCA"/>
    <w:pPr>
      <w:widowControl w:val="0"/>
      <w:wordWrap w:val="0"/>
      <w:autoSpaceDE w:val="0"/>
      <w:autoSpaceDN w:val="0"/>
    </w:pPr>
    <w:rPr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263FF2-D62A-46CF-B167-D4427A9300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257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Hwang Subin</dc:creator>
  <cp:keywords/>
  <dc:description/>
  <cp:lastModifiedBy>Hwang Subin</cp:lastModifiedBy>
  <cp:revision>2</cp:revision>
  <dcterms:created xsi:type="dcterms:W3CDTF">2023-01-11T02:52:00Z</dcterms:created>
  <dcterms:modified xsi:type="dcterms:W3CDTF">2023-01-11T02:52:00Z</dcterms:modified>
</cp:coreProperties>
</file>