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5038" w14:textId="6EF69C66" w:rsidR="00347B03" w:rsidRPr="00347B03" w:rsidRDefault="00347B03" w:rsidP="00347B03">
      <w:pPr>
        <w:spacing w:after="0" w:line="480" w:lineRule="auto"/>
        <w:rPr>
          <w:rFonts w:ascii="Times New Roman" w:hAnsi="Times New Roman"/>
          <w:b/>
          <w:bCs/>
          <w:sz w:val="24"/>
          <w:szCs w:val="24"/>
          <w:lang w:val="en-US"/>
        </w:rPr>
      </w:pPr>
      <w:r w:rsidRPr="00347B03">
        <w:rPr>
          <w:rFonts w:ascii="Times New Roman" w:hAnsi="Times New Roman"/>
          <w:b/>
          <w:bCs/>
          <w:sz w:val="24"/>
          <w:szCs w:val="24"/>
          <w:u w:val="single"/>
          <w:lang w:val="en-US"/>
        </w:rPr>
        <w:t>Article title</w:t>
      </w:r>
      <w:r w:rsidRPr="00347B03">
        <w:rPr>
          <w:rFonts w:ascii="Times New Roman" w:hAnsi="Times New Roman"/>
          <w:b/>
          <w:bCs/>
          <w:sz w:val="24"/>
          <w:szCs w:val="24"/>
          <w:lang w:val="en-US"/>
        </w:rPr>
        <w:t>: Anatomical characterisation of three different psychosurgical targets in the subthalamic area: from the basal ganglia to the limbic system</w:t>
      </w:r>
    </w:p>
    <w:p w14:paraId="7299FFD2" w14:textId="05DAD531" w:rsidR="00347B03" w:rsidRPr="00347B03" w:rsidRDefault="00347B03" w:rsidP="00347B03">
      <w:pPr>
        <w:spacing w:after="0" w:line="480" w:lineRule="auto"/>
        <w:rPr>
          <w:rFonts w:ascii="Times New Roman" w:hAnsi="Times New Roman"/>
          <w:b/>
          <w:bCs/>
          <w:sz w:val="24"/>
          <w:szCs w:val="24"/>
          <w:lang w:val="en-US"/>
        </w:rPr>
      </w:pPr>
      <w:r w:rsidRPr="00347B03">
        <w:rPr>
          <w:rFonts w:ascii="Times New Roman" w:hAnsi="Times New Roman"/>
          <w:b/>
          <w:bCs/>
          <w:sz w:val="24"/>
          <w:szCs w:val="24"/>
          <w:u w:val="single"/>
          <w:lang w:val="en-US"/>
        </w:rPr>
        <w:t>Journal name</w:t>
      </w:r>
      <w:r w:rsidRPr="00347B03">
        <w:rPr>
          <w:rFonts w:ascii="Times New Roman" w:hAnsi="Times New Roman"/>
          <w:b/>
          <w:bCs/>
          <w:sz w:val="24"/>
          <w:szCs w:val="24"/>
          <w:lang w:val="en-US"/>
        </w:rPr>
        <w:t>: Brain Structure and Function</w:t>
      </w:r>
    </w:p>
    <w:p w14:paraId="0154C1C0" w14:textId="37316E13" w:rsidR="00347B03" w:rsidRPr="00347B03" w:rsidRDefault="00347B03" w:rsidP="00347B03">
      <w:pPr>
        <w:spacing w:after="0" w:line="480" w:lineRule="auto"/>
        <w:rPr>
          <w:rFonts w:ascii="Times New Roman" w:hAnsi="Times New Roman"/>
          <w:b/>
          <w:bCs/>
          <w:sz w:val="24"/>
          <w:szCs w:val="24"/>
        </w:rPr>
      </w:pPr>
      <w:proofErr w:type="spellStart"/>
      <w:r w:rsidRPr="00347B03">
        <w:rPr>
          <w:rFonts w:ascii="Times New Roman" w:hAnsi="Times New Roman"/>
          <w:b/>
          <w:bCs/>
          <w:sz w:val="24"/>
          <w:szCs w:val="24"/>
          <w:u w:val="single"/>
        </w:rPr>
        <w:t>Author</w:t>
      </w:r>
      <w:proofErr w:type="spellEnd"/>
      <w:r w:rsidRPr="00347B03">
        <w:rPr>
          <w:rFonts w:ascii="Times New Roman" w:hAnsi="Times New Roman"/>
          <w:b/>
          <w:bCs/>
          <w:sz w:val="24"/>
          <w:szCs w:val="24"/>
          <w:u w:val="single"/>
        </w:rPr>
        <w:t xml:space="preserve"> </w:t>
      </w:r>
      <w:proofErr w:type="spellStart"/>
      <w:proofErr w:type="gramStart"/>
      <w:r w:rsidRPr="00347B03">
        <w:rPr>
          <w:rFonts w:ascii="Times New Roman" w:hAnsi="Times New Roman"/>
          <w:b/>
          <w:bCs/>
          <w:sz w:val="24"/>
          <w:szCs w:val="24"/>
          <w:u w:val="single"/>
        </w:rPr>
        <w:t>names</w:t>
      </w:r>
      <w:proofErr w:type="spellEnd"/>
      <w:r w:rsidRPr="00347B03">
        <w:rPr>
          <w:rFonts w:ascii="Times New Roman" w:hAnsi="Times New Roman"/>
          <w:b/>
          <w:bCs/>
          <w:sz w:val="24"/>
          <w:szCs w:val="24"/>
        </w:rPr>
        <w:t>:</w:t>
      </w:r>
      <w:proofErr w:type="gramEnd"/>
      <w:r w:rsidRPr="00347B03">
        <w:rPr>
          <w:rFonts w:ascii="Times New Roman" w:hAnsi="Times New Roman"/>
          <w:b/>
          <w:bCs/>
          <w:sz w:val="24"/>
          <w:szCs w:val="24"/>
        </w:rPr>
        <w:t xml:space="preserve"> Marie des Neiges Santin</w:t>
      </w:r>
      <w:r w:rsidRPr="00347B03">
        <w:rPr>
          <w:rFonts w:ascii="Times New Roman" w:hAnsi="Times New Roman"/>
          <w:b/>
          <w:bCs/>
          <w:sz w:val="24"/>
          <w:szCs w:val="24"/>
          <w:vertAlign w:val="superscript"/>
        </w:rPr>
        <w:t>1</w:t>
      </w:r>
      <w:r w:rsidRPr="00347B03">
        <w:rPr>
          <w:rFonts w:ascii="Times New Roman" w:hAnsi="Times New Roman"/>
          <w:b/>
          <w:bCs/>
          <w:sz w:val="24"/>
          <w:szCs w:val="24"/>
        </w:rPr>
        <w:t>, Nicolas Tempier</w:t>
      </w:r>
      <w:r w:rsidRPr="00347B03">
        <w:rPr>
          <w:rFonts w:ascii="Times New Roman" w:hAnsi="Times New Roman"/>
          <w:b/>
          <w:bCs/>
          <w:sz w:val="24"/>
          <w:szCs w:val="24"/>
          <w:vertAlign w:val="superscript"/>
        </w:rPr>
        <w:t>1</w:t>
      </w:r>
      <w:r w:rsidRPr="00347B03">
        <w:rPr>
          <w:rFonts w:ascii="Times New Roman" w:hAnsi="Times New Roman"/>
          <w:b/>
          <w:bCs/>
          <w:sz w:val="24"/>
          <w:szCs w:val="24"/>
        </w:rPr>
        <w:t>, Hayat Belaid</w:t>
      </w:r>
      <w:r w:rsidRPr="00347B03">
        <w:rPr>
          <w:rFonts w:ascii="Times New Roman" w:hAnsi="Times New Roman"/>
          <w:b/>
          <w:bCs/>
          <w:sz w:val="24"/>
          <w:szCs w:val="24"/>
          <w:vertAlign w:val="superscript"/>
        </w:rPr>
        <w:t>2</w:t>
      </w:r>
      <w:r w:rsidRPr="00347B03">
        <w:rPr>
          <w:rFonts w:ascii="Times New Roman" w:hAnsi="Times New Roman"/>
          <w:b/>
          <w:bCs/>
          <w:sz w:val="24"/>
          <w:szCs w:val="24"/>
        </w:rPr>
        <w:t>, Matthieu Zenoni</w:t>
      </w:r>
      <w:r w:rsidRPr="00347B03">
        <w:rPr>
          <w:rFonts w:ascii="Times New Roman" w:hAnsi="Times New Roman"/>
          <w:b/>
          <w:bCs/>
          <w:sz w:val="24"/>
          <w:szCs w:val="24"/>
          <w:vertAlign w:val="superscript"/>
        </w:rPr>
        <w:t>1</w:t>
      </w:r>
      <w:r w:rsidRPr="00347B03">
        <w:rPr>
          <w:rFonts w:ascii="Times New Roman" w:hAnsi="Times New Roman"/>
          <w:b/>
          <w:bCs/>
          <w:sz w:val="24"/>
          <w:szCs w:val="24"/>
        </w:rPr>
        <w:t>, Sylvie Dumas</w:t>
      </w:r>
      <w:r w:rsidRPr="00347B03">
        <w:rPr>
          <w:rFonts w:ascii="Times New Roman" w:hAnsi="Times New Roman"/>
          <w:b/>
          <w:bCs/>
          <w:sz w:val="24"/>
          <w:szCs w:val="24"/>
          <w:vertAlign w:val="superscript"/>
        </w:rPr>
        <w:t>3</w:t>
      </w:r>
      <w:r w:rsidRPr="00347B03">
        <w:rPr>
          <w:rFonts w:ascii="Times New Roman" w:hAnsi="Times New Roman"/>
          <w:b/>
          <w:bCs/>
          <w:sz w:val="24"/>
          <w:szCs w:val="24"/>
        </w:rPr>
        <w:t xml:space="preserve">, </w:t>
      </w:r>
      <w:proofErr w:type="spellStart"/>
      <w:r w:rsidRPr="00347B03">
        <w:rPr>
          <w:rFonts w:ascii="Times New Roman" w:hAnsi="Times New Roman"/>
          <w:b/>
          <w:bCs/>
          <w:sz w:val="24"/>
          <w:szCs w:val="24"/>
        </w:rPr>
        <w:t>Åsa</w:t>
      </w:r>
      <w:proofErr w:type="spellEnd"/>
      <w:r w:rsidRPr="00347B03">
        <w:rPr>
          <w:rFonts w:ascii="Times New Roman" w:hAnsi="Times New Roman"/>
          <w:b/>
          <w:bCs/>
          <w:sz w:val="24"/>
          <w:szCs w:val="24"/>
        </w:rPr>
        <w:t xml:space="preserve"> Wallén-Mackenzie</w:t>
      </w:r>
      <w:r w:rsidRPr="00347B03">
        <w:rPr>
          <w:rFonts w:ascii="Times New Roman" w:hAnsi="Times New Roman"/>
          <w:b/>
          <w:bCs/>
          <w:sz w:val="24"/>
          <w:szCs w:val="24"/>
          <w:vertAlign w:val="superscript"/>
        </w:rPr>
        <w:t>4</w:t>
      </w:r>
      <w:r w:rsidRPr="00347B03">
        <w:rPr>
          <w:rFonts w:ascii="Times New Roman" w:hAnsi="Times New Roman"/>
          <w:b/>
          <w:bCs/>
          <w:sz w:val="24"/>
          <w:szCs w:val="24"/>
        </w:rPr>
        <w:t xml:space="preserve">, </w:t>
      </w:r>
      <w:proofErr w:type="spellStart"/>
      <w:r w:rsidRPr="00347B03">
        <w:rPr>
          <w:rFonts w:ascii="Times New Roman" w:hAnsi="Times New Roman"/>
          <w:b/>
          <w:bCs/>
          <w:sz w:val="24"/>
          <w:szCs w:val="24"/>
        </w:rPr>
        <w:t>Eric</w:t>
      </w:r>
      <w:proofErr w:type="spellEnd"/>
      <w:r w:rsidRPr="00347B03">
        <w:rPr>
          <w:rFonts w:ascii="Times New Roman" w:hAnsi="Times New Roman"/>
          <w:b/>
          <w:bCs/>
          <w:sz w:val="24"/>
          <w:szCs w:val="24"/>
        </w:rPr>
        <w:t xml:space="preserve"> Bardinet</w:t>
      </w:r>
      <w:r w:rsidRPr="00347B03">
        <w:rPr>
          <w:rFonts w:ascii="Times New Roman" w:hAnsi="Times New Roman"/>
          <w:b/>
          <w:bCs/>
          <w:sz w:val="24"/>
          <w:szCs w:val="24"/>
          <w:vertAlign w:val="superscript"/>
        </w:rPr>
        <w:t>1</w:t>
      </w:r>
      <w:r w:rsidRPr="00347B03">
        <w:rPr>
          <w:rFonts w:ascii="Times New Roman" w:hAnsi="Times New Roman"/>
          <w:b/>
          <w:bCs/>
          <w:sz w:val="24"/>
          <w:szCs w:val="24"/>
        </w:rPr>
        <w:t>, Christophe Destrieux</w:t>
      </w:r>
      <w:r w:rsidRPr="00347B03">
        <w:rPr>
          <w:rFonts w:ascii="Times New Roman" w:hAnsi="Times New Roman"/>
          <w:b/>
          <w:bCs/>
          <w:sz w:val="24"/>
          <w:szCs w:val="24"/>
          <w:vertAlign w:val="superscript"/>
        </w:rPr>
        <w:t>5,6</w:t>
      </w:r>
      <w:r w:rsidRPr="00347B03">
        <w:rPr>
          <w:rFonts w:ascii="Times New Roman" w:hAnsi="Times New Roman"/>
          <w:b/>
          <w:bCs/>
          <w:sz w:val="24"/>
          <w:szCs w:val="24"/>
        </w:rPr>
        <w:t>, Chantal François</w:t>
      </w:r>
      <w:r w:rsidRPr="00347B03">
        <w:rPr>
          <w:rFonts w:ascii="Times New Roman" w:hAnsi="Times New Roman"/>
          <w:b/>
          <w:bCs/>
          <w:sz w:val="24"/>
          <w:szCs w:val="24"/>
          <w:vertAlign w:val="superscript"/>
        </w:rPr>
        <w:t>1</w:t>
      </w:r>
      <w:r w:rsidRPr="00347B03">
        <w:rPr>
          <w:rFonts w:ascii="Times New Roman" w:hAnsi="Times New Roman"/>
          <w:b/>
          <w:bCs/>
          <w:sz w:val="24"/>
          <w:szCs w:val="24"/>
        </w:rPr>
        <w:t>, Carine Karachi</w:t>
      </w:r>
      <w:r w:rsidRPr="00347B03">
        <w:rPr>
          <w:rFonts w:ascii="Times New Roman" w:hAnsi="Times New Roman"/>
          <w:b/>
          <w:bCs/>
          <w:sz w:val="24"/>
          <w:szCs w:val="24"/>
          <w:vertAlign w:val="superscript"/>
        </w:rPr>
        <w:t>1,7</w:t>
      </w:r>
    </w:p>
    <w:p w14:paraId="2B998405" w14:textId="77777777" w:rsidR="00347B03" w:rsidRPr="00347B03" w:rsidRDefault="00347B03" w:rsidP="00347B03">
      <w:pPr>
        <w:spacing w:after="0" w:line="480" w:lineRule="auto"/>
        <w:rPr>
          <w:rFonts w:ascii="Times New Roman" w:hAnsi="Times New Roman"/>
          <w:b/>
          <w:bCs/>
          <w:sz w:val="24"/>
          <w:szCs w:val="24"/>
        </w:rPr>
      </w:pPr>
      <w:proofErr w:type="gramStart"/>
      <w:r w:rsidRPr="00347B03">
        <w:rPr>
          <w:rFonts w:ascii="Times New Roman" w:hAnsi="Times New Roman"/>
          <w:b/>
          <w:bCs/>
          <w:sz w:val="24"/>
          <w:szCs w:val="24"/>
          <w:u w:val="single"/>
        </w:rPr>
        <w:t>Affiliations</w:t>
      </w:r>
      <w:r w:rsidRPr="00347B03">
        <w:rPr>
          <w:rFonts w:ascii="Times New Roman" w:hAnsi="Times New Roman"/>
          <w:b/>
          <w:bCs/>
          <w:sz w:val="24"/>
          <w:szCs w:val="24"/>
        </w:rPr>
        <w:t>:</w:t>
      </w:r>
      <w:proofErr w:type="gramEnd"/>
      <w:r w:rsidRPr="00347B03">
        <w:rPr>
          <w:rFonts w:ascii="Times New Roman" w:hAnsi="Times New Roman"/>
          <w:b/>
          <w:bCs/>
          <w:sz w:val="24"/>
          <w:szCs w:val="24"/>
        </w:rPr>
        <w:t xml:space="preserve"> </w:t>
      </w:r>
    </w:p>
    <w:p w14:paraId="3B6A802C" w14:textId="77777777" w:rsidR="00347B03" w:rsidRPr="00347B03" w:rsidRDefault="00347B03" w:rsidP="00347B03">
      <w:pPr>
        <w:spacing w:after="0" w:line="480" w:lineRule="auto"/>
        <w:rPr>
          <w:rFonts w:ascii="Times New Roman" w:hAnsi="Times New Roman"/>
          <w:b/>
          <w:bCs/>
          <w:sz w:val="24"/>
          <w:szCs w:val="24"/>
        </w:rPr>
      </w:pPr>
      <w:r w:rsidRPr="00347B03">
        <w:rPr>
          <w:rFonts w:ascii="Times New Roman" w:hAnsi="Times New Roman"/>
          <w:b/>
          <w:bCs/>
          <w:sz w:val="24"/>
          <w:szCs w:val="24"/>
          <w:vertAlign w:val="superscript"/>
        </w:rPr>
        <w:t xml:space="preserve">1 </w:t>
      </w:r>
      <w:r w:rsidRPr="00347B03">
        <w:rPr>
          <w:rFonts w:ascii="Times New Roman" w:hAnsi="Times New Roman"/>
          <w:b/>
          <w:bCs/>
          <w:sz w:val="24"/>
          <w:szCs w:val="24"/>
        </w:rPr>
        <w:t>Sorbonne Université, Institut du Cerveau – Paris Brain Institute- ICM, Inserm, CNRS, APHP, Hôpital de la Pitié Salpêtrière, 75013 Paris, France</w:t>
      </w:r>
    </w:p>
    <w:p w14:paraId="7FC3DA7B" w14:textId="77777777" w:rsidR="00347B03" w:rsidRPr="00347B03" w:rsidRDefault="00347B03" w:rsidP="00347B03">
      <w:pPr>
        <w:spacing w:after="0" w:line="480" w:lineRule="auto"/>
        <w:rPr>
          <w:rFonts w:ascii="Times New Roman" w:hAnsi="Times New Roman"/>
          <w:b/>
          <w:bCs/>
          <w:sz w:val="24"/>
          <w:szCs w:val="24"/>
        </w:rPr>
      </w:pPr>
      <w:r w:rsidRPr="00347B03">
        <w:rPr>
          <w:rFonts w:ascii="Times New Roman" w:hAnsi="Times New Roman"/>
          <w:b/>
          <w:bCs/>
          <w:sz w:val="24"/>
          <w:szCs w:val="24"/>
          <w:vertAlign w:val="superscript"/>
        </w:rPr>
        <w:t xml:space="preserve">2 </w:t>
      </w:r>
      <w:r w:rsidRPr="00347B03">
        <w:rPr>
          <w:rFonts w:ascii="Times New Roman" w:hAnsi="Times New Roman"/>
          <w:b/>
          <w:bCs/>
          <w:sz w:val="24"/>
          <w:szCs w:val="24"/>
        </w:rPr>
        <w:t>Hôpital Fondation Adolphe de Rothschild, Service de Neurochirurgie, 29 rue Manin, Paris, France</w:t>
      </w:r>
    </w:p>
    <w:p w14:paraId="17A19593" w14:textId="77777777" w:rsidR="00347B03" w:rsidRPr="00347B03" w:rsidRDefault="00347B03" w:rsidP="00347B03">
      <w:pPr>
        <w:spacing w:after="0" w:line="480" w:lineRule="auto"/>
        <w:rPr>
          <w:rFonts w:ascii="Times New Roman" w:hAnsi="Times New Roman"/>
          <w:b/>
          <w:bCs/>
          <w:sz w:val="24"/>
          <w:szCs w:val="24"/>
          <w:lang w:val="en-US"/>
        </w:rPr>
      </w:pPr>
      <w:r w:rsidRPr="00347B03">
        <w:rPr>
          <w:rFonts w:ascii="Times New Roman" w:hAnsi="Times New Roman"/>
          <w:b/>
          <w:bCs/>
          <w:sz w:val="24"/>
          <w:szCs w:val="24"/>
          <w:vertAlign w:val="superscript"/>
          <w:lang w:val="en-US"/>
        </w:rPr>
        <w:t xml:space="preserve">3 </w:t>
      </w:r>
      <w:proofErr w:type="spellStart"/>
      <w:r w:rsidRPr="00347B03">
        <w:rPr>
          <w:rFonts w:ascii="Times New Roman" w:hAnsi="Times New Roman"/>
          <w:b/>
          <w:bCs/>
          <w:sz w:val="24"/>
          <w:szCs w:val="24"/>
          <w:lang w:val="en-US"/>
        </w:rPr>
        <w:t>Oramacell</w:t>
      </w:r>
      <w:proofErr w:type="spellEnd"/>
      <w:r w:rsidRPr="00347B03">
        <w:rPr>
          <w:rFonts w:ascii="Times New Roman" w:hAnsi="Times New Roman"/>
          <w:b/>
          <w:bCs/>
          <w:sz w:val="24"/>
          <w:szCs w:val="24"/>
          <w:lang w:val="en-US"/>
        </w:rPr>
        <w:t>, Paris, France</w:t>
      </w:r>
    </w:p>
    <w:p w14:paraId="2CF3E9AB" w14:textId="77777777" w:rsidR="00347B03" w:rsidRPr="00347B03" w:rsidRDefault="00347B03" w:rsidP="00347B03">
      <w:pPr>
        <w:spacing w:after="0" w:line="480" w:lineRule="auto"/>
        <w:rPr>
          <w:rFonts w:ascii="Times New Roman" w:hAnsi="Times New Roman"/>
          <w:b/>
          <w:bCs/>
          <w:sz w:val="24"/>
          <w:szCs w:val="24"/>
          <w:lang w:val="en-US"/>
        </w:rPr>
      </w:pPr>
      <w:r w:rsidRPr="00347B03">
        <w:rPr>
          <w:rFonts w:ascii="Times New Roman" w:hAnsi="Times New Roman"/>
          <w:b/>
          <w:bCs/>
          <w:sz w:val="24"/>
          <w:szCs w:val="24"/>
          <w:vertAlign w:val="superscript"/>
          <w:lang w:val="en-US"/>
        </w:rPr>
        <w:t xml:space="preserve">4 </w:t>
      </w:r>
      <w:r w:rsidRPr="00347B03">
        <w:rPr>
          <w:rFonts w:ascii="Times New Roman" w:hAnsi="Times New Roman"/>
          <w:b/>
          <w:bCs/>
          <w:sz w:val="24"/>
          <w:szCs w:val="24"/>
          <w:lang w:val="en-US"/>
        </w:rPr>
        <w:t>Uppsala University, Dept of Organism Biology, S-756 32 Uppsala, Sweden</w:t>
      </w:r>
    </w:p>
    <w:p w14:paraId="2458009E" w14:textId="77777777" w:rsidR="00347B03" w:rsidRPr="00347B03" w:rsidRDefault="00347B03" w:rsidP="00347B03">
      <w:pPr>
        <w:spacing w:after="0" w:line="480" w:lineRule="auto"/>
        <w:rPr>
          <w:rFonts w:ascii="Times New Roman" w:hAnsi="Times New Roman"/>
          <w:b/>
          <w:bCs/>
          <w:sz w:val="24"/>
          <w:szCs w:val="24"/>
        </w:rPr>
      </w:pPr>
      <w:r w:rsidRPr="00347B03">
        <w:rPr>
          <w:rFonts w:ascii="Times New Roman" w:hAnsi="Times New Roman"/>
          <w:b/>
          <w:bCs/>
          <w:sz w:val="24"/>
          <w:szCs w:val="24"/>
          <w:vertAlign w:val="superscript"/>
        </w:rPr>
        <w:t>5</w:t>
      </w:r>
      <w:r w:rsidRPr="00347B03">
        <w:rPr>
          <w:rFonts w:ascii="Times New Roman" w:hAnsi="Times New Roman"/>
          <w:b/>
          <w:bCs/>
          <w:sz w:val="24"/>
          <w:szCs w:val="24"/>
        </w:rPr>
        <w:t xml:space="preserve"> UMR Inserm U1253, </w:t>
      </w:r>
      <w:proofErr w:type="spellStart"/>
      <w:r w:rsidRPr="00347B03">
        <w:rPr>
          <w:rFonts w:ascii="Times New Roman" w:hAnsi="Times New Roman"/>
          <w:b/>
          <w:bCs/>
          <w:sz w:val="24"/>
          <w:szCs w:val="24"/>
        </w:rPr>
        <w:t>IBrain</w:t>
      </w:r>
      <w:proofErr w:type="spellEnd"/>
      <w:r w:rsidRPr="00347B03">
        <w:rPr>
          <w:rFonts w:ascii="Times New Roman" w:hAnsi="Times New Roman"/>
          <w:b/>
          <w:bCs/>
          <w:sz w:val="24"/>
          <w:szCs w:val="24"/>
        </w:rPr>
        <w:t>, Université de Tours, Tours, France</w:t>
      </w:r>
    </w:p>
    <w:p w14:paraId="5F1C696A" w14:textId="77777777" w:rsidR="00347B03" w:rsidRPr="00347B03" w:rsidRDefault="00347B03" w:rsidP="00347B03">
      <w:pPr>
        <w:spacing w:after="0" w:line="480" w:lineRule="auto"/>
        <w:rPr>
          <w:rFonts w:ascii="Times New Roman" w:hAnsi="Times New Roman"/>
          <w:b/>
          <w:bCs/>
          <w:sz w:val="24"/>
          <w:szCs w:val="24"/>
        </w:rPr>
      </w:pPr>
      <w:r w:rsidRPr="00347B03">
        <w:rPr>
          <w:rFonts w:ascii="Times New Roman" w:hAnsi="Times New Roman"/>
          <w:b/>
          <w:bCs/>
          <w:sz w:val="24"/>
          <w:szCs w:val="24"/>
          <w:vertAlign w:val="superscript"/>
        </w:rPr>
        <w:t>6</w:t>
      </w:r>
      <w:r w:rsidRPr="00347B03">
        <w:rPr>
          <w:rFonts w:ascii="Times New Roman" w:hAnsi="Times New Roman"/>
          <w:b/>
          <w:bCs/>
          <w:sz w:val="24"/>
          <w:szCs w:val="24"/>
        </w:rPr>
        <w:t xml:space="preserve"> Université François Rabelais, Laboratoire d’Anatomie, Faculté de Médecine, Tours, France</w:t>
      </w:r>
    </w:p>
    <w:p w14:paraId="6004F44D" w14:textId="77777777" w:rsidR="00347B03" w:rsidRPr="00347B03" w:rsidRDefault="00347B03" w:rsidP="00347B03">
      <w:pPr>
        <w:spacing w:after="0" w:line="480" w:lineRule="auto"/>
        <w:rPr>
          <w:rFonts w:ascii="Times New Roman" w:hAnsi="Times New Roman"/>
          <w:b/>
          <w:bCs/>
          <w:sz w:val="24"/>
          <w:szCs w:val="24"/>
        </w:rPr>
      </w:pPr>
      <w:r w:rsidRPr="00347B03">
        <w:rPr>
          <w:rFonts w:ascii="Times New Roman" w:hAnsi="Times New Roman"/>
          <w:b/>
          <w:bCs/>
          <w:sz w:val="24"/>
          <w:szCs w:val="24"/>
          <w:vertAlign w:val="superscript"/>
        </w:rPr>
        <w:t xml:space="preserve">7 </w:t>
      </w:r>
      <w:r w:rsidRPr="00347B03">
        <w:rPr>
          <w:rFonts w:ascii="Times New Roman" w:hAnsi="Times New Roman"/>
          <w:b/>
          <w:bCs/>
          <w:sz w:val="24"/>
          <w:szCs w:val="24"/>
        </w:rPr>
        <w:t>AP-HP, Hôpital de la Pitié-Salpêtrière, Service de Neurochirurgie, Paris, France</w:t>
      </w:r>
    </w:p>
    <w:p w14:paraId="5EAEC9B4" w14:textId="4196F304" w:rsidR="00347B03" w:rsidRDefault="00347B03" w:rsidP="00E104D0">
      <w:pPr>
        <w:spacing w:after="0" w:line="480" w:lineRule="auto"/>
        <w:rPr>
          <w:rFonts w:ascii="Times New Roman" w:hAnsi="Times New Roman"/>
          <w:b/>
          <w:bCs/>
          <w:sz w:val="24"/>
          <w:szCs w:val="24"/>
          <w:lang w:val="en-US"/>
        </w:rPr>
      </w:pPr>
      <w:r w:rsidRPr="00347B03">
        <w:rPr>
          <w:rFonts w:ascii="Times New Roman" w:hAnsi="Times New Roman"/>
          <w:b/>
          <w:bCs/>
          <w:sz w:val="24"/>
          <w:szCs w:val="24"/>
          <w:lang w:val="en-US"/>
        </w:rPr>
        <w:t xml:space="preserve">E-mail address of the corresponding author: </w:t>
      </w:r>
      <w:r w:rsidR="00000000">
        <w:fldChar w:fldCharType="begin"/>
      </w:r>
      <w:r w:rsidR="00000000" w:rsidRPr="007B347D">
        <w:rPr>
          <w:lang w:val="en-US"/>
        </w:rPr>
        <w:instrText>HYPERLINK "mailto:carine.karachi@gmail.com"</w:instrText>
      </w:r>
      <w:r w:rsidR="00000000">
        <w:fldChar w:fldCharType="separate"/>
      </w:r>
      <w:r w:rsidRPr="00347B03">
        <w:rPr>
          <w:rStyle w:val="Lienhypertexte"/>
          <w:rFonts w:ascii="Times New Roman" w:hAnsi="Times New Roman"/>
          <w:b/>
          <w:bCs/>
          <w:sz w:val="24"/>
          <w:szCs w:val="24"/>
          <w:lang w:val="en-US"/>
        </w:rPr>
        <w:t>carine.karachi@gmail.com</w:t>
      </w:r>
      <w:r w:rsidR="00000000">
        <w:rPr>
          <w:rStyle w:val="Lienhypertexte"/>
          <w:rFonts w:ascii="Times New Roman" w:hAnsi="Times New Roman"/>
          <w:b/>
          <w:bCs/>
          <w:sz w:val="24"/>
          <w:szCs w:val="24"/>
          <w:lang w:val="en-US"/>
        </w:rPr>
        <w:fldChar w:fldCharType="end"/>
      </w:r>
    </w:p>
    <w:p w14:paraId="0FE1A85E" w14:textId="77777777" w:rsidR="00347B03" w:rsidRDefault="00347B03" w:rsidP="00E104D0">
      <w:pPr>
        <w:spacing w:after="0" w:line="480" w:lineRule="auto"/>
        <w:rPr>
          <w:rFonts w:ascii="Times New Roman" w:hAnsi="Times New Roman"/>
          <w:b/>
          <w:bCs/>
          <w:sz w:val="24"/>
          <w:szCs w:val="24"/>
          <w:lang w:val="en-GB"/>
        </w:rPr>
      </w:pPr>
    </w:p>
    <w:p w14:paraId="0ABDF43B" w14:textId="77777777" w:rsidR="00347B03" w:rsidRDefault="00347B03">
      <w:pPr>
        <w:rPr>
          <w:rFonts w:ascii="Times New Roman" w:hAnsi="Times New Roman"/>
          <w:b/>
          <w:bCs/>
          <w:sz w:val="24"/>
          <w:szCs w:val="24"/>
          <w:lang w:val="en-GB"/>
        </w:rPr>
      </w:pPr>
      <w:r>
        <w:rPr>
          <w:rFonts w:ascii="Times New Roman" w:hAnsi="Times New Roman"/>
          <w:b/>
          <w:bCs/>
          <w:sz w:val="24"/>
          <w:szCs w:val="24"/>
          <w:lang w:val="en-GB"/>
        </w:rPr>
        <w:br w:type="page"/>
      </w:r>
    </w:p>
    <w:p w14:paraId="6C765AD8" w14:textId="013288FD" w:rsidR="00E104D0" w:rsidRPr="0068170A" w:rsidRDefault="00E104D0" w:rsidP="00E104D0">
      <w:pPr>
        <w:spacing w:after="0" w:line="480" w:lineRule="auto"/>
        <w:rPr>
          <w:rFonts w:ascii="Times New Roman" w:hAnsi="Times New Roman"/>
          <w:b/>
          <w:bCs/>
          <w:sz w:val="24"/>
          <w:szCs w:val="24"/>
          <w:lang w:val="en-GB"/>
        </w:rPr>
      </w:pPr>
      <w:r w:rsidRPr="0068170A">
        <w:rPr>
          <w:rFonts w:ascii="Times New Roman" w:hAnsi="Times New Roman"/>
          <w:b/>
          <w:bCs/>
          <w:sz w:val="24"/>
          <w:szCs w:val="24"/>
          <w:lang w:val="en-GB"/>
        </w:rPr>
        <w:lastRenderedPageBreak/>
        <w:t>Supplementary method 1</w:t>
      </w:r>
      <w:r w:rsidR="00D80E87" w:rsidRPr="0068170A">
        <w:rPr>
          <w:rFonts w:ascii="Times New Roman" w:hAnsi="Times New Roman"/>
          <w:b/>
          <w:bCs/>
          <w:sz w:val="24"/>
          <w:szCs w:val="24"/>
          <w:lang w:val="en-GB"/>
        </w:rPr>
        <w:t>: Details for immunohistochemical methods</w:t>
      </w:r>
    </w:p>
    <w:p w14:paraId="656D4E3C" w14:textId="5B08FD49" w:rsidR="00E104D0" w:rsidRPr="0068170A" w:rsidRDefault="00E104D0" w:rsidP="00A16DFD">
      <w:pPr>
        <w:pStyle w:val="pf0"/>
        <w:spacing w:before="0" w:beforeAutospacing="0" w:after="0" w:afterAutospacing="0" w:line="480" w:lineRule="auto"/>
        <w:ind w:firstLine="720"/>
        <w:jc w:val="both"/>
        <w:rPr>
          <w:lang w:val="en-GB"/>
        </w:rPr>
      </w:pPr>
      <w:r w:rsidRPr="0068170A">
        <w:rPr>
          <w:lang w:val="en-GB"/>
        </w:rPr>
        <w:t xml:space="preserve">Adjacent series of regularly interspaced sections (1/10, 500 µm) of human and monkey brains were immunohistochemically processed for tyrosine hydroxylase (TH) using a mouse monoclonal antibody (1/250, MAB318, Merck Millipore, Massachusetts, USA), for orexin A (OX) using a rabbit polyclonal antibody (1/2000, H-003-30, Phoenix Pharmaceuticals, Burlington, CA, USA) for anti-serotonin transporter (SERT) using a mouse monoclonal antibody (1/5000, MAB5618, Merck Millipore, Merck Millipore, Massachusetts, USA), for vesicular glutamate transporter 1 (VGluT1) using a guinea pig polyclonal antibody (1/2000, AB5905, Merck Millipore, Massachusetts, USA), </w:t>
      </w:r>
      <w:r w:rsidR="00D80E87" w:rsidRPr="0068170A">
        <w:rPr>
          <w:lang w:val="en-GB"/>
        </w:rPr>
        <w:t xml:space="preserve">for </w:t>
      </w:r>
      <w:r w:rsidR="005338CF" w:rsidRPr="0068170A">
        <w:rPr>
          <w:lang w:val="en-GB"/>
        </w:rPr>
        <w:t>C</w:t>
      </w:r>
      <w:r w:rsidR="00D80E87" w:rsidRPr="0068170A">
        <w:rPr>
          <w:lang w:val="en-GB"/>
        </w:rPr>
        <w:t xml:space="preserve">holine </w:t>
      </w:r>
      <w:r w:rsidR="005338CF" w:rsidRPr="0068170A">
        <w:rPr>
          <w:lang w:val="en-GB"/>
        </w:rPr>
        <w:t>Acetyl</w:t>
      </w:r>
      <w:r w:rsidR="00D80E87" w:rsidRPr="0068170A">
        <w:rPr>
          <w:lang w:val="en-GB"/>
        </w:rPr>
        <w:t xml:space="preserve">transferase </w:t>
      </w:r>
      <w:r w:rsidR="00CD1777" w:rsidRPr="0068170A">
        <w:rPr>
          <w:lang w:val="en-GB"/>
        </w:rPr>
        <w:t>(</w:t>
      </w:r>
      <w:proofErr w:type="spellStart"/>
      <w:r w:rsidR="00CD1777" w:rsidRPr="0068170A">
        <w:rPr>
          <w:lang w:val="en-GB"/>
        </w:rPr>
        <w:t>ChAT</w:t>
      </w:r>
      <w:proofErr w:type="spellEnd"/>
      <w:r w:rsidR="00CD1777" w:rsidRPr="0068170A">
        <w:rPr>
          <w:lang w:val="en-GB"/>
        </w:rPr>
        <w:t xml:space="preserve">) </w:t>
      </w:r>
      <w:r w:rsidR="00CD1777" w:rsidRPr="0068170A">
        <w:rPr>
          <w:bCs/>
          <w:lang w:val="en-GB"/>
        </w:rPr>
        <w:t>using a goat anti-</w:t>
      </w:r>
      <w:proofErr w:type="spellStart"/>
      <w:r w:rsidR="00CD1777" w:rsidRPr="0068170A">
        <w:rPr>
          <w:bCs/>
          <w:lang w:val="en-GB"/>
        </w:rPr>
        <w:t>ChAT</w:t>
      </w:r>
      <w:proofErr w:type="spellEnd"/>
      <w:r w:rsidR="00CD1777" w:rsidRPr="0068170A">
        <w:rPr>
          <w:bCs/>
          <w:lang w:val="en-GB"/>
        </w:rPr>
        <w:t xml:space="preserve"> (1: 200, in PBS 0.1 M; Millipore), </w:t>
      </w:r>
      <w:r w:rsidRPr="0068170A">
        <w:rPr>
          <w:lang w:val="en-GB"/>
        </w:rPr>
        <w:t xml:space="preserve">and for </w:t>
      </w:r>
      <w:r w:rsidR="009A425B" w:rsidRPr="00AC7F85">
        <w:rPr>
          <w:lang w:val="en-GB"/>
        </w:rPr>
        <w:t>α type</w:t>
      </w:r>
      <w:r w:rsidR="009A425B" w:rsidRPr="009A425B" w:rsidDel="005338CF">
        <w:rPr>
          <w:lang w:val="en-GB"/>
        </w:rPr>
        <w:t xml:space="preserve"> </w:t>
      </w:r>
      <w:r w:rsidR="005338CF" w:rsidRPr="005338CF">
        <w:rPr>
          <w:lang w:val="en-GB"/>
        </w:rPr>
        <w:t>oestrogen</w:t>
      </w:r>
      <w:r w:rsidRPr="0068170A">
        <w:rPr>
          <w:lang w:val="en-GB"/>
        </w:rPr>
        <w:t xml:space="preserve"> receptors (ERα) using a rabbit polyclonal anti-Erα antibody (1/500, 06-935, Merck Millipore, Massachusetts, USA). </w:t>
      </w:r>
      <w:r w:rsidR="009A425B">
        <w:rPr>
          <w:lang w:val="en-GB"/>
        </w:rPr>
        <w:t>L</w:t>
      </w:r>
      <w:r w:rsidR="005338CF" w:rsidRPr="005338CF">
        <w:rPr>
          <w:lang w:val="en-GB"/>
        </w:rPr>
        <w:t>abelling</w:t>
      </w:r>
      <w:r w:rsidRPr="0068170A">
        <w:rPr>
          <w:lang w:val="en-GB"/>
        </w:rPr>
        <w:t xml:space="preserve"> with Erα antibody was performed since its distribution </w:t>
      </w:r>
      <w:r w:rsidR="009A425B">
        <w:rPr>
          <w:lang w:val="en-GB"/>
        </w:rPr>
        <w:t>has been</w:t>
      </w:r>
      <w:r w:rsidR="009A425B" w:rsidRPr="0068170A">
        <w:rPr>
          <w:lang w:val="en-GB"/>
        </w:rPr>
        <w:t xml:space="preserve"> </w:t>
      </w:r>
      <w:r w:rsidR="009A425B">
        <w:rPr>
          <w:lang w:val="en-GB"/>
        </w:rPr>
        <w:t>demonstrated</w:t>
      </w:r>
      <w:r w:rsidR="009A425B" w:rsidRPr="0068170A">
        <w:rPr>
          <w:lang w:val="en-GB"/>
        </w:rPr>
        <w:t xml:space="preserve"> </w:t>
      </w:r>
      <w:r w:rsidRPr="0068170A">
        <w:rPr>
          <w:lang w:val="en-GB"/>
        </w:rPr>
        <w:t xml:space="preserve">in brain regions associated with emotional homeostatic </w:t>
      </w:r>
      <w:r w:rsidR="009A425B" w:rsidRPr="009A425B">
        <w:rPr>
          <w:lang w:val="en-GB"/>
        </w:rPr>
        <w:t>behaviours</w:t>
      </w:r>
      <w:r w:rsidRPr="0068170A">
        <w:rPr>
          <w:lang w:val="en-GB"/>
        </w:rPr>
        <w:t xml:space="preserve"> such as the basal forebrain, amygdala, hippocampus and hypothalamus (</w:t>
      </w:r>
      <w:proofErr w:type="spellStart"/>
      <w:r w:rsidRPr="0068170A">
        <w:rPr>
          <w:lang w:val="en-GB"/>
        </w:rPr>
        <w:t>Osterlund</w:t>
      </w:r>
      <w:proofErr w:type="spellEnd"/>
      <w:r w:rsidRPr="0068170A">
        <w:rPr>
          <w:lang w:val="en-GB"/>
        </w:rPr>
        <w:t xml:space="preserve"> et al. 2000; </w:t>
      </w:r>
      <w:proofErr w:type="spellStart"/>
      <w:r w:rsidR="00A16DFD" w:rsidRPr="0068170A">
        <w:rPr>
          <w:lang w:val="en-GB"/>
        </w:rPr>
        <w:t>Kruijver</w:t>
      </w:r>
      <w:proofErr w:type="spellEnd"/>
      <w:r w:rsidR="00A16DFD" w:rsidRPr="0068170A">
        <w:rPr>
          <w:lang w:val="en-GB"/>
        </w:rPr>
        <w:t xml:space="preserve"> et al. 2002; </w:t>
      </w:r>
      <w:r w:rsidRPr="0068170A">
        <w:rPr>
          <w:lang w:val="en-GB"/>
        </w:rPr>
        <w:t xml:space="preserve">Perez et al. 2004). Briefly, the sections were rinsed twice in PBS 0.1M (TBS 0.1M for vGluT1 </w:t>
      </w:r>
      <w:proofErr w:type="spellStart"/>
      <w:r w:rsidRPr="0068170A">
        <w:rPr>
          <w:lang w:val="en-GB"/>
        </w:rPr>
        <w:t>immmunostaining</w:t>
      </w:r>
      <w:proofErr w:type="spellEnd"/>
      <w:r w:rsidRPr="0068170A">
        <w:rPr>
          <w:lang w:val="en-GB"/>
        </w:rPr>
        <w:t>) then treated with 20% Methanol and 3% H</w:t>
      </w:r>
      <w:r w:rsidRPr="0068170A">
        <w:rPr>
          <w:vertAlign w:val="subscript"/>
          <w:lang w:val="en-GB"/>
        </w:rPr>
        <w:t>2</w:t>
      </w:r>
      <w:r w:rsidRPr="0068170A">
        <w:rPr>
          <w:lang w:val="en-GB"/>
        </w:rPr>
        <w:t>O</w:t>
      </w:r>
      <w:r w:rsidRPr="0068170A">
        <w:rPr>
          <w:vertAlign w:val="subscript"/>
          <w:lang w:val="en-GB"/>
        </w:rPr>
        <w:t>2</w:t>
      </w:r>
      <w:r w:rsidRPr="0068170A">
        <w:rPr>
          <w:lang w:val="en-GB"/>
        </w:rPr>
        <w:t xml:space="preserve"> in PBS 0.1M (TBS 0.1M for VGluT1) for 20 min to block endogenous peroxidase activity then rinsed twice and preincubated in 0.3% Triton X-100 in PBS 0.1 M (TBS 0.1M for VGluT1) containing 33% normal serum and 3% bovine serum albumin (5% for VGluT1) for one hour at room temperature. After thorough washing in PBS 0.1M or TBS 0.1M, sections were incubated with the primary antibodies and 5% normal serum, 3% bovine serum albumin in 0.02% Thimerosal in PBS 0.1M (10% normal serum, 3% bovine serum albumin in 0.3% Triton X-100 in TBS 0.1M for VGluT1) for 48h at 4°C. After rinsing, sections were incubated with secondary antibodies from the appropriate species (1/250, Vector Laboratories, Burlington, CA, USA) in PBS 0.1M or TBS 0.1M. Peroxidase-conjugated anti-mouse, anti-rabbit or anti-guinea pig </w:t>
      </w:r>
      <w:r w:rsidRPr="0068170A">
        <w:rPr>
          <w:lang w:val="en-GB"/>
        </w:rPr>
        <w:lastRenderedPageBreak/>
        <w:t xml:space="preserve">secondary antibody immunoreactivity was then visualized using an avidin–biotin complex kit (Vector Laboratories, Burlington, CA, USA) with diaminobenzidine (Sigma) as a chromogen. The antiserum specificity was confirmed in control experiments in which the primary antiserum was omitted. </w:t>
      </w:r>
    </w:p>
    <w:p w14:paraId="0A058B51" w14:textId="77777777" w:rsidR="00A16DFD" w:rsidRPr="0068170A" w:rsidRDefault="00A16DFD" w:rsidP="00A16DFD">
      <w:pPr>
        <w:spacing w:after="0" w:line="480" w:lineRule="auto"/>
        <w:ind w:left="284" w:hanging="284"/>
        <w:jc w:val="both"/>
        <w:rPr>
          <w:rFonts w:ascii="Times New Roman" w:hAnsi="Times New Roman" w:cs="Times New Roman"/>
          <w:sz w:val="24"/>
          <w:szCs w:val="24"/>
          <w:lang w:val="en-GB"/>
        </w:rPr>
      </w:pPr>
      <w:proofErr w:type="spellStart"/>
      <w:r w:rsidRPr="0068170A">
        <w:rPr>
          <w:rFonts w:ascii="Times New Roman" w:hAnsi="Times New Roman" w:cs="Times New Roman"/>
          <w:sz w:val="24"/>
          <w:szCs w:val="24"/>
          <w:lang w:val="en-GB"/>
        </w:rPr>
        <w:t>Kruijver</w:t>
      </w:r>
      <w:proofErr w:type="spellEnd"/>
      <w:r w:rsidRPr="0068170A">
        <w:rPr>
          <w:rFonts w:ascii="Times New Roman" w:hAnsi="Times New Roman" w:cs="Times New Roman"/>
          <w:sz w:val="24"/>
          <w:szCs w:val="24"/>
          <w:lang w:val="en-GB"/>
        </w:rPr>
        <w:t xml:space="preserve"> FP, </w:t>
      </w:r>
      <w:proofErr w:type="spellStart"/>
      <w:r w:rsidRPr="0068170A">
        <w:rPr>
          <w:rFonts w:ascii="Times New Roman" w:hAnsi="Times New Roman" w:cs="Times New Roman"/>
          <w:sz w:val="24"/>
          <w:szCs w:val="24"/>
          <w:lang w:val="en-GB"/>
        </w:rPr>
        <w:t>Balesar</w:t>
      </w:r>
      <w:proofErr w:type="spellEnd"/>
      <w:r w:rsidRPr="0068170A">
        <w:rPr>
          <w:rFonts w:ascii="Times New Roman" w:hAnsi="Times New Roman" w:cs="Times New Roman"/>
          <w:sz w:val="24"/>
          <w:szCs w:val="24"/>
          <w:lang w:val="en-GB"/>
        </w:rPr>
        <w:t xml:space="preserve"> R, </w:t>
      </w:r>
      <w:proofErr w:type="spellStart"/>
      <w:r w:rsidRPr="0068170A">
        <w:rPr>
          <w:rFonts w:ascii="Times New Roman" w:hAnsi="Times New Roman" w:cs="Times New Roman"/>
          <w:sz w:val="24"/>
          <w:szCs w:val="24"/>
          <w:lang w:val="en-GB"/>
        </w:rPr>
        <w:t>Espila</w:t>
      </w:r>
      <w:proofErr w:type="spellEnd"/>
      <w:r w:rsidRPr="0068170A">
        <w:rPr>
          <w:rFonts w:ascii="Times New Roman" w:hAnsi="Times New Roman" w:cs="Times New Roman"/>
          <w:sz w:val="24"/>
          <w:szCs w:val="24"/>
          <w:lang w:val="en-GB"/>
        </w:rPr>
        <w:t xml:space="preserve"> AM, </w:t>
      </w:r>
      <w:proofErr w:type="spellStart"/>
      <w:r w:rsidRPr="0068170A">
        <w:rPr>
          <w:rFonts w:ascii="Times New Roman" w:hAnsi="Times New Roman" w:cs="Times New Roman"/>
          <w:sz w:val="24"/>
          <w:szCs w:val="24"/>
          <w:lang w:val="en-GB"/>
        </w:rPr>
        <w:t>Unmehopa</w:t>
      </w:r>
      <w:proofErr w:type="spellEnd"/>
      <w:r w:rsidRPr="0068170A">
        <w:rPr>
          <w:rFonts w:ascii="Times New Roman" w:hAnsi="Times New Roman" w:cs="Times New Roman"/>
          <w:sz w:val="24"/>
          <w:szCs w:val="24"/>
          <w:lang w:val="en-GB"/>
        </w:rPr>
        <w:t xml:space="preserve"> UA, </w:t>
      </w:r>
      <w:proofErr w:type="spellStart"/>
      <w:r w:rsidRPr="0068170A">
        <w:rPr>
          <w:rFonts w:ascii="Times New Roman" w:hAnsi="Times New Roman" w:cs="Times New Roman"/>
          <w:sz w:val="24"/>
          <w:szCs w:val="24"/>
          <w:lang w:val="en-GB"/>
        </w:rPr>
        <w:t>Swaab</w:t>
      </w:r>
      <w:proofErr w:type="spellEnd"/>
      <w:r w:rsidRPr="0068170A">
        <w:rPr>
          <w:rFonts w:ascii="Times New Roman" w:hAnsi="Times New Roman" w:cs="Times New Roman"/>
          <w:sz w:val="24"/>
          <w:szCs w:val="24"/>
          <w:lang w:val="en-GB"/>
        </w:rPr>
        <w:t xml:space="preserve"> DF (2002) </w:t>
      </w:r>
      <w:proofErr w:type="spellStart"/>
      <w:r w:rsidRPr="0068170A">
        <w:rPr>
          <w:rFonts w:ascii="Times New Roman" w:hAnsi="Times New Roman" w:cs="Times New Roman"/>
          <w:sz w:val="24"/>
          <w:szCs w:val="24"/>
          <w:lang w:val="en-GB"/>
        </w:rPr>
        <w:t>Estrogen</w:t>
      </w:r>
      <w:proofErr w:type="spellEnd"/>
      <w:r w:rsidRPr="0068170A">
        <w:rPr>
          <w:rFonts w:ascii="Times New Roman" w:hAnsi="Times New Roman" w:cs="Times New Roman"/>
          <w:sz w:val="24"/>
          <w:szCs w:val="24"/>
          <w:lang w:val="en-GB"/>
        </w:rPr>
        <w:t xml:space="preserve"> receptor-alpha distribution in the human hypothalamus in relation to sex and endocrine status. J Comp </w:t>
      </w:r>
      <w:proofErr w:type="spellStart"/>
      <w:r w:rsidRPr="0068170A">
        <w:rPr>
          <w:rFonts w:ascii="Times New Roman" w:hAnsi="Times New Roman" w:cs="Times New Roman"/>
          <w:sz w:val="24"/>
          <w:szCs w:val="24"/>
          <w:lang w:val="en-GB"/>
        </w:rPr>
        <w:t>Neurol</w:t>
      </w:r>
      <w:proofErr w:type="spellEnd"/>
      <w:r w:rsidRPr="0068170A">
        <w:rPr>
          <w:rFonts w:ascii="Times New Roman" w:hAnsi="Times New Roman" w:cs="Times New Roman"/>
          <w:sz w:val="24"/>
          <w:szCs w:val="24"/>
          <w:lang w:val="en-GB"/>
        </w:rPr>
        <w:t xml:space="preserve"> 454(2):115-139. doi: 10.1002/cne.10416. </w:t>
      </w:r>
    </w:p>
    <w:p w14:paraId="5CE9A69F" w14:textId="77777777" w:rsidR="00A16DFD" w:rsidRPr="0068170A" w:rsidRDefault="00A16DFD" w:rsidP="00A16DFD">
      <w:pPr>
        <w:spacing w:after="0" w:line="480" w:lineRule="auto"/>
        <w:ind w:left="284" w:hanging="284"/>
        <w:jc w:val="both"/>
        <w:rPr>
          <w:rFonts w:ascii="Times New Roman" w:hAnsi="Times New Roman" w:cs="Times New Roman"/>
          <w:sz w:val="24"/>
          <w:szCs w:val="24"/>
          <w:lang w:val="en-GB"/>
        </w:rPr>
      </w:pPr>
      <w:proofErr w:type="spellStart"/>
      <w:r w:rsidRPr="0068170A">
        <w:rPr>
          <w:rFonts w:ascii="Times New Roman" w:hAnsi="Times New Roman" w:cs="Times New Roman"/>
          <w:sz w:val="24"/>
          <w:szCs w:val="24"/>
          <w:lang w:val="en-GB"/>
        </w:rPr>
        <w:t>Osterlund</w:t>
      </w:r>
      <w:proofErr w:type="spellEnd"/>
      <w:r w:rsidRPr="0068170A">
        <w:rPr>
          <w:rFonts w:ascii="Times New Roman" w:hAnsi="Times New Roman" w:cs="Times New Roman"/>
          <w:sz w:val="24"/>
          <w:szCs w:val="24"/>
          <w:lang w:val="en-GB"/>
        </w:rPr>
        <w:t xml:space="preserve"> MK, Keller E, Hurd YL (2000) The human forebrain has discrete </w:t>
      </w:r>
      <w:proofErr w:type="spellStart"/>
      <w:r w:rsidRPr="0068170A">
        <w:rPr>
          <w:rFonts w:ascii="Times New Roman" w:hAnsi="Times New Roman" w:cs="Times New Roman"/>
          <w:sz w:val="24"/>
          <w:szCs w:val="24"/>
          <w:lang w:val="en-GB"/>
        </w:rPr>
        <w:t>estrogen</w:t>
      </w:r>
      <w:proofErr w:type="spellEnd"/>
      <w:r w:rsidRPr="0068170A">
        <w:rPr>
          <w:rFonts w:ascii="Times New Roman" w:hAnsi="Times New Roman" w:cs="Times New Roman"/>
          <w:sz w:val="24"/>
          <w:szCs w:val="24"/>
          <w:lang w:val="en-GB"/>
        </w:rPr>
        <w:t xml:space="preserve"> receptor alpha messenger RNA expression: high levels in the amygdaloid complex. Neuroscience 95(2):333-342. doi: 10.1016/s0306-4522(99)00443-1. </w:t>
      </w:r>
    </w:p>
    <w:p w14:paraId="1D0454BA" w14:textId="77777777" w:rsidR="00A16DFD" w:rsidRPr="0068170A" w:rsidRDefault="00A16DFD" w:rsidP="00A16DFD">
      <w:pPr>
        <w:spacing w:after="0" w:line="480" w:lineRule="auto"/>
        <w:ind w:left="284" w:hanging="284"/>
        <w:jc w:val="both"/>
        <w:rPr>
          <w:rFonts w:ascii="Times New Roman" w:hAnsi="Times New Roman" w:cs="Times New Roman"/>
          <w:sz w:val="24"/>
          <w:szCs w:val="24"/>
          <w:lang w:val="en-GB"/>
        </w:rPr>
      </w:pPr>
      <w:r w:rsidRPr="0068170A">
        <w:rPr>
          <w:rFonts w:ascii="Times New Roman" w:hAnsi="Times New Roman" w:cs="Times New Roman"/>
          <w:sz w:val="24"/>
          <w:szCs w:val="24"/>
          <w:lang w:val="en-GB"/>
        </w:rPr>
        <w:t xml:space="preserve">Perez S, </w:t>
      </w:r>
      <w:proofErr w:type="spellStart"/>
      <w:r w:rsidRPr="0068170A">
        <w:rPr>
          <w:rFonts w:ascii="Times New Roman" w:hAnsi="Times New Roman" w:cs="Times New Roman"/>
          <w:sz w:val="24"/>
          <w:szCs w:val="24"/>
          <w:lang w:val="en-GB"/>
        </w:rPr>
        <w:t>Sendera</w:t>
      </w:r>
      <w:proofErr w:type="spellEnd"/>
      <w:r w:rsidRPr="0068170A">
        <w:rPr>
          <w:rFonts w:ascii="Times New Roman" w:hAnsi="Times New Roman" w:cs="Times New Roman"/>
          <w:sz w:val="24"/>
          <w:szCs w:val="24"/>
          <w:lang w:val="en-GB"/>
        </w:rPr>
        <w:t xml:space="preserve"> TJ, </w:t>
      </w:r>
      <w:proofErr w:type="spellStart"/>
      <w:r w:rsidRPr="0068170A">
        <w:rPr>
          <w:rFonts w:ascii="Times New Roman" w:hAnsi="Times New Roman" w:cs="Times New Roman"/>
          <w:sz w:val="24"/>
          <w:szCs w:val="24"/>
          <w:lang w:val="en-GB"/>
        </w:rPr>
        <w:t>Kordower</w:t>
      </w:r>
      <w:proofErr w:type="spellEnd"/>
      <w:r w:rsidRPr="0068170A">
        <w:rPr>
          <w:rFonts w:ascii="Times New Roman" w:hAnsi="Times New Roman" w:cs="Times New Roman"/>
          <w:sz w:val="24"/>
          <w:szCs w:val="24"/>
          <w:lang w:val="en-GB"/>
        </w:rPr>
        <w:t xml:space="preserve"> JH, </w:t>
      </w:r>
      <w:proofErr w:type="spellStart"/>
      <w:r w:rsidRPr="0068170A">
        <w:rPr>
          <w:rFonts w:ascii="Times New Roman" w:hAnsi="Times New Roman" w:cs="Times New Roman"/>
          <w:sz w:val="24"/>
          <w:szCs w:val="24"/>
          <w:lang w:val="en-GB"/>
        </w:rPr>
        <w:t>Mufson</w:t>
      </w:r>
      <w:proofErr w:type="spellEnd"/>
      <w:r w:rsidRPr="0068170A">
        <w:rPr>
          <w:rFonts w:ascii="Times New Roman" w:hAnsi="Times New Roman" w:cs="Times New Roman"/>
          <w:sz w:val="24"/>
          <w:szCs w:val="24"/>
          <w:lang w:val="en-GB"/>
        </w:rPr>
        <w:t xml:space="preserve"> EJ (2004) </w:t>
      </w:r>
      <w:proofErr w:type="spellStart"/>
      <w:r w:rsidRPr="0068170A">
        <w:rPr>
          <w:rFonts w:ascii="Times New Roman" w:hAnsi="Times New Roman" w:cs="Times New Roman"/>
          <w:sz w:val="24"/>
          <w:szCs w:val="24"/>
          <w:lang w:val="en-GB"/>
        </w:rPr>
        <w:t>Estrogen</w:t>
      </w:r>
      <w:proofErr w:type="spellEnd"/>
      <w:r w:rsidRPr="0068170A">
        <w:rPr>
          <w:rFonts w:ascii="Times New Roman" w:hAnsi="Times New Roman" w:cs="Times New Roman"/>
          <w:sz w:val="24"/>
          <w:szCs w:val="24"/>
          <w:lang w:val="en-GB"/>
        </w:rPr>
        <w:t xml:space="preserve"> receptor alpha containing neurons in the monkey forebrain: lack of association with calcium binding proteins and choline acetyltransferase. Brain Res 1019(1-2):55-63. doi: 10.1016/j.brainres.2004.05.101. </w:t>
      </w:r>
    </w:p>
    <w:p w14:paraId="379D356E" w14:textId="77777777" w:rsidR="00E104D0" w:rsidRPr="0068170A" w:rsidRDefault="00E104D0" w:rsidP="00E104D0">
      <w:pPr>
        <w:spacing w:after="0" w:line="480" w:lineRule="auto"/>
        <w:rPr>
          <w:rFonts w:ascii="Times New Roman" w:hAnsi="Times New Roman"/>
          <w:b/>
          <w:bCs/>
          <w:sz w:val="24"/>
          <w:szCs w:val="24"/>
          <w:lang w:val="en-GB"/>
        </w:rPr>
      </w:pPr>
    </w:p>
    <w:p w14:paraId="5F16BC19" w14:textId="38CDB2C1" w:rsidR="00E104D0" w:rsidRPr="0068170A" w:rsidRDefault="00E104D0" w:rsidP="00E104D0">
      <w:pPr>
        <w:spacing w:after="0" w:line="480" w:lineRule="auto"/>
        <w:rPr>
          <w:rFonts w:ascii="Times New Roman" w:hAnsi="Times New Roman"/>
          <w:b/>
          <w:bCs/>
          <w:sz w:val="24"/>
          <w:szCs w:val="24"/>
          <w:lang w:val="en-GB"/>
        </w:rPr>
      </w:pPr>
      <w:r w:rsidRPr="0068170A">
        <w:rPr>
          <w:rFonts w:ascii="Times New Roman" w:hAnsi="Times New Roman"/>
          <w:b/>
          <w:bCs/>
          <w:sz w:val="24"/>
          <w:szCs w:val="24"/>
          <w:lang w:val="en-GB"/>
        </w:rPr>
        <w:t>Supplementary method 2</w:t>
      </w:r>
      <w:r w:rsidR="00343796" w:rsidRPr="0068170A">
        <w:rPr>
          <w:rFonts w:ascii="Times New Roman" w:hAnsi="Times New Roman"/>
          <w:b/>
          <w:bCs/>
          <w:sz w:val="24"/>
          <w:szCs w:val="24"/>
          <w:lang w:val="en-GB"/>
        </w:rPr>
        <w:t>: double TH and DAT immunohistochemical staining</w:t>
      </w:r>
    </w:p>
    <w:p w14:paraId="699BCA7A" w14:textId="4BD7BE17" w:rsidR="00366D64" w:rsidRPr="0068170A" w:rsidRDefault="004B5081" w:rsidP="00E104D0">
      <w:pPr>
        <w:spacing w:after="0" w:line="480" w:lineRule="auto"/>
        <w:jc w:val="both"/>
        <w:rPr>
          <w:rFonts w:ascii="Times New Roman" w:hAnsi="Times New Roman"/>
          <w:sz w:val="24"/>
          <w:szCs w:val="24"/>
          <w:lang w:val="en-GB"/>
        </w:rPr>
      </w:pPr>
      <w:r w:rsidRPr="0068170A">
        <w:rPr>
          <w:rFonts w:ascii="Times New Roman" w:hAnsi="Times New Roman"/>
          <w:sz w:val="24"/>
          <w:szCs w:val="24"/>
          <w:lang w:val="en-GB"/>
        </w:rPr>
        <w:t>Sections were incubated for 3 days at 4</w:t>
      </w:r>
      <w:r w:rsidRPr="0068170A">
        <w:rPr>
          <w:rFonts w:ascii="Times New Roman" w:hAnsi="Times New Roman"/>
          <w:bCs/>
          <w:sz w:val="24"/>
          <w:szCs w:val="24"/>
          <w:lang w:val="en-GB"/>
        </w:rPr>
        <w:t xml:space="preserve">°C with </w:t>
      </w:r>
      <w:r w:rsidRPr="0068170A">
        <w:rPr>
          <w:rFonts w:ascii="Times New Roman" w:hAnsi="Times New Roman"/>
          <w:sz w:val="24"/>
          <w:szCs w:val="24"/>
          <w:lang w:val="en-GB"/>
        </w:rPr>
        <w:t xml:space="preserve">mouse anti-TH (product n°22941; </w:t>
      </w:r>
      <w:proofErr w:type="spellStart"/>
      <w:r w:rsidRPr="0068170A">
        <w:rPr>
          <w:rFonts w:ascii="Times New Roman" w:hAnsi="Times New Roman"/>
          <w:sz w:val="24"/>
          <w:szCs w:val="24"/>
          <w:lang w:val="en-GB"/>
        </w:rPr>
        <w:t>Immunostar</w:t>
      </w:r>
      <w:proofErr w:type="spellEnd"/>
      <w:r w:rsidRPr="0068170A">
        <w:rPr>
          <w:rFonts w:ascii="Times New Roman" w:hAnsi="Times New Roman"/>
          <w:sz w:val="24"/>
          <w:szCs w:val="24"/>
          <w:lang w:val="en-GB"/>
        </w:rPr>
        <w:t>, Hudson, WI, USA) (1: 250) and rat anti-DAT (product n° MAB</w:t>
      </w:r>
      <w:proofErr w:type="gramStart"/>
      <w:r w:rsidRPr="0068170A">
        <w:rPr>
          <w:rFonts w:ascii="Times New Roman" w:hAnsi="Times New Roman"/>
          <w:sz w:val="24"/>
          <w:szCs w:val="24"/>
          <w:lang w:val="en-GB"/>
        </w:rPr>
        <w:t>369 ;</w:t>
      </w:r>
      <w:proofErr w:type="gramEnd"/>
      <w:r w:rsidRPr="0068170A">
        <w:rPr>
          <w:rFonts w:ascii="Times New Roman" w:hAnsi="Times New Roman"/>
          <w:sz w:val="24"/>
          <w:szCs w:val="24"/>
          <w:lang w:val="en-GB"/>
        </w:rPr>
        <w:t xml:space="preserve"> EMD Millipore Corporation, Temecula, CA, USA) (1: 7500). After rinses, sections were first incubated with biotinylated rabbit anti-rat (product n° BA-4001 ; Vector Laboratories, Burlingame, CA, USA) to amplify the DAT signal and then incubated in a solution containing 1:200 dilutions of Alexa Fluor 555 donkey anti-mouse (product n°A-31570 ; Molecular Probes, Life Technologies, Burlington, ON, Canada) and </w:t>
      </w:r>
      <w:proofErr w:type="spellStart"/>
      <w:r w:rsidRPr="0068170A">
        <w:rPr>
          <w:rFonts w:ascii="Times New Roman" w:hAnsi="Times New Roman"/>
          <w:sz w:val="24"/>
          <w:szCs w:val="24"/>
          <w:lang w:val="en-GB"/>
        </w:rPr>
        <w:t>Dylight</w:t>
      </w:r>
      <w:proofErr w:type="spellEnd"/>
      <w:r w:rsidRPr="0068170A">
        <w:rPr>
          <w:rFonts w:ascii="Times New Roman" w:hAnsi="Times New Roman"/>
          <w:sz w:val="24"/>
          <w:szCs w:val="24"/>
          <w:lang w:val="en-GB"/>
        </w:rPr>
        <w:t xml:space="preserve"> 488 </w:t>
      </w:r>
      <w:r w:rsidR="00F32A0F">
        <w:rPr>
          <w:rFonts w:ascii="Times New Roman" w:hAnsi="Times New Roman"/>
          <w:sz w:val="24"/>
          <w:szCs w:val="24"/>
          <w:lang w:val="en-GB"/>
        </w:rPr>
        <w:t>S</w:t>
      </w:r>
      <w:r w:rsidRPr="0068170A">
        <w:rPr>
          <w:rFonts w:ascii="Times New Roman" w:hAnsi="Times New Roman"/>
          <w:sz w:val="24"/>
          <w:szCs w:val="24"/>
          <w:lang w:val="en-GB"/>
        </w:rPr>
        <w:t xml:space="preserve">treptavidin (product n° 042-03-30-00 ; KPL,  Inc., Gaithersburg, MD, USA). Sections were mounted, processed with autofluorescence eliminator reagent (product n° 2160; EMD Millipore Corporation) and </w:t>
      </w:r>
      <w:proofErr w:type="spellStart"/>
      <w:r w:rsidRPr="0068170A">
        <w:rPr>
          <w:rFonts w:ascii="Times New Roman" w:hAnsi="Times New Roman"/>
          <w:sz w:val="24"/>
          <w:szCs w:val="24"/>
          <w:lang w:val="en-GB"/>
        </w:rPr>
        <w:t>coverslipped</w:t>
      </w:r>
      <w:proofErr w:type="spellEnd"/>
      <w:r w:rsidRPr="0068170A">
        <w:rPr>
          <w:rFonts w:ascii="Times New Roman" w:hAnsi="Times New Roman"/>
          <w:sz w:val="24"/>
          <w:szCs w:val="24"/>
          <w:lang w:val="en-GB"/>
        </w:rPr>
        <w:t xml:space="preserve"> with </w:t>
      </w:r>
      <w:proofErr w:type="spellStart"/>
      <w:r w:rsidR="00F32A0F">
        <w:rPr>
          <w:rFonts w:ascii="Times New Roman" w:hAnsi="Times New Roman"/>
          <w:sz w:val="24"/>
          <w:szCs w:val="24"/>
          <w:lang w:val="en-GB"/>
        </w:rPr>
        <w:t>M</w:t>
      </w:r>
      <w:r w:rsidRPr="0068170A">
        <w:rPr>
          <w:rFonts w:ascii="Times New Roman" w:hAnsi="Times New Roman"/>
          <w:sz w:val="24"/>
          <w:szCs w:val="24"/>
          <w:lang w:val="en-GB"/>
        </w:rPr>
        <w:t>owiol</w:t>
      </w:r>
      <w:proofErr w:type="spellEnd"/>
      <w:r w:rsidRPr="0068170A">
        <w:rPr>
          <w:rFonts w:ascii="Times New Roman" w:hAnsi="Times New Roman"/>
          <w:sz w:val="24"/>
          <w:szCs w:val="24"/>
          <w:lang w:val="en-GB"/>
        </w:rPr>
        <w:t xml:space="preserve"> medium (product n° 475904; EMD Millipore Corporation). Sections were examined and imaged with a </w:t>
      </w:r>
      <w:r w:rsidRPr="0068170A">
        <w:rPr>
          <w:rFonts w:ascii="Times New Roman" w:hAnsi="Times New Roman"/>
          <w:sz w:val="24"/>
          <w:szCs w:val="24"/>
          <w:lang w:val="en-GB"/>
        </w:rPr>
        <w:lastRenderedPageBreak/>
        <w:t xml:space="preserve">fluorescent Leica DM4000B microscope (Leica Microsystems, Nanterre, France). Two coronal sections at the level of the substantia nigra pars compacta and of the locus coeruleus in monkeys were also processed for double immunofluorescence </w:t>
      </w:r>
      <w:r w:rsidR="00071EF5" w:rsidRPr="00071EF5">
        <w:rPr>
          <w:rFonts w:ascii="Times New Roman" w:hAnsi="Times New Roman"/>
          <w:sz w:val="24"/>
          <w:szCs w:val="24"/>
          <w:lang w:val="en-GB"/>
        </w:rPr>
        <w:t>to</w:t>
      </w:r>
      <w:r w:rsidRPr="0068170A">
        <w:rPr>
          <w:rFonts w:ascii="Times New Roman" w:hAnsi="Times New Roman"/>
          <w:sz w:val="24"/>
          <w:szCs w:val="24"/>
          <w:lang w:val="en-GB"/>
        </w:rPr>
        <w:t xml:space="preserve"> control for potential cross-reactivity of secondary antibodies.</w:t>
      </w:r>
    </w:p>
    <w:p w14:paraId="1EF0D178" w14:textId="17A09D45" w:rsidR="00133E86" w:rsidRPr="0068170A" w:rsidRDefault="00133E86" w:rsidP="00E104D0">
      <w:pPr>
        <w:spacing w:after="0" w:line="480" w:lineRule="auto"/>
        <w:jc w:val="both"/>
        <w:rPr>
          <w:rFonts w:ascii="Times New Roman" w:hAnsi="Times New Roman"/>
          <w:sz w:val="24"/>
          <w:szCs w:val="24"/>
          <w:lang w:val="en-GB"/>
        </w:rPr>
      </w:pPr>
    </w:p>
    <w:p w14:paraId="18940DD2" w14:textId="71D3D4F1" w:rsidR="00133E86" w:rsidRPr="0068170A" w:rsidRDefault="00133E86" w:rsidP="00E104D0">
      <w:pPr>
        <w:spacing w:after="0" w:line="480" w:lineRule="auto"/>
        <w:jc w:val="both"/>
        <w:rPr>
          <w:rFonts w:ascii="Times New Roman" w:hAnsi="Times New Roman"/>
          <w:sz w:val="24"/>
          <w:szCs w:val="24"/>
          <w:lang w:val="en-GB"/>
        </w:rPr>
      </w:pPr>
      <w:r w:rsidRPr="0068170A">
        <w:rPr>
          <w:rFonts w:ascii="Times New Roman" w:hAnsi="Times New Roman"/>
          <w:b/>
          <w:sz w:val="24"/>
          <w:szCs w:val="24"/>
          <w:lang w:val="en-GB"/>
        </w:rPr>
        <w:t>Supplementary Figure 1: Delineation of three surgical targets in the human subthalamic areas.</w:t>
      </w:r>
      <w:r w:rsidRPr="0068170A">
        <w:rPr>
          <w:rFonts w:ascii="Times New Roman" w:hAnsi="Times New Roman"/>
          <w:sz w:val="24"/>
          <w:szCs w:val="24"/>
          <w:lang w:val="en-GB"/>
        </w:rPr>
        <w:t xml:space="preserve"> These regions were delineated on two anterior (ANT) and posterior (POST) coronal human sections stained for tyrosine hydroxylase. </w:t>
      </w:r>
      <w:proofErr w:type="spellStart"/>
      <w:r w:rsidRPr="0068170A">
        <w:rPr>
          <w:rFonts w:ascii="Times New Roman" w:hAnsi="Times New Roman"/>
          <w:sz w:val="24"/>
          <w:szCs w:val="24"/>
          <w:lang w:val="en-GB"/>
        </w:rPr>
        <w:t>GPi</w:t>
      </w:r>
      <w:proofErr w:type="spellEnd"/>
      <w:r w:rsidRPr="0068170A">
        <w:rPr>
          <w:rFonts w:ascii="Times New Roman" w:hAnsi="Times New Roman"/>
          <w:sz w:val="24"/>
          <w:szCs w:val="24"/>
          <w:lang w:val="en-GB"/>
        </w:rPr>
        <w:t xml:space="preserve">, internal globus pallidus; H2, </w:t>
      </w:r>
      <w:proofErr w:type="spellStart"/>
      <w:r w:rsidR="00B4018A">
        <w:rPr>
          <w:rFonts w:ascii="Times New Roman" w:hAnsi="Times New Roman"/>
          <w:sz w:val="24"/>
          <w:szCs w:val="24"/>
          <w:lang w:val="en-GB"/>
        </w:rPr>
        <w:t>Forel’s</w:t>
      </w:r>
      <w:proofErr w:type="spellEnd"/>
      <w:r w:rsidR="00B4018A">
        <w:rPr>
          <w:rFonts w:ascii="Times New Roman" w:hAnsi="Times New Roman"/>
          <w:sz w:val="24"/>
          <w:szCs w:val="24"/>
          <w:lang w:val="en-GB"/>
        </w:rPr>
        <w:t xml:space="preserve"> </w:t>
      </w:r>
      <w:r w:rsidRPr="0068170A">
        <w:rPr>
          <w:rFonts w:ascii="Times New Roman" w:hAnsi="Times New Roman"/>
          <w:sz w:val="24"/>
          <w:szCs w:val="24"/>
          <w:lang w:val="en-GB"/>
        </w:rPr>
        <w:t xml:space="preserve">field H2; MFB, medial forebrain bundle; MSR, medial subthalamic region; MTT, mammillothalamic tract; Sano, Sano triangle; </w:t>
      </w:r>
      <w:proofErr w:type="spellStart"/>
      <w:r w:rsidRPr="0068170A">
        <w:rPr>
          <w:rFonts w:ascii="Times New Roman" w:hAnsi="Times New Roman"/>
          <w:sz w:val="24"/>
          <w:szCs w:val="24"/>
          <w:lang w:val="en-GB"/>
        </w:rPr>
        <w:t>SN</w:t>
      </w:r>
      <w:r w:rsidR="003E66F8" w:rsidRPr="0068170A">
        <w:rPr>
          <w:rFonts w:ascii="Times New Roman" w:hAnsi="Times New Roman"/>
          <w:sz w:val="24"/>
          <w:szCs w:val="24"/>
          <w:lang w:val="en-GB"/>
        </w:rPr>
        <w:t>c</w:t>
      </w:r>
      <w:proofErr w:type="spellEnd"/>
      <w:r w:rsidRPr="0068170A">
        <w:rPr>
          <w:rFonts w:ascii="Times New Roman" w:hAnsi="Times New Roman"/>
          <w:sz w:val="24"/>
          <w:szCs w:val="24"/>
          <w:lang w:val="en-GB"/>
        </w:rPr>
        <w:t>, substantia nigra</w:t>
      </w:r>
      <w:r w:rsidR="003E66F8" w:rsidRPr="0068170A">
        <w:rPr>
          <w:rFonts w:ascii="Times New Roman" w:hAnsi="Times New Roman"/>
          <w:sz w:val="24"/>
          <w:szCs w:val="24"/>
          <w:lang w:val="en-GB"/>
        </w:rPr>
        <w:t xml:space="preserve"> pars compacta</w:t>
      </w:r>
      <w:r w:rsidRPr="0068170A">
        <w:rPr>
          <w:rFonts w:ascii="Times New Roman" w:hAnsi="Times New Roman"/>
          <w:sz w:val="24"/>
          <w:szCs w:val="24"/>
          <w:lang w:val="en-GB"/>
        </w:rPr>
        <w:t xml:space="preserve">; </w:t>
      </w:r>
      <w:proofErr w:type="spellStart"/>
      <w:r w:rsidRPr="0068170A">
        <w:rPr>
          <w:rFonts w:ascii="Times New Roman" w:hAnsi="Times New Roman"/>
          <w:sz w:val="24"/>
          <w:szCs w:val="24"/>
          <w:lang w:val="en-GB"/>
        </w:rPr>
        <w:t>Thal</w:t>
      </w:r>
      <w:proofErr w:type="spellEnd"/>
      <w:r w:rsidRPr="0068170A">
        <w:rPr>
          <w:rFonts w:ascii="Times New Roman" w:hAnsi="Times New Roman"/>
          <w:sz w:val="24"/>
          <w:szCs w:val="24"/>
          <w:lang w:val="en-GB"/>
        </w:rPr>
        <w:t>, thalamus; VTA, ventral tegmental area; ZI, zona incerta.</w:t>
      </w:r>
    </w:p>
    <w:p w14:paraId="07BE2E25" w14:textId="38E6F07D" w:rsidR="00133E86" w:rsidRPr="0068170A" w:rsidRDefault="003E66F8" w:rsidP="00E104D0">
      <w:pPr>
        <w:spacing w:after="0" w:line="480" w:lineRule="auto"/>
        <w:jc w:val="both"/>
        <w:rPr>
          <w:rFonts w:ascii="Times New Roman" w:hAnsi="Times New Roman"/>
          <w:sz w:val="24"/>
          <w:szCs w:val="24"/>
          <w:lang w:val="en-GB"/>
        </w:rPr>
      </w:pPr>
      <w:r w:rsidRPr="0068170A">
        <w:rPr>
          <w:rFonts w:ascii="Times New Roman" w:hAnsi="Times New Roman"/>
          <w:noProof/>
          <w:sz w:val="24"/>
          <w:szCs w:val="24"/>
          <w:lang w:val="en-GB" w:eastAsia="fr-FR"/>
        </w:rPr>
        <w:drawing>
          <wp:inline distT="0" distB="0" distL="0" distR="0" wp14:anchorId="5C940F55" wp14:editId="1B1DC5C6">
            <wp:extent cx="5753100" cy="2720340"/>
            <wp:effectExtent l="0" t="0" r="0" b="3810"/>
            <wp:docPr id="2" name="Image 2" descr="C:\Users\carine.karachi\Desktop\Fig 1 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ine.karachi\Desktop\Fig 1 TH.jpg"/>
                    <pic:cNvPicPr>
                      <a:picLocks noChangeAspect="1" noChangeArrowheads="1"/>
                    </pic:cNvPicPr>
                  </pic:nvPicPr>
                  <pic:blipFill rotWithShape="1">
                    <a:blip r:embed="rId4">
                      <a:extLst>
                        <a:ext uri="{28A0092B-C50C-407E-A947-70E740481C1C}">
                          <a14:useLocalDpi xmlns:a14="http://schemas.microsoft.com/office/drawing/2010/main" val="0"/>
                        </a:ext>
                      </a:extLst>
                    </a:blip>
                    <a:srcRect t="16000"/>
                    <a:stretch/>
                  </pic:blipFill>
                  <pic:spPr bwMode="auto">
                    <a:xfrm>
                      <a:off x="0" y="0"/>
                      <a:ext cx="5753100" cy="2720340"/>
                    </a:xfrm>
                    <a:prstGeom prst="rect">
                      <a:avLst/>
                    </a:prstGeom>
                    <a:noFill/>
                    <a:ln>
                      <a:noFill/>
                    </a:ln>
                    <a:extLst>
                      <a:ext uri="{53640926-AAD7-44D8-BBD7-CCE9431645EC}">
                        <a14:shadowObscured xmlns:a14="http://schemas.microsoft.com/office/drawing/2010/main"/>
                      </a:ext>
                    </a:extLst>
                  </pic:spPr>
                </pic:pic>
              </a:graphicData>
            </a:graphic>
          </wp:inline>
        </w:drawing>
      </w:r>
    </w:p>
    <w:p w14:paraId="25AB789B" w14:textId="77777777" w:rsidR="00133E86" w:rsidRPr="0068170A" w:rsidRDefault="00133E86" w:rsidP="00E104D0">
      <w:pPr>
        <w:spacing w:after="0" w:line="480" w:lineRule="auto"/>
        <w:jc w:val="both"/>
        <w:rPr>
          <w:lang w:val="en-GB"/>
        </w:rPr>
      </w:pPr>
    </w:p>
    <w:sectPr w:rsidR="00133E86" w:rsidRPr="00681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81"/>
    <w:rsid w:val="00071EF5"/>
    <w:rsid w:val="00133E86"/>
    <w:rsid w:val="00343796"/>
    <w:rsid w:val="00347B03"/>
    <w:rsid w:val="00366D64"/>
    <w:rsid w:val="003B622C"/>
    <w:rsid w:val="003E66F8"/>
    <w:rsid w:val="00422DE5"/>
    <w:rsid w:val="004B5081"/>
    <w:rsid w:val="005338CF"/>
    <w:rsid w:val="0068170A"/>
    <w:rsid w:val="007A5F05"/>
    <w:rsid w:val="007B347D"/>
    <w:rsid w:val="009A425B"/>
    <w:rsid w:val="00A16DFD"/>
    <w:rsid w:val="00B4018A"/>
    <w:rsid w:val="00CD1777"/>
    <w:rsid w:val="00D80E87"/>
    <w:rsid w:val="00E104D0"/>
    <w:rsid w:val="00EC6377"/>
    <w:rsid w:val="00F32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7694"/>
  <w15:chartTrackingRefBased/>
  <w15:docId w15:val="{794E372C-C8AE-4F95-8794-655C08C8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f0">
    <w:name w:val="pf0"/>
    <w:basedOn w:val="Normal"/>
    <w:rsid w:val="00E104D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E104D0"/>
    <w:rPr>
      <w:rFonts w:ascii="Segoe UI" w:hAnsi="Segoe UI" w:cs="Segoe UI" w:hint="default"/>
      <w:sz w:val="18"/>
      <w:szCs w:val="18"/>
    </w:rPr>
  </w:style>
  <w:style w:type="paragraph" w:styleId="Textedebulles">
    <w:name w:val="Balloon Text"/>
    <w:basedOn w:val="Normal"/>
    <w:link w:val="TextedebullesCar"/>
    <w:uiPriority w:val="99"/>
    <w:semiHidden/>
    <w:unhideWhenUsed/>
    <w:rsid w:val="00CD17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1777"/>
    <w:rPr>
      <w:rFonts w:ascii="Segoe UI" w:hAnsi="Segoe UI" w:cs="Segoe UI"/>
      <w:sz w:val="18"/>
      <w:szCs w:val="18"/>
    </w:rPr>
  </w:style>
  <w:style w:type="paragraph" w:styleId="Rvision">
    <w:name w:val="Revision"/>
    <w:hidden/>
    <w:uiPriority w:val="99"/>
    <w:semiHidden/>
    <w:rsid w:val="00422DE5"/>
    <w:pPr>
      <w:spacing w:after="0" w:line="240" w:lineRule="auto"/>
    </w:pPr>
  </w:style>
  <w:style w:type="character" w:styleId="Lienhypertexte">
    <w:name w:val="Hyperlink"/>
    <w:basedOn w:val="Policepardfaut"/>
    <w:uiPriority w:val="99"/>
    <w:unhideWhenUsed/>
    <w:rsid w:val="00347B03"/>
    <w:rPr>
      <w:color w:val="0563C1" w:themeColor="hyperlink"/>
      <w:u w:val="single"/>
    </w:rPr>
  </w:style>
  <w:style w:type="character" w:styleId="Mentionnonrsolue">
    <w:name w:val="Unresolved Mention"/>
    <w:basedOn w:val="Policepardfaut"/>
    <w:uiPriority w:val="99"/>
    <w:semiHidden/>
    <w:unhideWhenUsed/>
    <w:rsid w:val="00347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930</Words>
  <Characters>5121</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Francois</dc:creator>
  <cp:keywords/>
  <dc:description/>
  <cp:lastModifiedBy>Nicolas Tempier</cp:lastModifiedBy>
  <cp:revision>4</cp:revision>
  <dcterms:created xsi:type="dcterms:W3CDTF">2023-01-25T20:23:00Z</dcterms:created>
  <dcterms:modified xsi:type="dcterms:W3CDTF">2023-02-03T11:17:00Z</dcterms:modified>
</cp:coreProperties>
</file>