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83"/>
        <w:gridCol w:w="1141"/>
        <w:gridCol w:w="1610"/>
        <w:gridCol w:w="868"/>
        <w:gridCol w:w="1030"/>
        <w:gridCol w:w="5616"/>
      </w:tblGrid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Supplementary T</w:t>
            </w:r>
            <w:r>
              <w:rPr>
                <w:rFonts w:hint="eastAsia" w:ascii="Times New Roman" w:hAnsi="Times New Roman"/>
                <w:b/>
                <w:bCs/>
                <w:sz w:val="20"/>
                <w:szCs w:val="20"/>
              </w:rPr>
              <w:t>able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/>
                <w:sz w:val="20"/>
                <w:szCs w:val="20"/>
              </w:rPr>
              <w:t>GRADE quality assessment of evidence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Outcomes</w:t>
            </w:r>
            <w:bookmarkStart w:id="0" w:name="_GoBack"/>
            <w:bookmarkEnd w:id="0"/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No of Participants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(studies)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Follow up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Quality of the evidence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(GRADE)</w:t>
            </w:r>
          </w:p>
        </w:tc>
        <w:tc>
          <w:tcPr>
            <w:tcW w:w="0" w:type="auto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Relative effect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(95% CI)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Anticipated absolute effects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Risk with Control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Risk difference with BFR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(95% CI)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muscle endurance (healthy people) on LBFR-RT VS LL-RT 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280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(3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muscle endurance (healthy people) on LBFR-RT VS LL-RT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0.19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(0.05 lower to 0.43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muscle endurance (healthy people) on LBFR-RT VS HL-RT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157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(3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muscle endurance on muscle endurance (healthy people) on LBFR-RT VS HL-RT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0.19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(0.12 lower to 0.51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aerobic capacity (healthy people) on AE-BFR VS AE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133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(4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aerobic capacity (healthy people) on AE-BFR VS AE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1.02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(0.73 lower to 2.77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muscle endurance (athlete) on LBFR-RT VS LL-RT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108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(3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muscle endurance (athlete) on LBFR-RT VS LL-RT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1.15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(0.73 to 1.57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muscle endurance (athlete) on AE-BFR VS AE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(1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muscle endurance (athlete) on AE-BFR VS AE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2.64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(1.78 lower to 7.05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aerobic capacity (athlete) on AE-BFR VS AE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135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(4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aerobic capacity (athlete) on AE-BFR VS AE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2.47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(0.74 to 4.20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aerobic capacity (athlete) on HIIT-BFR VS HIIT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106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(2 studies)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⊕⊕</w:t>
            </w:r>
            <w:r>
              <w:rPr>
                <w:rFonts w:hint="eastAsia" w:ascii="MS Gothic" w:hAnsi="MS Gothic" w:eastAsia="MS Gothic" w:cs="MS Gothic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⊝⊝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LOW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1,2,3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due to risk of bias, imprecision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 w:themeFill="background1"/>
          </w:tcPr>
          <w:p>
            <w:pPr>
              <w:pStyle w:val="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The mean aerobic capacity (athlete) on HIIT-BFR VS HIIT in the intervention groups was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0.12 standard deviations higher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(0.26 lower to 0.50 higher)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6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Cl: Confidence interval;</w:t>
            </w:r>
          </w:p>
        </w:tc>
      </w:tr>
      <w:tr>
        <w:tblPrEx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6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Lack of detailed information on random sequence generation and allocation concealment, or high risk in selection bias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Lack of detailed information on blinding, or failed to blind participants, statistical analyst and surveyor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Small sample sizes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 w:offsetFrom="page">
        <w:top w:val="single" w:color="auto" w:sz="12" w:space="24"/>
        <w:left w:val="single" w:color="auto" w:sz="12" w:space="24"/>
        <w:bottom w:val="single" w:color="auto" w:sz="12" w:space="24"/>
        <w:right w:val="single" w:color="auto" w:sz="12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yNmQwNzIxZmYzZTQ5NDQ5NDViOGZmY2M3MWI2OTEifQ=="/>
  </w:docVars>
  <w:rsids>
    <w:rsidRoot w:val="00231F1B"/>
    <w:rsid w:val="00231F1B"/>
    <w:rsid w:val="002824B1"/>
    <w:rsid w:val="0029438D"/>
    <w:rsid w:val="002E7611"/>
    <w:rsid w:val="00303939"/>
    <w:rsid w:val="00484359"/>
    <w:rsid w:val="004E3AB5"/>
    <w:rsid w:val="00584C71"/>
    <w:rsid w:val="005A48AE"/>
    <w:rsid w:val="00684DFD"/>
    <w:rsid w:val="00756AA9"/>
    <w:rsid w:val="00862EE1"/>
    <w:rsid w:val="009241CC"/>
    <w:rsid w:val="009A1084"/>
    <w:rsid w:val="00AC7E21"/>
    <w:rsid w:val="00D02EAA"/>
    <w:rsid w:val="00E3555A"/>
    <w:rsid w:val="00E42F5A"/>
    <w:rsid w:val="048E30C0"/>
    <w:rsid w:val="099C1CE7"/>
    <w:rsid w:val="0AB149F1"/>
    <w:rsid w:val="22AF2CC9"/>
    <w:rsid w:val="4E54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392</Words>
  <Characters>1975</Characters>
  <Lines>16</Lines>
  <Paragraphs>4</Paragraphs>
  <TotalTime>11</TotalTime>
  <ScaleCrop>false</ScaleCrop>
  <LinksUpToDate>false</LinksUpToDate>
  <CharactersWithSpaces>2268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2022-12-26T13:44:00Z</dcterms:created>
  <dc:creator>xiong feng</dc:creator>
  <cp:lastModifiedBy>Hyaenidae</cp:lastModifiedBy>
  <dcterms:modified xsi:type="dcterms:W3CDTF">2023-02-14T03:18:29Z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DF9E93D4ECDA43E9B5504340D62B4EBE</vt:lpwstr>
  </property>
</Properties>
</file>