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627"/>
        <w:gridCol w:w="1675"/>
        <w:gridCol w:w="1880"/>
        <w:gridCol w:w="1897"/>
        <w:gridCol w:w="1695"/>
        <w:gridCol w:w="987"/>
        <w:gridCol w:w="25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948" w:type="dxa"/>
            <w:gridSpan w:val="8"/>
            <w:tcBorders>
              <w:top w:val="nil"/>
            </w:tcBorders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 xml:space="preserve">Supplementary table 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32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>. Characteristic of Aerobic capacity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 xml:space="preserve"> AE-BFR VS AE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25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Research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population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Exercise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Intensity 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Frequency 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Pressure 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</w:t>
            </w:r>
            <w:r>
              <w:rPr>
                <w:rFonts w:hint="eastAsia" w:ascii="Times New Roman" w:hAnsi="Times New Roman" w:cs="Times New Roman"/>
              </w:rPr>
              <w:t xml:space="preserve"> (weeks)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948" w:type="dxa"/>
            <w:gridSpan w:val="8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 people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Adalberto et al. 2019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 volunteers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Treadmill walking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 exercise intensity of 6 km/h at a 5% grade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Five bouts of 3 minutes and a 1-minute rest between bouts，three times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80 -100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VO2max (absolute and relative to body mass) increased only for BFR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Beak et al. 2022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 male recreational runners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min running on a treadmill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intensity set to 40% VO2max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min running，1 min rest, five sets. three times per week.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160–240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significant time × group interaction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on VO2max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Sundberg et al. 1993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males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cycle at a constant pedalling rate of 60rpm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applying the highest tolerable work load that could be sustained at any given momen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min, four times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mmHg above atmospheric pressure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increase, calculated as an average was 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greater (P &lt; 0.05) in BFR than CON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Kim et al. 2016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college-aged males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minutes of cycling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BFR: 30% HRR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CON:60%-70% HRR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times a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160-180mmHg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There was no significant group (p = 0.500) main effect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FF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Hori et al. 2022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participants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cycle training program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45%-60% VO2R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 min per session, 3 days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160-230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There was no significant group (p = 0.48) main effect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FF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Conceicao et al. 2019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young 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min of continuous cycling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power output that elicited 70% of VO2 reserve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days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 ± 4.2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There were no significant differences between groups postintervention (P &gt; 0.05).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Karabulut et al 2020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healthy recreationally active male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specific exercise routine lasting 30 minutes on the treadmill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BFR: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30-40% of their VO2 reserve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CON: 30-40% / 60 - 70% of their VO2 reserve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three times a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120 -210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significance difference between BFR group and No-exercise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Takashi Abe et al. 2010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young 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exercise on an electrically 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braked bicycle ergometer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 of VO2max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BFR: 15 min, CON: 45min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once a day, 3 days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160-210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VO2max increased in BFR (p &lt; 0.05) but did not in CON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Athletes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FF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Park et al. 2010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College male athletes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Walk training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BFR:4-6 km/h at 5% grade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CON: 4 km/h at 5% grade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3-min walking, a 1-min rest, 19 min of total time, 2 sessions/day, 6 days/week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160 - 220mmHg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Only BFR significantly increased VO2max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FF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Held et al. 2020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elite rowers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Rowing (low, moderate and high intensity), cross (running and cycling) and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strength training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only while low rowing + BFR  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rowing ：two 10-minute sessions,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interspersed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with a 10-minute break， 3 times/week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the knee wraps：pulled to 75% of their maximum length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VO2max increases of BFR were significant，CON were not.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907" w:hRule="atLeast"/>
        </w:trPr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Yun-Tsung Chen et al. 2022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endurance-trained 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Treadmill running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 HRR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3-minute x 5 sets, 1-minute rest interval，3 times/week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153.8 ± 5.7 mm Hg (1.3 times SBP)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group effect (p &lt; 0.05) was found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Amani-Shalamz-ari et al. 2020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 futsal players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Futsal training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3-a-side SSG play on a 20 × 20 m hard surface pitch. (3 min of activity interspersed with 2 min passive recovery)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reps for sessions 1-3, 6 reps for sessions 4-7, 8 reps for sessions 8-9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110%-150% systolic blood pressure (SBP)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between-group differences were deemed small  (p &gt;  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Old people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Ozaki et al. 2010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Older women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Treadmill walking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BFR: 4.5 ± 0.0 km/h and 1.6 ± 0.4 degrees 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CON: 4.4 ± 0.1 km/h, 1.5 ± 0.5 degrees 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minutes ，4 days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140–200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There were significant time effects in VO2peak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Clarkson et al. 2017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Sedentary older men and women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min walking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km/h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training sessions(No more than 2 days separated any two training sessions; Training sessions did not occur on more than 3 consecutive days)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60% LOP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overall improvement was greater for BFR compared with CON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Kargaran et al. 2021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elderly healthy women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20-minute walk on a treadmill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45% heart rate reserve (HRR)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three times per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150-200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significant group main effect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 xml:space="preserve">Patient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Tanaka et al. 2018 </w:t>
            </w:r>
          </w:p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Post-infarction heart failure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performed on a cycle ergometer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 intensity of 40–70% of the VO2peak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min, three times a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208.7 ± 7.4 mmHg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months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significant differences in changes of VO2peak between groups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Lamberti et al. 2020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multiple sclerosis (MS) and severe gait disabilities."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Walk training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When an effort corresponding to a value of 8 out of 10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 the Borg’s rating of perceived exertion was reached，then, rest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twelve one-hour training sessions , 2 sessions/week pattern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 of the systolic blood pressure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significant group (p = 0.44) main effect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 xml:space="preserve">Cardoso et al. 2020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chronic kidney disease on hemodialysis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aerobic training, using a cycle ergometer</w:t>
            </w: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60%-76% of maximal heart rate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20-minute, three times a week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 AOP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significance difference between BFR and CON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</w:tcPr>
          <w:p>
            <w:pPr>
              <w:widowControl/>
              <w:spacing w:line="240" w:lineRule="atLeast"/>
              <w:ind w:left="-105" w:leftChars="-50"/>
              <w:jc w:val="left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Franz et al. 2022</w:t>
            </w:r>
            <w:r>
              <w:rPr>
                <w:rFonts w:ascii="Times New Roman" w:hAnsi="Times New Roman" w:eastAsia="等线" w:cs="Times New Roman"/>
                <w:color w:val="FF0000"/>
                <w:sz w:val="22"/>
              </w:rPr>
              <w:t xml:space="preserve"> </w:t>
            </w:r>
          </w:p>
        </w:tc>
        <w:tc>
          <w:tcPr>
            <w:tcW w:w="1589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suffering from end-stage gonarthrosis</w:t>
            </w:r>
          </w:p>
        </w:tc>
        <w:tc>
          <w:tcPr>
            <w:tcW w:w="1701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cycling exercises</w:t>
            </w:r>
          </w:p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9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Individualized intensity: exercise heart rate (EHR)</w:t>
            </w:r>
          </w:p>
        </w:tc>
        <w:tc>
          <w:tcPr>
            <w:tcW w:w="192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twice per week for about 50 min</w:t>
            </w:r>
          </w:p>
        </w:tc>
        <w:tc>
          <w:tcPr>
            <w:tcW w:w="1708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 LOP</w:t>
            </w:r>
          </w:p>
        </w:tc>
        <w:tc>
          <w:tcPr>
            <w:tcW w:w="992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13" w:type="dxa"/>
          </w:tcPr>
          <w:p>
            <w:pPr>
              <w:spacing w:line="240" w:lineRule="atLeast"/>
              <w:ind w:left="-105" w:leftChars="-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significant time effect only in BFR-group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F64E61"/>
    <w:rsid w:val="000366B0"/>
    <w:rsid w:val="00072217"/>
    <w:rsid w:val="00177496"/>
    <w:rsid w:val="00195E51"/>
    <w:rsid w:val="0025368C"/>
    <w:rsid w:val="002B256D"/>
    <w:rsid w:val="002B3470"/>
    <w:rsid w:val="002D4FA1"/>
    <w:rsid w:val="002F7662"/>
    <w:rsid w:val="005547E5"/>
    <w:rsid w:val="00576D7A"/>
    <w:rsid w:val="00584C70"/>
    <w:rsid w:val="00630573"/>
    <w:rsid w:val="00661E49"/>
    <w:rsid w:val="007176DB"/>
    <w:rsid w:val="0073501B"/>
    <w:rsid w:val="007D4656"/>
    <w:rsid w:val="007F2781"/>
    <w:rsid w:val="00807862"/>
    <w:rsid w:val="0089015D"/>
    <w:rsid w:val="00922C7C"/>
    <w:rsid w:val="00991B76"/>
    <w:rsid w:val="009A5D18"/>
    <w:rsid w:val="00A72356"/>
    <w:rsid w:val="00A8444C"/>
    <w:rsid w:val="00D61F06"/>
    <w:rsid w:val="00D83010"/>
    <w:rsid w:val="00E24161"/>
    <w:rsid w:val="00EB47D8"/>
    <w:rsid w:val="00F12B26"/>
    <w:rsid w:val="00F21D2B"/>
    <w:rsid w:val="00F64E61"/>
    <w:rsid w:val="00FD412A"/>
    <w:rsid w:val="10591EE6"/>
    <w:rsid w:val="2C952651"/>
    <w:rsid w:val="55C5445F"/>
    <w:rsid w:val="73512102"/>
    <w:rsid w:val="746D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871</Words>
  <Characters>4135</Characters>
  <Lines>35</Lines>
  <Paragraphs>10</Paragraphs>
  <TotalTime>18</TotalTime>
  <ScaleCrop>false</ScaleCrop>
  <LinksUpToDate>false</LinksUpToDate>
  <CharactersWithSpaces>4844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2022-12-29T17:22:00Z</dcterms:created>
  <dc:creator>xiong feng</dc:creator>
  <cp:lastModifiedBy>Hyaenidae</cp:lastModifiedBy>
  <dcterms:modified xsi:type="dcterms:W3CDTF">2023-02-14T03:19:31Z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EA07E289BE1C42F687142F3B833D06A4</vt:lpwstr>
  </property>
</Properties>
</file>