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DD4123" w14:textId="77777777" w:rsidR="00933EC9" w:rsidRPr="005C6CFC" w:rsidRDefault="00933EC9" w:rsidP="00933EC9">
      <w:pPr>
        <w:widowControl/>
        <w:wordWrap/>
        <w:autoSpaceDE/>
        <w:autoSpaceDN/>
        <w:snapToGrid w:val="0"/>
        <w:spacing w:after="0" w:line="480" w:lineRule="auto"/>
        <w:rPr>
          <w:rFonts w:ascii="Times New Roman" w:hAnsi="Times New Roman" w:cs="Times New Roman"/>
          <w:b/>
          <w:bCs/>
          <w:i/>
          <w:iCs/>
          <w:sz w:val="24"/>
          <w:szCs w:val="24"/>
        </w:rPr>
      </w:pPr>
      <w:r w:rsidRPr="005C6CFC">
        <w:rPr>
          <w:rFonts w:ascii="Times New Roman" w:hAnsi="Times New Roman" w:cs="Times New Roman"/>
          <w:b/>
          <w:bCs/>
          <w:i/>
          <w:iCs/>
          <w:sz w:val="24"/>
          <w:szCs w:val="24"/>
        </w:rPr>
        <w:t>fMRI task</w:t>
      </w:r>
    </w:p>
    <w:p w14:paraId="2218C810" w14:textId="70036DF6" w:rsidR="00933EC9" w:rsidRPr="005C6CFC" w:rsidRDefault="00933EC9" w:rsidP="00933EC9">
      <w:pPr>
        <w:snapToGrid w:val="0"/>
        <w:spacing w:line="480" w:lineRule="auto"/>
        <w:rPr>
          <w:rFonts w:ascii="Times New Roman" w:hAnsi="Times New Roman"/>
          <w:kern w:val="0"/>
          <w:sz w:val="24"/>
          <w:szCs w:val="24"/>
        </w:rPr>
      </w:pPr>
      <w:r w:rsidRPr="005C6CFC">
        <w:rPr>
          <w:rFonts w:ascii="Times New Roman" w:hAnsi="Times New Roman"/>
          <w:kern w:val="0"/>
          <w:sz w:val="24"/>
          <w:szCs w:val="24"/>
        </w:rPr>
        <w:t xml:space="preserve">Participants completed a facial expression processing task with an event-related fMRI paradigm </w:t>
      </w:r>
      <w:r w:rsidRPr="005C6CFC">
        <w:rPr>
          <w:rFonts w:ascii="Times New Roman" w:hAnsi="Times New Roman"/>
          <w:kern w:val="0"/>
          <w:sz w:val="24"/>
          <w:szCs w:val="24"/>
        </w:rPr>
        <w:fldChar w:fldCharType="begin"/>
      </w:r>
      <w:r w:rsidRPr="005C6CFC">
        <w:rPr>
          <w:rFonts w:ascii="Times New Roman" w:hAnsi="Times New Roman"/>
          <w:kern w:val="0"/>
          <w:sz w:val="24"/>
          <w:szCs w:val="24"/>
        </w:rPr>
        <w:instrText xml:space="preserve"> ADDIN EN.CITE &lt;EndNote&gt;&lt;Cite&gt;&lt;Author&gt;Marsh&lt;/Author&gt;&lt;Year&gt;2008&lt;/Year&gt;&lt;RecNum&gt;28&lt;/RecNum&gt;&lt;DisplayText&gt;(Marsh&lt;style face="italic"&gt; et al.&lt;/style&gt;, 2008)&lt;/DisplayText&gt;&lt;record&gt;&lt;rec-number&gt;28&lt;/rec-number&gt;&lt;foreign-keys&gt;&lt;key app="EN" db-id="vdrwtf2a4sewzaeetarvt22xxsr9szzex929" timestamp="1670097016"&gt;28&lt;/key&gt;&lt;/foreign-keys&gt;&lt;ref-type name="Journal Article"&gt;17&lt;/ref-type&gt;&lt;contributors&gt;&lt;authors&gt;&lt;author&gt;Marsh, Abigail A&lt;/author&gt;&lt;author&gt;Finger, Elizabeth C&lt;/author&gt;&lt;author&gt;Mitchell, Derek GV&lt;/author&gt;&lt;author&gt;Reid, Marguerite E&lt;/author&gt;&lt;author&gt;Sims, Courtney&lt;/author&gt;&lt;author&gt;Kosson, David S&lt;/author&gt;&lt;author&gt;Towbin, Kenneth E&lt;/author&gt;&lt;author&gt;Leibenluft, Ellen&lt;/author&gt;&lt;author&gt;Pine, Daniel S&lt;/author&gt;&lt;author&gt;Blair, RJR&lt;/author&gt;&lt;/authors&gt;&lt;/contributors&gt;&lt;titles&gt;&lt;title&gt;Reduced amygdala response to fearful expressions in children and adolescents with callous-unemotional traits and disruptive behavior disorders&lt;/title&gt;&lt;secondary-title&gt;American Journal of Psychiatry&lt;/secondary-title&gt;&lt;/titles&gt;&lt;periodical&gt;&lt;full-title&gt;American journal of psychiatry&lt;/full-title&gt;&lt;/periodical&gt;&lt;pages&gt;712-720&lt;/pages&gt;&lt;volume&gt;165&lt;/volume&gt;&lt;number&gt;6&lt;/number&gt;&lt;dates&gt;&lt;year&gt;2008&lt;/year&gt;&lt;/dates&gt;&lt;isbn&gt;0002-953X&lt;/isbn&gt;&lt;urls&gt;&lt;/urls&gt;&lt;/record&gt;&lt;/Cite&gt;&lt;/EndNote&gt;</w:instrText>
      </w:r>
      <w:r w:rsidRPr="005C6CFC">
        <w:rPr>
          <w:rFonts w:ascii="Times New Roman" w:hAnsi="Times New Roman"/>
          <w:kern w:val="0"/>
          <w:sz w:val="24"/>
          <w:szCs w:val="24"/>
        </w:rPr>
        <w:fldChar w:fldCharType="separate"/>
      </w:r>
      <w:r w:rsidRPr="005C6CFC">
        <w:rPr>
          <w:rFonts w:ascii="Times New Roman" w:hAnsi="Times New Roman"/>
          <w:noProof/>
          <w:kern w:val="0"/>
          <w:sz w:val="24"/>
          <w:szCs w:val="24"/>
        </w:rPr>
        <w:t>(Marsh</w:t>
      </w:r>
      <w:r w:rsidRPr="005C6CFC">
        <w:rPr>
          <w:rFonts w:ascii="Times New Roman" w:hAnsi="Times New Roman"/>
          <w:i/>
          <w:noProof/>
          <w:kern w:val="0"/>
          <w:sz w:val="24"/>
          <w:szCs w:val="24"/>
        </w:rPr>
        <w:t xml:space="preserve"> et al.</w:t>
      </w:r>
      <w:r w:rsidRPr="005C6CFC">
        <w:rPr>
          <w:rFonts w:ascii="Times New Roman" w:hAnsi="Times New Roman"/>
          <w:noProof/>
          <w:kern w:val="0"/>
          <w:sz w:val="24"/>
          <w:szCs w:val="24"/>
        </w:rPr>
        <w:t>, 2008)</w:t>
      </w:r>
      <w:r w:rsidRPr="005C6CFC">
        <w:rPr>
          <w:rFonts w:ascii="Times New Roman" w:hAnsi="Times New Roman"/>
          <w:kern w:val="0"/>
          <w:sz w:val="24"/>
          <w:szCs w:val="24"/>
        </w:rPr>
        <w:fldChar w:fldCharType="end"/>
      </w:r>
      <w:r w:rsidRPr="005C6CFC">
        <w:rPr>
          <w:rFonts w:ascii="Times New Roman" w:hAnsi="Times New Roman"/>
          <w:kern w:val="0"/>
          <w:sz w:val="24"/>
          <w:szCs w:val="24"/>
        </w:rPr>
        <w:t xml:space="preserve">. Participants were shown a picture of the emotional expressions of 10 men and women from the Pictures of Facial Affect series </w:t>
      </w:r>
      <w:r w:rsidRPr="005C6CFC">
        <w:rPr>
          <w:rFonts w:ascii="Times New Roman" w:hAnsi="Times New Roman"/>
          <w:kern w:val="0"/>
          <w:sz w:val="24"/>
          <w:szCs w:val="24"/>
        </w:rPr>
        <w:fldChar w:fldCharType="begin"/>
      </w:r>
      <w:r w:rsidRPr="005C6CFC">
        <w:rPr>
          <w:rFonts w:ascii="Times New Roman" w:hAnsi="Times New Roman"/>
          <w:kern w:val="0"/>
          <w:sz w:val="24"/>
          <w:szCs w:val="24"/>
        </w:rPr>
        <w:instrText xml:space="preserve"> ADDIN EN.CITE &lt;EndNote&gt;&lt;Cite&gt;&lt;Author&gt;Ekman&lt;/Author&gt;&lt;Year&gt;1976&lt;/Year&gt;&lt;RecNum&gt;29&lt;/RecNum&gt;&lt;DisplayText&gt;(Ekman, 1976)&lt;/DisplayText&gt;&lt;record&gt;&lt;rec-number&gt;29&lt;/rec-number&gt;&lt;foreign-keys&gt;&lt;key app="EN" db-id="vdrwtf2a4sewzaeetarvt22xxsr9szzex929" timestamp="1670097016"&gt;29&lt;/key&gt;&lt;/foreign-keys&gt;&lt;ref-type name="Journal Article"&gt;17&lt;/ref-type&gt;&lt;contributors&gt;&lt;authors&gt;&lt;author&gt;Ekman, Paul&lt;/author&gt;&lt;/authors&gt;&lt;/contributors&gt;&lt;titles&gt;&lt;title&gt;Pictures of facial affect&lt;/title&gt;&lt;secondary-title&gt;consulting psychologists press&lt;/secondary-title&gt;&lt;/titles&gt;&lt;periodical&gt;&lt;full-title&gt;consulting psychologists press&lt;/full-title&gt;&lt;/periodical&gt;&lt;dates&gt;&lt;year&gt;1976&lt;/year&gt;&lt;/dates&gt;&lt;urls&gt;&lt;/urls&gt;&lt;/record&gt;&lt;/Cite&gt;&lt;/EndNote&gt;</w:instrText>
      </w:r>
      <w:r w:rsidRPr="005C6CFC">
        <w:rPr>
          <w:rFonts w:ascii="Times New Roman" w:hAnsi="Times New Roman"/>
          <w:kern w:val="0"/>
          <w:sz w:val="24"/>
          <w:szCs w:val="24"/>
        </w:rPr>
        <w:fldChar w:fldCharType="separate"/>
      </w:r>
      <w:r w:rsidRPr="005C6CFC">
        <w:rPr>
          <w:rFonts w:ascii="Times New Roman" w:hAnsi="Times New Roman"/>
          <w:noProof/>
          <w:kern w:val="0"/>
          <w:sz w:val="24"/>
          <w:szCs w:val="24"/>
        </w:rPr>
        <w:t>(Ekman, 1976)</w:t>
      </w:r>
      <w:r w:rsidRPr="005C6CFC">
        <w:rPr>
          <w:rFonts w:ascii="Times New Roman" w:hAnsi="Times New Roman"/>
          <w:kern w:val="0"/>
          <w:sz w:val="24"/>
          <w:szCs w:val="24"/>
        </w:rPr>
        <w:fldChar w:fldCharType="end"/>
      </w:r>
      <w:r w:rsidRPr="005C6CFC">
        <w:rPr>
          <w:rFonts w:ascii="Times New Roman" w:hAnsi="Times New Roman"/>
          <w:kern w:val="0"/>
          <w:sz w:val="24"/>
          <w:szCs w:val="24"/>
        </w:rPr>
        <w:t xml:space="preserve">. The expressions were fearful (i.e., negative valence) or happy (i.e., positive valence). The emotional faces showed the parametrically modulated intensity of each emotional expression (25%, 50%, 100%, and 150% intensity). For emotional faces, in addition to standard (100%) expression intensity, lower (50%) and higher (150%) expression intensities were created by morphing with the neutral expression picture. A parametric design was used for ecological validity, as people usually experience varying levels of face expression intensity </w:t>
      </w:r>
      <w:r w:rsidRPr="005C6CFC">
        <w:rPr>
          <w:rFonts w:ascii="Times New Roman" w:hAnsi="Times New Roman"/>
          <w:kern w:val="0"/>
          <w:sz w:val="24"/>
          <w:szCs w:val="24"/>
        </w:rPr>
        <w:fldChar w:fldCharType="begin"/>
      </w:r>
      <w:r w:rsidRPr="005C6CFC">
        <w:rPr>
          <w:rFonts w:ascii="Times New Roman" w:hAnsi="Times New Roman"/>
          <w:kern w:val="0"/>
          <w:sz w:val="24"/>
          <w:szCs w:val="24"/>
        </w:rPr>
        <w:instrText xml:space="preserve"> ADDIN EN.CITE &lt;EndNote&gt;&lt;Cite&gt;&lt;Author&gt;Marsh&lt;/Author&gt;&lt;Year&gt;2008&lt;/Year&gt;&lt;RecNum&gt;28&lt;/RecNum&gt;&lt;DisplayText&gt;(Marsh&lt;style face="italic"&gt; et al.&lt;/style&gt;, 2008)&lt;/DisplayText&gt;&lt;record&gt;&lt;rec-number&gt;28&lt;/rec-number&gt;&lt;foreign-keys&gt;&lt;key app="EN" db-id="vdrwtf2a4sewzaeetarvt22xxsr9szzex929" timestamp="1670097016"&gt;28&lt;/key&gt;&lt;/foreign-keys&gt;&lt;ref-type name="Journal Article"&gt;17&lt;/ref-type&gt;&lt;contributors&gt;&lt;authors&gt;&lt;author&gt;Marsh, Abigail A&lt;/author&gt;&lt;author&gt;Finger, Elizabeth C&lt;/author&gt;&lt;author&gt;Mitchell, Derek GV&lt;/author&gt;&lt;author&gt;Reid, Marguerite E&lt;/author&gt;&lt;author&gt;Sims, Courtney&lt;/author&gt;&lt;author&gt;Kosson, David S&lt;/author&gt;&lt;author&gt;Towbin, Kenneth E&lt;/author&gt;&lt;author&gt;Leibenluft, Ellen&lt;/author&gt;&lt;author&gt;Pine, Daniel S&lt;/author&gt;&lt;author&gt;Blair, RJR&lt;/author&gt;&lt;/authors&gt;&lt;/contributors&gt;&lt;titles&gt;&lt;title&gt;Reduced amygdala response to fearful expressions in children and adolescents with callous-unemotional traits and disruptive behavior disorders&lt;/title&gt;&lt;secondary-title&gt;American Journal of Psychiatry&lt;/secondary-title&gt;&lt;/titles&gt;&lt;periodical&gt;&lt;full-title&gt;American journal of psychiatry&lt;/full-title&gt;&lt;/periodical&gt;&lt;pages&gt;712-720&lt;/pages&gt;&lt;volume&gt;165&lt;/volume&gt;&lt;number&gt;6&lt;/number&gt;&lt;dates&gt;&lt;year&gt;2008&lt;/year&gt;&lt;/dates&gt;&lt;isbn&gt;0002-953X&lt;/isbn&gt;&lt;urls&gt;&lt;/urls&gt;&lt;/record&gt;&lt;/Cite&gt;&lt;/EndNote&gt;</w:instrText>
      </w:r>
      <w:r w:rsidRPr="005C6CFC">
        <w:rPr>
          <w:rFonts w:ascii="Times New Roman" w:hAnsi="Times New Roman"/>
          <w:kern w:val="0"/>
          <w:sz w:val="24"/>
          <w:szCs w:val="24"/>
        </w:rPr>
        <w:fldChar w:fldCharType="separate"/>
      </w:r>
      <w:r w:rsidRPr="005C6CFC">
        <w:rPr>
          <w:rFonts w:ascii="Times New Roman" w:hAnsi="Times New Roman"/>
          <w:noProof/>
          <w:kern w:val="0"/>
          <w:sz w:val="24"/>
          <w:szCs w:val="24"/>
        </w:rPr>
        <w:t>(Marsh</w:t>
      </w:r>
      <w:r w:rsidRPr="005C6CFC">
        <w:rPr>
          <w:rFonts w:ascii="Times New Roman" w:hAnsi="Times New Roman"/>
          <w:i/>
          <w:noProof/>
          <w:kern w:val="0"/>
          <w:sz w:val="24"/>
          <w:szCs w:val="24"/>
        </w:rPr>
        <w:t xml:space="preserve"> et al.</w:t>
      </w:r>
      <w:r w:rsidRPr="005C6CFC">
        <w:rPr>
          <w:rFonts w:ascii="Times New Roman" w:hAnsi="Times New Roman"/>
          <w:noProof/>
          <w:kern w:val="0"/>
          <w:sz w:val="24"/>
          <w:szCs w:val="24"/>
        </w:rPr>
        <w:t>, 2008)</w:t>
      </w:r>
      <w:r w:rsidRPr="005C6CFC">
        <w:rPr>
          <w:rFonts w:ascii="Times New Roman" w:hAnsi="Times New Roman"/>
          <w:kern w:val="0"/>
          <w:sz w:val="24"/>
          <w:szCs w:val="24"/>
        </w:rPr>
        <w:fldChar w:fldCharType="end"/>
      </w:r>
      <w:r w:rsidRPr="005C6CFC">
        <w:rPr>
          <w:rFonts w:ascii="Times New Roman" w:hAnsi="Times New Roman"/>
          <w:kern w:val="0"/>
          <w:sz w:val="24"/>
          <w:szCs w:val="24"/>
        </w:rPr>
        <w:t>. Participants labeled the gender of the faces using two response buttons. Faces were presented for 2500 msec followed by a 500-msec fixation cross. There are four runs in the task and each of the four runs involved 80 face trials (10 trials of each intensity of fearful and happy faces) and 25 fixation trials. The trial order was randomized within each run. Total duration of the task is approximately 10 min.</w:t>
      </w:r>
    </w:p>
    <w:p w14:paraId="14BE8411" w14:textId="77777777" w:rsidR="00933EC9" w:rsidRPr="005C6CFC" w:rsidRDefault="00933EC9" w:rsidP="00502443">
      <w:pPr>
        <w:rPr>
          <w:rFonts w:ascii="Times New Roman" w:hAnsi="Times New Roman" w:cs="Times New Roman"/>
          <w:sz w:val="24"/>
          <w:szCs w:val="24"/>
        </w:rPr>
      </w:pPr>
    </w:p>
    <w:p w14:paraId="59273E1D" w14:textId="77777777" w:rsidR="00E850D0" w:rsidRPr="005C6CFC" w:rsidRDefault="00E850D0" w:rsidP="00E850D0">
      <w:pPr>
        <w:widowControl/>
        <w:wordWrap/>
        <w:autoSpaceDE/>
        <w:autoSpaceDN/>
        <w:snapToGrid w:val="0"/>
        <w:spacing w:after="0" w:line="480" w:lineRule="auto"/>
        <w:rPr>
          <w:rFonts w:ascii="Times New Roman" w:hAnsi="Times New Roman" w:cs="Times New Roman"/>
          <w:b/>
          <w:bCs/>
          <w:i/>
          <w:iCs/>
          <w:sz w:val="24"/>
          <w:szCs w:val="24"/>
        </w:rPr>
      </w:pPr>
      <w:r w:rsidRPr="005C6CFC">
        <w:rPr>
          <w:rFonts w:ascii="Times New Roman" w:hAnsi="Times New Roman" w:cs="Times New Roman"/>
          <w:b/>
          <w:bCs/>
          <w:i/>
          <w:iCs/>
          <w:sz w:val="24"/>
          <w:szCs w:val="24"/>
        </w:rPr>
        <w:t>Data acquisition</w:t>
      </w:r>
    </w:p>
    <w:p w14:paraId="2E0B09C7" w14:textId="7A4358D3" w:rsidR="00E850D0" w:rsidRPr="005C6CFC" w:rsidRDefault="00E850D0" w:rsidP="00E850D0">
      <w:pPr>
        <w:snapToGrid w:val="0"/>
        <w:spacing w:line="480" w:lineRule="auto"/>
        <w:rPr>
          <w:rFonts w:ascii="Times New Roman" w:hAnsi="Times New Roman"/>
          <w:kern w:val="0"/>
          <w:sz w:val="24"/>
          <w:szCs w:val="24"/>
        </w:rPr>
      </w:pPr>
      <w:r w:rsidRPr="005C6CFC">
        <w:rPr>
          <w:rFonts w:ascii="Times New Roman" w:hAnsi="Times New Roman"/>
          <w:kern w:val="0"/>
          <w:sz w:val="24"/>
          <w:szCs w:val="24"/>
        </w:rPr>
        <w:t xml:space="preserve">Neuroimaging data were collected using a 3.0-Tesla Siemens </w:t>
      </w:r>
      <w:proofErr w:type="spellStart"/>
      <w:r w:rsidRPr="005C6CFC">
        <w:rPr>
          <w:rFonts w:ascii="Times New Roman" w:hAnsi="Times New Roman"/>
          <w:kern w:val="0"/>
          <w:sz w:val="24"/>
          <w:szCs w:val="24"/>
        </w:rPr>
        <w:t>Skyra</w:t>
      </w:r>
      <w:proofErr w:type="spellEnd"/>
      <w:r w:rsidRPr="005C6CFC">
        <w:rPr>
          <w:rFonts w:ascii="Times New Roman" w:hAnsi="Times New Roman"/>
          <w:kern w:val="0"/>
          <w:sz w:val="24"/>
          <w:szCs w:val="24"/>
        </w:rPr>
        <w:t xml:space="preserve"> MRI scanner. A total of 152 functional images were taken with a gradient echo planar imaging (EPI) sequence: repetition time = 2500 </w:t>
      </w:r>
      <w:proofErr w:type="spellStart"/>
      <w:r w:rsidRPr="005C6CFC">
        <w:rPr>
          <w:rFonts w:ascii="Times New Roman" w:hAnsi="Times New Roman"/>
          <w:kern w:val="0"/>
          <w:sz w:val="24"/>
          <w:szCs w:val="24"/>
        </w:rPr>
        <w:t>ms</w:t>
      </w:r>
      <w:proofErr w:type="spellEnd"/>
      <w:r w:rsidRPr="005C6CFC">
        <w:rPr>
          <w:rFonts w:ascii="Times New Roman" w:hAnsi="Times New Roman"/>
          <w:kern w:val="0"/>
          <w:sz w:val="24"/>
          <w:szCs w:val="24"/>
        </w:rPr>
        <w:t xml:space="preserve">; echo time = 27 </w:t>
      </w:r>
      <w:proofErr w:type="spellStart"/>
      <w:r w:rsidRPr="005C6CFC">
        <w:rPr>
          <w:rFonts w:ascii="Times New Roman" w:hAnsi="Times New Roman"/>
          <w:kern w:val="0"/>
          <w:sz w:val="24"/>
          <w:szCs w:val="24"/>
        </w:rPr>
        <w:t>ms</w:t>
      </w:r>
      <w:proofErr w:type="spellEnd"/>
      <w:r w:rsidRPr="005C6CFC">
        <w:rPr>
          <w:rFonts w:ascii="Times New Roman" w:hAnsi="Times New Roman"/>
          <w:kern w:val="0"/>
          <w:sz w:val="24"/>
          <w:szCs w:val="24"/>
        </w:rPr>
        <w:t>; 64 × 64 matrix; 90° flip angle; 24 cm field of view. Images were acquired in 46 slices of 2.5 mm with 0.5 mm spacing per brain volume.</w:t>
      </w:r>
    </w:p>
    <w:p w14:paraId="7882E1B2" w14:textId="5C3A044D" w:rsidR="00E850D0" w:rsidRPr="005C6CFC" w:rsidRDefault="00E850D0" w:rsidP="00E850D0">
      <w:pPr>
        <w:widowControl/>
        <w:wordWrap/>
        <w:autoSpaceDE/>
        <w:autoSpaceDN/>
        <w:snapToGrid w:val="0"/>
        <w:spacing w:line="480" w:lineRule="auto"/>
        <w:ind w:firstLine="800"/>
        <w:rPr>
          <w:rFonts w:ascii="Times New Roman" w:hAnsi="Times New Roman"/>
          <w:kern w:val="0"/>
          <w:sz w:val="24"/>
          <w:szCs w:val="24"/>
        </w:rPr>
      </w:pPr>
      <w:r w:rsidRPr="005C6CFC">
        <w:rPr>
          <w:rFonts w:ascii="Times New Roman" w:hAnsi="Times New Roman"/>
          <w:kern w:val="0"/>
          <w:sz w:val="24"/>
          <w:szCs w:val="24"/>
        </w:rPr>
        <w:t xml:space="preserve">A T1-weighted magnetization-prepared rapid gradient-echo sequence was acquired to aid with spatial normalization: 176 axial slices, repetition time (TR) = 2200 </w:t>
      </w:r>
      <w:proofErr w:type="spellStart"/>
      <w:r w:rsidRPr="005C6CFC">
        <w:rPr>
          <w:rFonts w:ascii="Times New Roman" w:hAnsi="Times New Roman"/>
          <w:kern w:val="0"/>
          <w:sz w:val="24"/>
          <w:szCs w:val="24"/>
        </w:rPr>
        <w:t>ms</w:t>
      </w:r>
      <w:proofErr w:type="spellEnd"/>
      <w:r w:rsidRPr="005C6CFC">
        <w:rPr>
          <w:rFonts w:ascii="Times New Roman" w:hAnsi="Times New Roman"/>
          <w:kern w:val="0"/>
          <w:sz w:val="24"/>
          <w:szCs w:val="24"/>
        </w:rPr>
        <w:t xml:space="preserve">; echo time (TE) </w:t>
      </w:r>
      <w:r w:rsidRPr="005C6CFC">
        <w:rPr>
          <w:rFonts w:ascii="Times New Roman" w:hAnsi="Times New Roman"/>
          <w:kern w:val="0"/>
          <w:sz w:val="24"/>
          <w:szCs w:val="24"/>
        </w:rPr>
        <w:lastRenderedPageBreak/>
        <w:t xml:space="preserve">= 2.48 </w:t>
      </w:r>
      <w:proofErr w:type="spellStart"/>
      <w:r w:rsidRPr="005C6CFC">
        <w:rPr>
          <w:rFonts w:ascii="Times New Roman" w:hAnsi="Times New Roman"/>
          <w:kern w:val="0"/>
          <w:sz w:val="24"/>
          <w:szCs w:val="24"/>
        </w:rPr>
        <w:t>ms</w:t>
      </w:r>
      <w:proofErr w:type="spellEnd"/>
      <w:r w:rsidRPr="005C6CFC">
        <w:rPr>
          <w:rFonts w:ascii="Times New Roman" w:hAnsi="Times New Roman"/>
          <w:kern w:val="0"/>
          <w:sz w:val="24"/>
          <w:szCs w:val="24"/>
        </w:rPr>
        <w:t>; flip angle = 8°; field of view (FOV) = 23 × 23 cm2; matrix = 256 × 208; slice thickness = 1 mm; voxel size = 0.9 × 0.9 × 1 mm</w:t>
      </w:r>
      <w:r w:rsidRPr="005C6CFC">
        <w:rPr>
          <w:rFonts w:ascii="Times New Roman" w:hAnsi="Times New Roman"/>
          <w:kern w:val="0"/>
          <w:sz w:val="24"/>
          <w:szCs w:val="24"/>
          <w:vertAlign w:val="superscript"/>
        </w:rPr>
        <w:t>3</w:t>
      </w:r>
      <w:r w:rsidRPr="005C6CFC">
        <w:rPr>
          <w:rFonts w:ascii="Times New Roman" w:hAnsi="Times New Roman"/>
          <w:kern w:val="0"/>
          <w:sz w:val="24"/>
          <w:szCs w:val="24"/>
        </w:rPr>
        <w:t xml:space="preserve">. </w:t>
      </w:r>
    </w:p>
    <w:p w14:paraId="3BC3ECD0" w14:textId="4907EA49" w:rsidR="00E850D0" w:rsidRDefault="00E850D0" w:rsidP="00502443">
      <w:pPr>
        <w:rPr>
          <w:rFonts w:ascii="Times New Roman" w:hAnsi="Times New Roman" w:cs="Times New Roman"/>
          <w:sz w:val="24"/>
          <w:szCs w:val="24"/>
        </w:rPr>
      </w:pPr>
    </w:p>
    <w:p w14:paraId="4FB3CEAE" w14:textId="77777777" w:rsidR="00903F55" w:rsidRPr="005C6CFC" w:rsidRDefault="00903F55" w:rsidP="00502443">
      <w:pPr>
        <w:rPr>
          <w:rFonts w:ascii="Times New Roman" w:hAnsi="Times New Roman" w:cs="Times New Roman" w:hint="eastAsia"/>
          <w:sz w:val="24"/>
          <w:szCs w:val="24"/>
        </w:rPr>
      </w:pPr>
    </w:p>
    <w:p w14:paraId="60EC6744" w14:textId="7005DF73" w:rsidR="00FB59B1" w:rsidRPr="005C6CFC" w:rsidRDefault="00FB59B1" w:rsidP="00502443">
      <w:pPr>
        <w:rPr>
          <w:rFonts w:ascii="Times New Roman" w:hAnsi="Times New Roman" w:cs="Times New Roman"/>
          <w:sz w:val="24"/>
          <w:szCs w:val="24"/>
        </w:rPr>
      </w:pPr>
      <w:r w:rsidRPr="005C6CFC">
        <w:rPr>
          <w:rFonts w:ascii="Times New Roman" w:hAnsi="Times New Roman" w:cs="Times New Roman" w:hint="eastAsia"/>
          <w:sz w:val="24"/>
          <w:szCs w:val="24"/>
        </w:rPr>
        <w:t>S</w:t>
      </w:r>
      <w:r w:rsidRPr="005C6CFC">
        <w:rPr>
          <w:rFonts w:ascii="Times New Roman" w:hAnsi="Times New Roman" w:cs="Times New Roman"/>
          <w:sz w:val="24"/>
          <w:szCs w:val="24"/>
        </w:rPr>
        <w:t xml:space="preserve">upplementary Figure 1. Correlation of irritability with reaction times of each condition. a)  fear condition </w:t>
      </w:r>
      <w:r w:rsidRPr="005C6CFC">
        <w:rPr>
          <w:rFonts w:ascii="Times New Roman" w:hAnsi="Times New Roman"/>
          <w:color w:val="000000" w:themeColor="text1"/>
          <w:kern w:val="0"/>
          <w:sz w:val="24"/>
          <w:szCs w:val="24"/>
        </w:rPr>
        <w:t>(r= -0.30, p&lt; .05),</w:t>
      </w:r>
      <w:r w:rsidRPr="005C6CFC">
        <w:rPr>
          <w:rFonts w:ascii="Times New Roman" w:hAnsi="Times New Roman" w:cs="Times New Roman"/>
          <w:sz w:val="24"/>
          <w:szCs w:val="24"/>
        </w:rPr>
        <w:t xml:space="preserve"> b) happiness condition </w:t>
      </w:r>
      <w:r w:rsidRPr="005C6CFC">
        <w:rPr>
          <w:rFonts w:ascii="Times New Roman" w:hAnsi="Times New Roman"/>
          <w:color w:val="000000" w:themeColor="text1"/>
          <w:kern w:val="0"/>
          <w:sz w:val="24"/>
          <w:szCs w:val="24"/>
        </w:rPr>
        <w:t>(r= -0.10, p= .50)</w:t>
      </w:r>
    </w:p>
    <w:p w14:paraId="5C363E0A" w14:textId="2CFEFC0F" w:rsidR="00FB59B1" w:rsidRPr="005C6CFC" w:rsidRDefault="00FB59B1" w:rsidP="00502443">
      <w:pPr>
        <w:rPr>
          <w:rFonts w:ascii="Times New Roman" w:hAnsi="Times New Roman" w:cs="Times New Roman"/>
          <w:sz w:val="24"/>
          <w:szCs w:val="24"/>
        </w:rPr>
      </w:pPr>
      <w:r w:rsidRPr="005C6CFC">
        <w:rPr>
          <w:rFonts w:ascii="Times New Roman" w:hAnsi="Times New Roman" w:cs="Times New Roman"/>
          <w:noProof/>
          <w:sz w:val="24"/>
          <w:szCs w:val="24"/>
        </w:rPr>
        <w:drawing>
          <wp:inline distT="0" distB="0" distL="0" distR="0" wp14:anchorId="4D18921B" wp14:editId="195CA7A7">
            <wp:extent cx="5731510" cy="1551940"/>
            <wp:effectExtent l="0" t="0" r="2540" b="0"/>
            <wp:docPr id="2"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그림 2"/>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551940"/>
                    </a:xfrm>
                    <a:prstGeom prst="rect">
                      <a:avLst/>
                    </a:prstGeom>
                  </pic:spPr>
                </pic:pic>
              </a:graphicData>
            </a:graphic>
          </wp:inline>
        </w:drawing>
      </w:r>
    </w:p>
    <w:p w14:paraId="177D8232" w14:textId="46F0896D" w:rsidR="00FB59B1" w:rsidRPr="005C6CFC" w:rsidRDefault="00FB59B1" w:rsidP="00502443">
      <w:pPr>
        <w:rPr>
          <w:rFonts w:ascii="Times New Roman" w:hAnsi="Times New Roman" w:cs="Times New Roman"/>
          <w:sz w:val="24"/>
          <w:szCs w:val="24"/>
        </w:rPr>
      </w:pPr>
    </w:p>
    <w:p w14:paraId="14D4F723" w14:textId="4919B9B4" w:rsidR="00DE652D" w:rsidRPr="005C6CFC" w:rsidRDefault="00DE652D" w:rsidP="00502443">
      <w:pPr>
        <w:rPr>
          <w:rFonts w:ascii="Times New Roman" w:hAnsi="Times New Roman" w:cs="Times New Roman"/>
          <w:sz w:val="24"/>
          <w:szCs w:val="24"/>
        </w:rPr>
      </w:pPr>
    </w:p>
    <w:p w14:paraId="4C58C916" w14:textId="1FF70AC6" w:rsidR="00DE652D" w:rsidRPr="005C6CFC" w:rsidRDefault="00DE652D" w:rsidP="00DE652D">
      <w:pPr>
        <w:rPr>
          <w:rFonts w:ascii="Times New Roman" w:hAnsi="Times New Roman" w:cs="Times New Roman"/>
          <w:sz w:val="24"/>
          <w:szCs w:val="24"/>
        </w:rPr>
      </w:pPr>
      <w:r w:rsidRPr="005C6CFC">
        <w:rPr>
          <w:rFonts w:ascii="Times New Roman" w:hAnsi="Times New Roman" w:cs="Times New Roman"/>
          <w:sz w:val="24"/>
          <w:szCs w:val="24"/>
        </w:rPr>
        <w:t xml:space="preserve">Supplementary Table 1. </w:t>
      </w:r>
      <w:r w:rsidRPr="005C6CFC">
        <w:rPr>
          <w:rFonts w:ascii="Times New Roman" w:hAnsi="Times New Roman" w:cs="Times New Roman" w:hint="eastAsia"/>
          <w:sz w:val="24"/>
          <w:szCs w:val="24"/>
        </w:rPr>
        <w:t>B</w:t>
      </w:r>
      <w:r w:rsidRPr="005C6CFC">
        <w:rPr>
          <w:rFonts w:ascii="Times New Roman" w:hAnsi="Times New Roman" w:cs="Times New Roman"/>
          <w:sz w:val="24"/>
          <w:szCs w:val="24"/>
        </w:rPr>
        <w:t xml:space="preserve">ootstrapping result of mediating effects. </w:t>
      </w:r>
    </w:p>
    <w:tbl>
      <w:tblPr>
        <w:tblStyle w:val="a3"/>
        <w:tblW w:w="0" w:type="auto"/>
        <w:tblLook w:val="04A0" w:firstRow="1" w:lastRow="0" w:firstColumn="1" w:lastColumn="0" w:noHBand="0" w:noVBand="1"/>
      </w:tblPr>
      <w:tblGrid>
        <w:gridCol w:w="2689"/>
        <w:gridCol w:w="1984"/>
        <w:gridCol w:w="1701"/>
        <w:gridCol w:w="1276"/>
        <w:gridCol w:w="1366"/>
      </w:tblGrid>
      <w:tr w:rsidR="00DE652D" w:rsidRPr="005C6CFC" w14:paraId="2E374F96" w14:textId="77777777" w:rsidTr="00577CF5">
        <w:tc>
          <w:tcPr>
            <w:tcW w:w="2689" w:type="dxa"/>
            <w:vMerge w:val="restart"/>
            <w:vAlign w:val="center"/>
          </w:tcPr>
          <w:p w14:paraId="0527376C"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Variables</w:t>
            </w:r>
          </w:p>
        </w:tc>
        <w:tc>
          <w:tcPr>
            <w:tcW w:w="1984" w:type="dxa"/>
            <w:vMerge w:val="restart"/>
            <w:vAlign w:val="center"/>
          </w:tcPr>
          <w:p w14:paraId="4C85E953"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Indirect Effect</w:t>
            </w:r>
          </w:p>
        </w:tc>
        <w:tc>
          <w:tcPr>
            <w:tcW w:w="1701" w:type="dxa"/>
            <w:vMerge w:val="restart"/>
            <w:vAlign w:val="center"/>
          </w:tcPr>
          <w:p w14:paraId="4854ECBE"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Boot SE</w:t>
            </w:r>
          </w:p>
        </w:tc>
        <w:tc>
          <w:tcPr>
            <w:tcW w:w="2642" w:type="dxa"/>
            <w:gridSpan w:val="2"/>
            <w:vAlign w:val="center"/>
          </w:tcPr>
          <w:p w14:paraId="7D0B1BD2"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95% CI</w:t>
            </w:r>
          </w:p>
        </w:tc>
      </w:tr>
      <w:tr w:rsidR="00DE652D" w:rsidRPr="005C6CFC" w14:paraId="5AECB723" w14:textId="77777777" w:rsidTr="00577CF5">
        <w:tc>
          <w:tcPr>
            <w:tcW w:w="2689" w:type="dxa"/>
            <w:vMerge/>
            <w:vAlign w:val="center"/>
          </w:tcPr>
          <w:p w14:paraId="1AF4F08E" w14:textId="77777777" w:rsidR="00DE652D" w:rsidRPr="005C6CFC" w:rsidRDefault="00DE652D" w:rsidP="00577CF5">
            <w:pPr>
              <w:jc w:val="center"/>
              <w:rPr>
                <w:rFonts w:ascii="Times New Roman" w:hAnsi="Times New Roman" w:cs="Times New Roman"/>
                <w:b/>
                <w:bCs/>
                <w:sz w:val="24"/>
                <w:szCs w:val="24"/>
              </w:rPr>
            </w:pPr>
          </w:p>
        </w:tc>
        <w:tc>
          <w:tcPr>
            <w:tcW w:w="1984" w:type="dxa"/>
            <w:vMerge/>
            <w:vAlign w:val="center"/>
          </w:tcPr>
          <w:p w14:paraId="41BD40DE" w14:textId="77777777" w:rsidR="00DE652D" w:rsidRPr="005C6CFC" w:rsidRDefault="00DE652D" w:rsidP="00577CF5">
            <w:pPr>
              <w:jc w:val="center"/>
              <w:rPr>
                <w:rFonts w:ascii="Times New Roman" w:hAnsi="Times New Roman" w:cs="Times New Roman"/>
                <w:b/>
                <w:bCs/>
                <w:sz w:val="24"/>
                <w:szCs w:val="24"/>
              </w:rPr>
            </w:pPr>
          </w:p>
        </w:tc>
        <w:tc>
          <w:tcPr>
            <w:tcW w:w="1701" w:type="dxa"/>
            <w:vMerge/>
            <w:vAlign w:val="center"/>
          </w:tcPr>
          <w:p w14:paraId="146E50DA" w14:textId="77777777" w:rsidR="00DE652D" w:rsidRPr="005C6CFC" w:rsidRDefault="00DE652D" w:rsidP="00577CF5">
            <w:pPr>
              <w:jc w:val="center"/>
              <w:rPr>
                <w:rFonts w:ascii="Times New Roman" w:hAnsi="Times New Roman" w:cs="Times New Roman"/>
                <w:b/>
                <w:bCs/>
                <w:sz w:val="24"/>
                <w:szCs w:val="24"/>
              </w:rPr>
            </w:pPr>
          </w:p>
        </w:tc>
        <w:tc>
          <w:tcPr>
            <w:tcW w:w="1276" w:type="dxa"/>
            <w:vAlign w:val="center"/>
          </w:tcPr>
          <w:p w14:paraId="67208A9E"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LLCI</w:t>
            </w:r>
          </w:p>
        </w:tc>
        <w:tc>
          <w:tcPr>
            <w:tcW w:w="1366" w:type="dxa"/>
            <w:vAlign w:val="center"/>
          </w:tcPr>
          <w:p w14:paraId="6672BDEA"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ULCI</w:t>
            </w:r>
          </w:p>
        </w:tc>
      </w:tr>
      <w:tr w:rsidR="00DE652D" w:rsidRPr="005C6CFC" w14:paraId="73F85142" w14:textId="77777777" w:rsidTr="00577CF5">
        <w:tc>
          <w:tcPr>
            <w:tcW w:w="2689" w:type="dxa"/>
            <w:vAlign w:val="center"/>
          </w:tcPr>
          <w:p w14:paraId="463AA097" w14:textId="77777777" w:rsidR="00DE652D" w:rsidRPr="005C6CFC" w:rsidRDefault="00DE652D" w:rsidP="00577CF5">
            <w:pPr>
              <w:jc w:val="center"/>
              <w:rPr>
                <w:rFonts w:ascii="Times New Roman" w:hAnsi="Times New Roman" w:cs="Times New Roman"/>
                <w:b/>
                <w:bCs/>
                <w:sz w:val="24"/>
                <w:szCs w:val="24"/>
              </w:rPr>
            </w:pPr>
            <w:r w:rsidRPr="005C6CFC">
              <w:rPr>
                <w:rFonts w:ascii="Times New Roman" w:hAnsi="Times New Roman" w:cs="Times New Roman"/>
                <w:b/>
                <w:bCs/>
                <w:sz w:val="24"/>
                <w:szCs w:val="24"/>
              </w:rPr>
              <w:t>Difference of amygdala response between fear and happiness</w:t>
            </w:r>
          </w:p>
        </w:tc>
        <w:tc>
          <w:tcPr>
            <w:tcW w:w="1984" w:type="dxa"/>
            <w:vAlign w:val="center"/>
          </w:tcPr>
          <w:p w14:paraId="522FA9C1" w14:textId="77777777" w:rsidR="00DE652D" w:rsidRPr="005C6CFC" w:rsidRDefault="00DE652D" w:rsidP="00577CF5">
            <w:pPr>
              <w:jc w:val="center"/>
              <w:rPr>
                <w:rFonts w:ascii="Times New Roman" w:hAnsi="Times New Roman" w:cs="Times New Roman"/>
                <w:sz w:val="24"/>
                <w:szCs w:val="24"/>
              </w:rPr>
            </w:pPr>
            <w:r w:rsidRPr="005C6CFC">
              <w:rPr>
                <w:rFonts w:ascii="Times New Roman" w:hAnsi="Times New Roman" w:cs="Times New Roman"/>
                <w:sz w:val="24"/>
                <w:szCs w:val="24"/>
              </w:rPr>
              <w:t>.1651</w:t>
            </w:r>
          </w:p>
        </w:tc>
        <w:tc>
          <w:tcPr>
            <w:tcW w:w="1701" w:type="dxa"/>
            <w:vAlign w:val="center"/>
          </w:tcPr>
          <w:p w14:paraId="09903658" w14:textId="77777777" w:rsidR="00DE652D" w:rsidRPr="005C6CFC" w:rsidRDefault="00DE652D" w:rsidP="00577CF5">
            <w:pPr>
              <w:jc w:val="center"/>
              <w:rPr>
                <w:rFonts w:ascii="Times New Roman" w:hAnsi="Times New Roman" w:cs="Times New Roman"/>
                <w:sz w:val="24"/>
                <w:szCs w:val="24"/>
              </w:rPr>
            </w:pPr>
            <w:r w:rsidRPr="005C6CFC">
              <w:rPr>
                <w:rFonts w:ascii="Times New Roman" w:hAnsi="Times New Roman" w:cs="Times New Roman"/>
                <w:sz w:val="24"/>
                <w:szCs w:val="24"/>
              </w:rPr>
              <w:t>.0966</w:t>
            </w:r>
          </w:p>
        </w:tc>
        <w:tc>
          <w:tcPr>
            <w:tcW w:w="1276" w:type="dxa"/>
            <w:vAlign w:val="center"/>
          </w:tcPr>
          <w:p w14:paraId="7C8190A7" w14:textId="77777777" w:rsidR="00DE652D" w:rsidRPr="005C6CFC" w:rsidRDefault="00DE652D" w:rsidP="00577CF5">
            <w:pPr>
              <w:jc w:val="center"/>
              <w:rPr>
                <w:rFonts w:ascii="Times New Roman" w:hAnsi="Times New Roman" w:cs="Times New Roman"/>
                <w:sz w:val="24"/>
                <w:szCs w:val="24"/>
              </w:rPr>
            </w:pPr>
            <w:r w:rsidRPr="005C6CFC">
              <w:rPr>
                <w:rFonts w:ascii="Times New Roman" w:hAnsi="Times New Roman" w:cs="Times New Roman"/>
                <w:sz w:val="24"/>
                <w:szCs w:val="24"/>
              </w:rPr>
              <w:t>.0036</w:t>
            </w:r>
          </w:p>
        </w:tc>
        <w:tc>
          <w:tcPr>
            <w:tcW w:w="1366" w:type="dxa"/>
            <w:vAlign w:val="center"/>
          </w:tcPr>
          <w:p w14:paraId="119749D6" w14:textId="77777777" w:rsidR="00DE652D" w:rsidRPr="005C6CFC" w:rsidRDefault="00DE652D" w:rsidP="00577CF5">
            <w:pPr>
              <w:jc w:val="center"/>
              <w:rPr>
                <w:rFonts w:ascii="Times New Roman" w:hAnsi="Times New Roman" w:cs="Times New Roman"/>
                <w:sz w:val="24"/>
                <w:szCs w:val="24"/>
              </w:rPr>
            </w:pPr>
            <w:r w:rsidRPr="005C6CFC">
              <w:rPr>
                <w:rFonts w:ascii="Times New Roman" w:hAnsi="Times New Roman" w:cs="Times New Roman"/>
                <w:sz w:val="24"/>
                <w:szCs w:val="24"/>
              </w:rPr>
              <w:t>.3770</w:t>
            </w:r>
          </w:p>
        </w:tc>
      </w:tr>
    </w:tbl>
    <w:p w14:paraId="18524BDD" w14:textId="77777777" w:rsidR="00DE652D" w:rsidRPr="005C6CFC" w:rsidRDefault="00DE652D" w:rsidP="00DE652D">
      <w:pPr>
        <w:rPr>
          <w:rFonts w:ascii="Times New Roman" w:hAnsi="Times New Roman" w:cs="Times New Roman"/>
          <w:sz w:val="24"/>
          <w:szCs w:val="24"/>
        </w:rPr>
      </w:pPr>
      <w:r w:rsidRPr="005C6CFC">
        <w:rPr>
          <w:rFonts w:ascii="Times New Roman" w:hAnsi="Times New Roman" w:cs="Times New Roman"/>
          <w:sz w:val="24"/>
          <w:szCs w:val="24"/>
        </w:rPr>
        <w:t xml:space="preserve">Boot LLCI : The lower limit of the 95% confidence intervals </w:t>
      </w:r>
    </w:p>
    <w:p w14:paraId="28350C91" w14:textId="400CD316" w:rsidR="00DE652D" w:rsidRDefault="00DE652D" w:rsidP="00DE652D">
      <w:pPr>
        <w:rPr>
          <w:rFonts w:ascii="Times New Roman" w:hAnsi="Times New Roman" w:cs="Times New Roman"/>
          <w:sz w:val="24"/>
          <w:szCs w:val="24"/>
        </w:rPr>
      </w:pPr>
      <w:r w:rsidRPr="005C6CFC">
        <w:rPr>
          <w:rFonts w:ascii="Times New Roman" w:hAnsi="Times New Roman" w:cs="Times New Roman"/>
          <w:sz w:val="24"/>
          <w:szCs w:val="24"/>
        </w:rPr>
        <w:t>Boot ULCI : : The upper limit of the 95% confidence intervals</w:t>
      </w:r>
    </w:p>
    <w:p w14:paraId="470ABFB8" w14:textId="77777777" w:rsidR="00903F55" w:rsidRPr="005C6CFC" w:rsidRDefault="00903F55" w:rsidP="00DE652D">
      <w:pPr>
        <w:rPr>
          <w:rFonts w:ascii="Times New Roman" w:hAnsi="Times New Roman" w:cs="Times New Roman"/>
          <w:sz w:val="24"/>
          <w:szCs w:val="24"/>
        </w:rPr>
      </w:pPr>
    </w:p>
    <w:p w14:paraId="7AF60CDF" w14:textId="77777777" w:rsidR="00DE652D" w:rsidRPr="005C6CFC" w:rsidRDefault="00DE652D" w:rsidP="00502443">
      <w:pPr>
        <w:rPr>
          <w:rFonts w:ascii="Times New Roman" w:hAnsi="Times New Roman" w:cs="Times New Roman"/>
          <w:sz w:val="24"/>
          <w:szCs w:val="24"/>
        </w:rPr>
      </w:pPr>
    </w:p>
    <w:p w14:paraId="181DFF14" w14:textId="3788E6B5" w:rsidR="00502443" w:rsidRPr="005C6CFC" w:rsidRDefault="0057135B" w:rsidP="00502443">
      <w:pPr>
        <w:rPr>
          <w:rFonts w:ascii="Times New Roman" w:hAnsi="Times New Roman" w:cs="Times New Roman"/>
          <w:sz w:val="24"/>
          <w:szCs w:val="24"/>
        </w:rPr>
      </w:pPr>
      <w:r w:rsidRPr="005C6CFC">
        <w:rPr>
          <w:rFonts w:ascii="Times New Roman" w:hAnsi="Times New Roman" w:cs="Times New Roman"/>
          <w:sz w:val="24"/>
          <w:szCs w:val="24"/>
        </w:rPr>
        <w:t xml:space="preserve">Supplementary </w:t>
      </w:r>
      <w:r w:rsidR="00502443" w:rsidRPr="005C6CFC">
        <w:rPr>
          <w:rFonts w:ascii="Times New Roman" w:hAnsi="Times New Roman" w:cs="Times New Roman"/>
          <w:sz w:val="24"/>
          <w:szCs w:val="24"/>
        </w:rPr>
        <w:t xml:space="preserve">Table </w:t>
      </w:r>
      <w:r w:rsidR="00DE652D" w:rsidRPr="005C6CFC">
        <w:rPr>
          <w:rFonts w:ascii="Times New Roman" w:hAnsi="Times New Roman" w:cs="Times New Roman"/>
          <w:sz w:val="24"/>
          <w:szCs w:val="24"/>
        </w:rPr>
        <w:t>2</w:t>
      </w:r>
      <w:r w:rsidR="00502443" w:rsidRPr="005C6CFC">
        <w:rPr>
          <w:rFonts w:ascii="Times New Roman" w:hAnsi="Times New Roman" w:cs="Times New Roman"/>
          <w:sz w:val="24"/>
          <w:szCs w:val="24"/>
        </w:rPr>
        <w:t>. Mediating effects of amygdala</w:t>
      </w:r>
      <w:r w:rsidRPr="005C6CFC">
        <w:rPr>
          <w:rFonts w:ascii="Times New Roman" w:hAnsi="Times New Roman" w:cs="Times New Roman"/>
          <w:sz w:val="24"/>
          <w:szCs w:val="24"/>
        </w:rPr>
        <w:t xml:space="preserve"> on the relationship between irritability and </w:t>
      </w:r>
      <w:r w:rsidR="0079670B" w:rsidRPr="005C6CFC">
        <w:rPr>
          <w:rFonts w:ascii="Times New Roman" w:hAnsi="Times New Roman" w:cs="Times New Roman"/>
          <w:sz w:val="24"/>
          <w:szCs w:val="24"/>
        </w:rPr>
        <w:t>emotion recognition</w:t>
      </w:r>
      <w:r w:rsidR="00502443" w:rsidRPr="005C6CFC">
        <w:rPr>
          <w:rFonts w:ascii="Times New Roman" w:hAnsi="Times New Roman" w:cs="Times New Roman"/>
          <w:sz w:val="24"/>
          <w:szCs w:val="24"/>
        </w:rPr>
        <w:t xml:space="preserve"> </w:t>
      </w:r>
      <w:r w:rsidRPr="005C6CFC">
        <w:rPr>
          <w:rFonts w:ascii="Times New Roman" w:hAnsi="Times New Roman" w:cs="Times New Roman"/>
          <w:sz w:val="24"/>
          <w:szCs w:val="24"/>
        </w:rPr>
        <w:t xml:space="preserve">after eliminating the effect of </w:t>
      </w:r>
      <w:r w:rsidR="0079670B" w:rsidRPr="005C6CFC">
        <w:rPr>
          <w:rFonts w:ascii="Times New Roman" w:hAnsi="Times New Roman" w:cs="Times New Roman"/>
          <w:sz w:val="24"/>
          <w:szCs w:val="24"/>
        </w:rPr>
        <w:t>callous-unemotional trait</w:t>
      </w:r>
      <w:r w:rsidR="00502443" w:rsidRPr="005C6CFC">
        <w:rPr>
          <w:rFonts w:ascii="Times New Roman" w:hAnsi="Times New Roman" w:cs="Times New Roman"/>
          <w:sz w:val="24"/>
          <w:szCs w:val="24"/>
        </w:rPr>
        <w:t xml:space="preserve">. </w:t>
      </w:r>
    </w:p>
    <w:tbl>
      <w:tblPr>
        <w:tblStyle w:val="a3"/>
        <w:tblW w:w="0" w:type="auto"/>
        <w:tblLook w:val="04A0" w:firstRow="1" w:lastRow="0" w:firstColumn="1" w:lastColumn="0" w:noHBand="0" w:noVBand="1"/>
      </w:tblPr>
      <w:tblGrid>
        <w:gridCol w:w="2689"/>
        <w:gridCol w:w="1275"/>
        <w:gridCol w:w="851"/>
        <w:gridCol w:w="1134"/>
        <w:gridCol w:w="1276"/>
        <w:gridCol w:w="850"/>
        <w:gridCol w:w="941"/>
      </w:tblGrid>
      <w:tr w:rsidR="00502443" w:rsidRPr="005C6CFC" w14:paraId="76410EAB" w14:textId="77777777" w:rsidTr="00AE484D">
        <w:tc>
          <w:tcPr>
            <w:tcW w:w="2689" w:type="dxa"/>
            <w:vMerge w:val="restart"/>
            <w:tcBorders>
              <w:top w:val="single" w:sz="4" w:space="0" w:color="auto"/>
            </w:tcBorders>
            <w:vAlign w:val="center"/>
          </w:tcPr>
          <w:p w14:paraId="51CF6FBE"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IV</w:t>
            </w:r>
          </w:p>
        </w:tc>
        <w:tc>
          <w:tcPr>
            <w:tcW w:w="3260" w:type="dxa"/>
            <w:gridSpan w:val="3"/>
            <w:tcBorders>
              <w:top w:val="single" w:sz="4" w:space="0" w:color="auto"/>
              <w:bottom w:val="single" w:sz="4" w:space="0" w:color="auto"/>
            </w:tcBorders>
            <w:vAlign w:val="center"/>
          </w:tcPr>
          <w:p w14:paraId="1DFE9ED2"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DV: Difference of amygdala response between fear and happiness</w:t>
            </w:r>
          </w:p>
        </w:tc>
        <w:tc>
          <w:tcPr>
            <w:tcW w:w="3067" w:type="dxa"/>
            <w:gridSpan w:val="3"/>
            <w:tcBorders>
              <w:top w:val="single" w:sz="4" w:space="0" w:color="auto"/>
              <w:bottom w:val="single" w:sz="4" w:space="0" w:color="auto"/>
            </w:tcBorders>
            <w:vAlign w:val="center"/>
          </w:tcPr>
          <w:p w14:paraId="4C1FAD1D"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DV: Difference of reaction time between fear and happiness</w:t>
            </w:r>
          </w:p>
        </w:tc>
      </w:tr>
      <w:tr w:rsidR="00502443" w:rsidRPr="005C6CFC" w14:paraId="690CEB36" w14:textId="77777777" w:rsidTr="00AE484D">
        <w:tc>
          <w:tcPr>
            <w:tcW w:w="2689" w:type="dxa"/>
            <w:vMerge/>
            <w:vAlign w:val="center"/>
          </w:tcPr>
          <w:p w14:paraId="38DCADDB" w14:textId="77777777" w:rsidR="00502443" w:rsidRPr="005C6CFC" w:rsidRDefault="00502443" w:rsidP="00AE484D">
            <w:pPr>
              <w:jc w:val="center"/>
              <w:rPr>
                <w:rFonts w:ascii="Times New Roman" w:hAnsi="Times New Roman" w:cs="Times New Roman"/>
                <w:b/>
                <w:bCs/>
                <w:sz w:val="24"/>
                <w:szCs w:val="24"/>
              </w:rPr>
            </w:pPr>
          </w:p>
        </w:tc>
        <w:tc>
          <w:tcPr>
            <w:tcW w:w="1275" w:type="dxa"/>
            <w:tcBorders>
              <w:bottom w:val="single" w:sz="4" w:space="0" w:color="auto"/>
              <w:right w:val="nil"/>
            </w:tcBorders>
            <w:vAlign w:val="center"/>
          </w:tcPr>
          <w:p w14:paraId="05068E97"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B</w:t>
            </w:r>
          </w:p>
        </w:tc>
        <w:tc>
          <w:tcPr>
            <w:tcW w:w="851" w:type="dxa"/>
            <w:tcBorders>
              <w:left w:val="nil"/>
              <w:bottom w:val="single" w:sz="4" w:space="0" w:color="auto"/>
              <w:right w:val="nil"/>
            </w:tcBorders>
            <w:vAlign w:val="center"/>
          </w:tcPr>
          <w:p w14:paraId="6798FD23"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SE</w:t>
            </w:r>
          </w:p>
        </w:tc>
        <w:tc>
          <w:tcPr>
            <w:tcW w:w="1134" w:type="dxa"/>
            <w:tcBorders>
              <w:left w:val="nil"/>
              <w:bottom w:val="single" w:sz="4" w:space="0" w:color="auto"/>
            </w:tcBorders>
            <w:vAlign w:val="center"/>
          </w:tcPr>
          <w:p w14:paraId="73341016"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t</w:t>
            </w:r>
          </w:p>
        </w:tc>
        <w:tc>
          <w:tcPr>
            <w:tcW w:w="1276" w:type="dxa"/>
            <w:tcBorders>
              <w:bottom w:val="single" w:sz="4" w:space="0" w:color="auto"/>
              <w:right w:val="nil"/>
            </w:tcBorders>
            <w:vAlign w:val="center"/>
          </w:tcPr>
          <w:p w14:paraId="2F5A1D2B"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B</w:t>
            </w:r>
          </w:p>
        </w:tc>
        <w:tc>
          <w:tcPr>
            <w:tcW w:w="850" w:type="dxa"/>
            <w:tcBorders>
              <w:left w:val="nil"/>
              <w:bottom w:val="single" w:sz="4" w:space="0" w:color="auto"/>
              <w:right w:val="nil"/>
            </w:tcBorders>
            <w:vAlign w:val="center"/>
          </w:tcPr>
          <w:p w14:paraId="2F1DDA28"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SE</w:t>
            </w:r>
          </w:p>
        </w:tc>
        <w:tc>
          <w:tcPr>
            <w:tcW w:w="941" w:type="dxa"/>
            <w:tcBorders>
              <w:left w:val="nil"/>
              <w:bottom w:val="single" w:sz="4" w:space="0" w:color="auto"/>
            </w:tcBorders>
            <w:vAlign w:val="center"/>
          </w:tcPr>
          <w:p w14:paraId="2746FAB6" w14:textId="77777777" w:rsidR="00502443" w:rsidRPr="005C6CFC" w:rsidRDefault="00502443" w:rsidP="00AE484D">
            <w:pPr>
              <w:jc w:val="center"/>
              <w:rPr>
                <w:rFonts w:ascii="Times New Roman" w:hAnsi="Times New Roman" w:cs="Times New Roman"/>
                <w:b/>
                <w:bCs/>
                <w:i/>
                <w:iCs/>
                <w:sz w:val="24"/>
                <w:szCs w:val="24"/>
              </w:rPr>
            </w:pPr>
            <w:r w:rsidRPr="005C6CFC">
              <w:rPr>
                <w:rFonts w:ascii="Times New Roman" w:hAnsi="Times New Roman" w:cs="Times New Roman"/>
                <w:b/>
                <w:bCs/>
                <w:i/>
                <w:iCs/>
                <w:sz w:val="24"/>
                <w:szCs w:val="24"/>
              </w:rPr>
              <w:t>t</w:t>
            </w:r>
          </w:p>
        </w:tc>
      </w:tr>
      <w:tr w:rsidR="00502443" w:rsidRPr="005C6CFC" w14:paraId="23D9DDB4" w14:textId="77777777" w:rsidTr="00AE484D">
        <w:tc>
          <w:tcPr>
            <w:tcW w:w="2689" w:type="dxa"/>
            <w:vAlign w:val="center"/>
          </w:tcPr>
          <w:p w14:paraId="2FA86151"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Constant</w:t>
            </w:r>
          </w:p>
        </w:tc>
        <w:tc>
          <w:tcPr>
            <w:tcW w:w="1275" w:type="dxa"/>
            <w:tcBorders>
              <w:bottom w:val="nil"/>
              <w:right w:val="nil"/>
            </w:tcBorders>
            <w:vAlign w:val="center"/>
          </w:tcPr>
          <w:p w14:paraId="69AA2D13" w14:textId="34E41444"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w:t>
            </w:r>
            <w:r w:rsidR="00E5013E" w:rsidRPr="005C6CFC">
              <w:rPr>
                <w:rFonts w:ascii="Times New Roman" w:hAnsi="Times New Roman" w:cs="Times New Roman"/>
                <w:sz w:val="24"/>
                <w:szCs w:val="24"/>
              </w:rPr>
              <w:t>1</w:t>
            </w:r>
            <w:r w:rsidRPr="005C6CFC">
              <w:rPr>
                <w:rFonts w:ascii="Times New Roman" w:hAnsi="Times New Roman" w:cs="Times New Roman"/>
                <w:sz w:val="24"/>
                <w:szCs w:val="24"/>
              </w:rPr>
              <w:t>.</w:t>
            </w:r>
            <w:r w:rsidR="00E5013E" w:rsidRPr="005C6CFC">
              <w:rPr>
                <w:rFonts w:ascii="Times New Roman" w:hAnsi="Times New Roman" w:cs="Times New Roman"/>
                <w:sz w:val="24"/>
                <w:szCs w:val="24"/>
              </w:rPr>
              <w:t>14</w:t>
            </w:r>
          </w:p>
        </w:tc>
        <w:tc>
          <w:tcPr>
            <w:tcW w:w="851" w:type="dxa"/>
            <w:tcBorders>
              <w:left w:val="nil"/>
              <w:bottom w:val="nil"/>
              <w:right w:val="nil"/>
            </w:tcBorders>
            <w:vAlign w:val="center"/>
          </w:tcPr>
          <w:p w14:paraId="40902B23" w14:textId="2A5CCE49"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w:t>
            </w:r>
            <w:r w:rsidR="00E5013E" w:rsidRPr="005C6CFC">
              <w:rPr>
                <w:rFonts w:ascii="Times New Roman" w:hAnsi="Times New Roman" w:cs="Times New Roman"/>
                <w:sz w:val="24"/>
                <w:szCs w:val="24"/>
              </w:rPr>
              <w:t>33</w:t>
            </w:r>
          </w:p>
        </w:tc>
        <w:tc>
          <w:tcPr>
            <w:tcW w:w="1134" w:type="dxa"/>
            <w:tcBorders>
              <w:left w:val="nil"/>
              <w:bottom w:val="nil"/>
            </w:tcBorders>
            <w:vAlign w:val="center"/>
          </w:tcPr>
          <w:p w14:paraId="75D3B381" w14:textId="2811D576"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w:t>
            </w:r>
            <w:r w:rsidR="00E5013E" w:rsidRPr="005C6CFC">
              <w:rPr>
                <w:rFonts w:ascii="Times New Roman" w:hAnsi="Times New Roman" w:cs="Times New Roman"/>
                <w:sz w:val="24"/>
                <w:szCs w:val="24"/>
              </w:rPr>
              <w:t>3</w:t>
            </w:r>
            <w:r w:rsidRPr="005C6CFC">
              <w:rPr>
                <w:rFonts w:ascii="Times New Roman" w:hAnsi="Times New Roman" w:cs="Times New Roman"/>
                <w:sz w:val="24"/>
                <w:szCs w:val="24"/>
              </w:rPr>
              <w:t>.</w:t>
            </w:r>
            <w:r w:rsidR="00E5013E" w:rsidRPr="005C6CFC">
              <w:rPr>
                <w:rFonts w:ascii="Times New Roman" w:hAnsi="Times New Roman" w:cs="Times New Roman"/>
                <w:sz w:val="24"/>
                <w:szCs w:val="24"/>
              </w:rPr>
              <w:t>51</w:t>
            </w:r>
            <w:r w:rsidRPr="005C6CFC">
              <w:rPr>
                <w:rFonts w:ascii="Times New Roman" w:hAnsi="Times New Roman" w:cs="Times New Roman"/>
                <w:sz w:val="24"/>
                <w:szCs w:val="24"/>
              </w:rPr>
              <w:t>**</w:t>
            </w:r>
          </w:p>
        </w:tc>
        <w:tc>
          <w:tcPr>
            <w:tcW w:w="1276" w:type="dxa"/>
            <w:tcBorders>
              <w:bottom w:val="nil"/>
              <w:right w:val="nil"/>
            </w:tcBorders>
            <w:vAlign w:val="center"/>
          </w:tcPr>
          <w:p w14:paraId="559A5B3E" w14:textId="6EAD8BAA"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w:t>
            </w:r>
            <w:r w:rsidR="00E5013E" w:rsidRPr="005C6CFC">
              <w:rPr>
                <w:rFonts w:ascii="Times New Roman" w:hAnsi="Times New Roman" w:cs="Times New Roman"/>
                <w:sz w:val="24"/>
                <w:szCs w:val="24"/>
              </w:rPr>
              <w:t>51</w:t>
            </w:r>
            <w:r w:rsidRPr="005C6CFC">
              <w:rPr>
                <w:rFonts w:ascii="Times New Roman" w:hAnsi="Times New Roman" w:cs="Times New Roman"/>
                <w:sz w:val="24"/>
                <w:szCs w:val="24"/>
              </w:rPr>
              <w:t>.</w:t>
            </w:r>
            <w:r w:rsidR="00E5013E" w:rsidRPr="005C6CFC">
              <w:rPr>
                <w:rFonts w:ascii="Times New Roman" w:hAnsi="Times New Roman" w:cs="Times New Roman"/>
                <w:sz w:val="24"/>
                <w:szCs w:val="24"/>
              </w:rPr>
              <w:t>73</w:t>
            </w:r>
          </w:p>
        </w:tc>
        <w:tc>
          <w:tcPr>
            <w:tcW w:w="850" w:type="dxa"/>
            <w:tcBorders>
              <w:left w:val="nil"/>
              <w:bottom w:val="nil"/>
              <w:right w:val="nil"/>
            </w:tcBorders>
            <w:vAlign w:val="center"/>
          </w:tcPr>
          <w:p w14:paraId="1DAB2B46" w14:textId="602F673F"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sz w:val="24"/>
                <w:szCs w:val="24"/>
              </w:rPr>
              <w:t>32.55</w:t>
            </w:r>
          </w:p>
        </w:tc>
        <w:tc>
          <w:tcPr>
            <w:tcW w:w="941" w:type="dxa"/>
            <w:tcBorders>
              <w:left w:val="nil"/>
              <w:bottom w:val="nil"/>
            </w:tcBorders>
            <w:vAlign w:val="center"/>
          </w:tcPr>
          <w:p w14:paraId="4AA7D66D" w14:textId="0C343BB8"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-2.06</w:t>
            </w:r>
          </w:p>
        </w:tc>
      </w:tr>
      <w:tr w:rsidR="00502443" w:rsidRPr="005C6CFC" w14:paraId="42915939" w14:textId="77777777" w:rsidTr="00AE484D">
        <w:tc>
          <w:tcPr>
            <w:tcW w:w="2689" w:type="dxa"/>
            <w:vAlign w:val="center"/>
          </w:tcPr>
          <w:p w14:paraId="781B0E84"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ARI</w:t>
            </w:r>
          </w:p>
        </w:tc>
        <w:tc>
          <w:tcPr>
            <w:tcW w:w="1275" w:type="dxa"/>
            <w:tcBorders>
              <w:top w:val="nil"/>
              <w:bottom w:val="nil"/>
              <w:right w:val="nil"/>
            </w:tcBorders>
            <w:vAlign w:val="center"/>
          </w:tcPr>
          <w:p w14:paraId="4108CCC6" w14:textId="34A8B299"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.0</w:t>
            </w:r>
            <w:r w:rsidR="00E5013E" w:rsidRPr="005C6CFC">
              <w:rPr>
                <w:rFonts w:ascii="Times New Roman" w:hAnsi="Times New Roman" w:cs="Times New Roman"/>
                <w:sz w:val="24"/>
                <w:szCs w:val="24"/>
              </w:rPr>
              <w:t>5</w:t>
            </w:r>
          </w:p>
        </w:tc>
        <w:tc>
          <w:tcPr>
            <w:tcW w:w="851" w:type="dxa"/>
            <w:tcBorders>
              <w:top w:val="nil"/>
              <w:left w:val="nil"/>
              <w:bottom w:val="nil"/>
              <w:right w:val="nil"/>
            </w:tcBorders>
            <w:vAlign w:val="center"/>
          </w:tcPr>
          <w:p w14:paraId="09A49449" w14:textId="7019C459"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.0</w:t>
            </w:r>
            <w:r w:rsidR="00E5013E" w:rsidRPr="005C6CFC">
              <w:rPr>
                <w:rFonts w:ascii="Times New Roman" w:hAnsi="Times New Roman" w:cs="Times New Roman"/>
                <w:sz w:val="24"/>
                <w:szCs w:val="24"/>
              </w:rPr>
              <w:t>2</w:t>
            </w:r>
          </w:p>
        </w:tc>
        <w:tc>
          <w:tcPr>
            <w:tcW w:w="1134" w:type="dxa"/>
            <w:tcBorders>
              <w:top w:val="nil"/>
              <w:left w:val="nil"/>
              <w:bottom w:val="nil"/>
            </w:tcBorders>
            <w:vAlign w:val="center"/>
          </w:tcPr>
          <w:p w14:paraId="09D96B85" w14:textId="1E389DCB"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sz w:val="24"/>
                <w:szCs w:val="24"/>
              </w:rPr>
              <w:t>2</w:t>
            </w:r>
            <w:r w:rsidR="00502443" w:rsidRPr="005C6CFC">
              <w:rPr>
                <w:rFonts w:ascii="Times New Roman" w:hAnsi="Times New Roman" w:cs="Times New Roman"/>
                <w:sz w:val="24"/>
                <w:szCs w:val="24"/>
              </w:rPr>
              <w:t>.6</w:t>
            </w:r>
            <w:r w:rsidRPr="005C6CFC">
              <w:rPr>
                <w:rFonts w:ascii="Times New Roman" w:hAnsi="Times New Roman" w:cs="Times New Roman"/>
                <w:sz w:val="24"/>
                <w:szCs w:val="24"/>
              </w:rPr>
              <w:t>8</w:t>
            </w:r>
            <w:r w:rsidR="00502443" w:rsidRPr="005C6CFC">
              <w:rPr>
                <w:rFonts w:ascii="Times New Roman" w:hAnsi="Times New Roman" w:cs="Times New Roman"/>
                <w:sz w:val="24"/>
                <w:szCs w:val="24"/>
              </w:rPr>
              <w:t>*</w:t>
            </w:r>
          </w:p>
        </w:tc>
        <w:tc>
          <w:tcPr>
            <w:tcW w:w="1276" w:type="dxa"/>
            <w:tcBorders>
              <w:top w:val="nil"/>
              <w:bottom w:val="nil"/>
              <w:right w:val="nil"/>
            </w:tcBorders>
            <w:vAlign w:val="center"/>
          </w:tcPr>
          <w:p w14:paraId="74FE8D3A" w14:textId="40CCCD0C"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3.</w:t>
            </w:r>
            <w:r w:rsidR="00E5013E" w:rsidRPr="005C6CFC">
              <w:rPr>
                <w:rFonts w:ascii="Times New Roman" w:hAnsi="Times New Roman" w:cs="Times New Roman"/>
                <w:sz w:val="24"/>
                <w:szCs w:val="24"/>
              </w:rPr>
              <w:t>16</w:t>
            </w:r>
          </w:p>
        </w:tc>
        <w:tc>
          <w:tcPr>
            <w:tcW w:w="850" w:type="dxa"/>
            <w:tcBorders>
              <w:top w:val="nil"/>
              <w:left w:val="nil"/>
              <w:bottom w:val="nil"/>
              <w:right w:val="nil"/>
            </w:tcBorders>
            <w:vAlign w:val="center"/>
          </w:tcPr>
          <w:p w14:paraId="647CE7F3" w14:textId="1EC28F45"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1.6</w:t>
            </w:r>
            <w:r w:rsidR="00E5013E" w:rsidRPr="005C6CFC">
              <w:rPr>
                <w:rFonts w:ascii="Times New Roman" w:hAnsi="Times New Roman" w:cs="Times New Roman"/>
                <w:sz w:val="24"/>
                <w:szCs w:val="24"/>
              </w:rPr>
              <w:t>7</w:t>
            </w:r>
          </w:p>
        </w:tc>
        <w:tc>
          <w:tcPr>
            <w:tcW w:w="941" w:type="dxa"/>
            <w:tcBorders>
              <w:top w:val="nil"/>
              <w:left w:val="nil"/>
              <w:bottom w:val="nil"/>
            </w:tcBorders>
            <w:vAlign w:val="center"/>
          </w:tcPr>
          <w:p w14:paraId="26DB351D" w14:textId="424D1111"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1.</w:t>
            </w:r>
            <w:r w:rsidR="00E5013E" w:rsidRPr="005C6CFC">
              <w:rPr>
                <w:rFonts w:ascii="Times New Roman" w:hAnsi="Times New Roman" w:cs="Times New Roman"/>
                <w:sz w:val="24"/>
                <w:szCs w:val="24"/>
              </w:rPr>
              <w:t>89</w:t>
            </w:r>
          </w:p>
        </w:tc>
      </w:tr>
      <w:tr w:rsidR="00502443" w:rsidRPr="005C6CFC" w14:paraId="72F7F32B" w14:textId="77777777" w:rsidTr="00AE484D">
        <w:tc>
          <w:tcPr>
            <w:tcW w:w="2689" w:type="dxa"/>
            <w:vAlign w:val="center"/>
          </w:tcPr>
          <w:p w14:paraId="29E8342F" w14:textId="3E28357A"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hint="eastAsia"/>
                <w:b/>
                <w:bCs/>
                <w:sz w:val="24"/>
                <w:szCs w:val="24"/>
              </w:rPr>
              <w:t>I</w:t>
            </w:r>
            <w:r w:rsidRPr="005C6CFC">
              <w:rPr>
                <w:rFonts w:ascii="Times New Roman" w:hAnsi="Times New Roman" w:cs="Times New Roman"/>
                <w:b/>
                <w:bCs/>
                <w:sz w:val="24"/>
                <w:szCs w:val="24"/>
              </w:rPr>
              <w:t>CU</w:t>
            </w:r>
          </w:p>
        </w:tc>
        <w:tc>
          <w:tcPr>
            <w:tcW w:w="1275" w:type="dxa"/>
            <w:tcBorders>
              <w:top w:val="nil"/>
              <w:bottom w:val="nil"/>
              <w:right w:val="nil"/>
            </w:tcBorders>
            <w:vAlign w:val="center"/>
          </w:tcPr>
          <w:p w14:paraId="4C26BF3F" w14:textId="657D0375"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w:t>
            </w:r>
            <w:r w:rsidRPr="005C6CFC">
              <w:rPr>
                <w:rFonts w:ascii="Times New Roman" w:hAnsi="Times New Roman" w:cs="Times New Roman"/>
                <w:sz w:val="24"/>
                <w:szCs w:val="24"/>
              </w:rPr>
              <w:t>01</w:t>
            </w:r>
          </w:p>
        </w:tc>
        <w:tc>
          <w:tcPr>
            <w:tcW w:w="851" w:type="dxa"/>
            <w:tcBorders>
              <w:top w:val="nil"/>
              <w:left w:val="nil"/>
              <w:bottom w:val="nil"/>
              <w:right w:val="nil"/>
            </w:tcBorders>
            <w:vAlign w:val="center"/>
          </w:tcPr>
          <w:p w14:paraId="0583BB5E" w14:textId="0B779ED8"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w:t>
            </w:r>
            <w:r w:rsidRPr="005C6CFC">
              <w:rPr>
                <w:rFonts w:ascii="Times New Roman" w:hAnsi="Times New Roman" w:cs="Times New Roman"/>
                <w:sz w:val="24"/>
                <w:szCs w:val="24"/>
              </w:rPr>
              <w:t>00</w:t>
            </w:r>
          </w:p>
        </w:tc>
        <w:tc>
          <w:tcPr>
            <w:tcW w:w="1134" w:type="dxa"/>
            <w:tcBorders>
              <w:top w:val="nil"/>
              <w:left w:val="nil"/>
              <w:bottom w:val="nil"/>
            </w:tcBorders>
            <w:vAlign w:val="center"/>
          </w:tcPr>
          <w:p w14:paraId="29B7B2B5" w14:textId="0FFDFF52"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2</w:t>
            </w:r>
            <w:r w:rsidRPr="005C6CFC">
              <w:rPr>
                <w:rFonts w:ascii="Times New Roman" w:hAnsi="Times New Roman" w:cs="Times New Roman"/>
                <w:sz w:val="24"/>
                <w:szCs w:val="24"/>
              </w:rPr>
              <w:t>.08*</w:t>
            </w:r>
          </w:p>
        </w:tc>
        <w:tc>
          <w:tcPr>
            <w:tcW w:w="1276" w:type="dxa"/>
            <w:tcBorders>
              <w:top w:val="nil"/>
              <w:bottom w:val="nil"/>
              <w:right w:val="nil"/>
            </w:tcBorders>
            <w:vAlign w:val="center"/>
          </w:tcPr>
          <w:p w14:paraId="074F8E04" w14:textId="00E859C3"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w:t>
            </w:r>
            <w:r w:rsidRPr="005C6CFC">
              <w:rPr>
                <w:rFonts w:ascii="Times New Roman" w:hAnsi="Times New Roman" w:cs="Times New Roman"/>
                <w:sz w:val="24"/>
                <w:szCs w:val="24"/>
              </w:rPr>
              <w:t>07</w:t>
            </w:r>
          </w:p>
        </w:tc>
        <w:tc>
          <w:tcPr>
            <w:tcW w:w="850" w:type="dxa"/>
            <w:tcBorders>
              <w:top w:val="nil"/>
              <w:left w:val="nil"/>
              <w:bottom w:val="nil"/>
              <w:right w:val="nil"/>
            </w:tcBorders>
            <w:vAlign w:val="center"/>
          </w:tcPr>
          <w:p w14:paraId="1207F524" w14:textId="58041912"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w:t>
            </w:r>
            <w:r w:rsidRPr="005C6CFC">
              <w:rPr>
                <w:rFonts w:ascii="Times New Roman" w:hAnsi="Times New Roman" w:cs="Times New Roman"/>
                <w:sz w:val="24"/>
                <w:szCs w:val="24"/>
              </w:rPr>
              <w:t>43</w:t>
            </w:r>
          </w:p>
        </w:tc>
        <w:tc>
          <w:tcPr>
            <w:tcW w:w="941" w:type="dxa"/>
            <w:tcBorders>
              <w:top w:val="nil"/>
              <w:left w:val="nil"/>
              <w:bottom w:val="nil"/>
            </w:tcBorders>
            <w:vAlign w:val="center"/>
          </w:tcPr>
          <w:p w14:paraId="565416B5" w14:textId="297ED6D7"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hint="eastAsia"/>
                <w:sz w:val="24"/>
                <w:szCs w:val="24"/>
              </w:rPr>
              <w:t>.</w:t>
            </w:r>
            <w:r w:rsidRPr="005C6CFC">
              <w:rPr>
                <w:rFonts w:ascii="Times New Roman" w:hAnsi="Times New Roman" w:cs="Times New Roman"/>
                <w:sz w:val="24"/>
                <w:szCs w:val="24"/>
              </w:rPr>
              <w:t>17</w:t>
            </w:r>
          </w:p>
        </w:tc>
      </w:tr>
      <w:tr w:rsidR="00502443" w:rsidRPr="005C6CFC" w14:paraId="0A980C70" w14:textId="77777777" w:rsidTr="00AE484D">
        <w:tc>
          <w:tcPr>
            <w:tcW w:w="2689" w:type="dxa"/>
            <w:vAlign w:val="center"/>
          </w:tcPr>
          <w:p w14:paraId="5D18C8AE"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 xml:space="preserve">Difference of amygdala responses between fear </w:t>
            </w:r>
            <w:r w:rsidRPr="005C6CFC">
              <w:rPr>
                <w:rFonts w:ascii="Times New Roman" w:hAnsi="Times New Roman" w:cs="Times New Roman"/>
                <w:b/>
                <w:bCs/>
                <w:sz w:val="24"/>
                <w:szCs w:val="24"/>
              </w:rPr>
              <w:lastRenderedPageBreak/>
              <w:t>and happiness</w:t>
            </w:r>
          </w:p>
        </w:tc>
        <w:tc>
          <w:tcPr>
            <w:tcW w:w="1275" w:type="dxa"/>
            <w:tcBorders>
              <w:top w:val="nil"/>
              <w:right w:val="nil"/>
            </w:tcBorders>
            <w:vAlign w:val="center"/>
          </w:tcPr>
          <w:p w14:paraId="1AD7A769" w14:textId="77777777" w:rsidR="00502443" w:rsidRPr="005C6CFC" w:rsidRDefault="00502443" w:rsidP="00AE484D">
            <w:pPr>
              <w:jc w:val="center"/>
              <w:rPr>
                <w:rFonts w:ascii="Times New Roman" w:hAnsi="Times New Roman" w:cs="Times New Roman"/>
                <w:sz w:val="24"/>
                <w:szCs w:val="24"/>
              </w:rPr>
            </w:pPr>
          </w:p>
        </w:tc>
        <w:tc>
          <w:tcPr>
            <w:tcW w:w="851" w:type="dxa"/>
            <w:tcBorders>
              <w:top w:val="nil"/>
              <w:left w:val="nil"/>
              <w:right w:val="nil"/>
            </w:tcBorders>
            <w:vAlign w:val="center"/>
          </w:tcPr>
          <w:p w14:paraId="5E3E25B5" w14:textId="77777777" w:rsidR="00502443" w:rsidRPr="005C6CFC" w:rsidRDefault="00502443" w:rsidP="00AE484D">
            <w:pPr>
              <w:jc w:val="center"/>
              <w:rPr>
                <w:rFonts w:ascii="Times New Roman" w:hAnsi="Times New Roman" w:cs="Times New Roman"/>
                <w:sz w:val="24"/>
                <w:szCs w:val="24"/>
              </w:rPr>
            </w:pPr>
          </w:p>
        </w:tc>
        <w:tc>
          <w:tcPr>
            <w:tcW w:w="1134" w:type="dxa"/>
            <w:tcBorders>
              <w:top w:val="nil"/>
              <w:left w:val="nil"/>
            </w:tcBorders>
            <w:vAlign w:val="center"/>
          </w:tcPr>
          <w:p w14:paraId="1139844C" w14:textId="77777777" w:rsidR="00502443" w:rsidRPr="005C6CFC" w:rsidRDefault="00502443" w:rsidP="00AE484D">
            <w:pPr>
              <w:jc w:val="center"/>
              <w:rPr>
                <w:rFonts w:ascii="Times New Roman" w:hAnsi="Times New Roman" w:cs="Times New Roman"/>
                <w:sz w:val="24"/>
                <w:szCs w:val="24"/>
              </w:rPr>
            </w:pPr>
          </w:p>
        </w:tc>
        <w:tc>
          <w:tcPr>
            <w:tcW w:w="1276" w:type="dxa"/>
            <w:tcBorders>
              <w:top w:val="nil"/>
              <w:right w:val="nil"/>
            </w:tcBorders>
            <w:vAlign w:val="center"/>
          </w:tcPr>
          <w:p w14:paraId="66950E88" w14:textId="37EA5388"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3</w:t>
            </w:r>
            <w:r w:rsidR="00E5013E" w:rsidRPr="005C6CFC">
              <w:rPr>
                <w:rFonts w:ascii="Times New Roman" w:hAnsi="Times New Roman" w:cs="Times New Roman"/>
                <w:sz w:val="24"/>
                <w:szCs w:val="24"/>
              </w:rPr>
              <w:t>1</w:t>
            </w:r>
            <w:r w:rsidRPr="005C6CFC">
              <w:rPr>
                <w:rFonts w:ascii="Times New Roman" w:hAnsi="Times New Roman" w:cs="Times New Roman"/>
                <w:sz w:val="24"/>
                <w:szCs w:val="24"/>
              </w:rPr>
              <w:t>.</w:t>
            </w:r>
            <w:r w:rsidR="00E5013E" w:rsidRPr="005C6CFC">
              <w:rPr>
                <w:rFonts w:ascii="Times New Roman" w:hAnsi="Times New Roman" w:cs="Times New Roman"/>
                <w:sz w:val="24"/>
                <w:szCs w:val="24"/>
              </w:rPr>
              <w:t>74</w:t>
            </w:r>
          </w:p>
        </w:tc>
        <w:tc>
          <w:tcPr>
            <w:tcW w:w="850" w:type="dxa"/>
            <w:tcBorders>
              <w:top w:val="nil"/>
              <w:left w:val="nil"/>
              <w:right w:val="nil"/>
            </w:tcBorders>
            <w:vAlign w:val="center"/>
          </w:tcPr>
          <w:p w14:paraId="7F5B56B6" w14:textId="77777777"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12.65</w:t>
            </w:r>
          </w:p>
        </w:tc>
        <w:tc>
          <w:tcPr>
            <w:tcW w:w="941" w:type="dxa"/>
            <w:tcBorders>
              <w:top w:val="nil"/>
              <w:left w:val="nil"/>
            </w:tcBorders>
            <w:vAlign w:val="center"/>
          </w:tcPr>
          <w:p w14:paraId="6E1A861E" w14:textId="3F110D33"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2.</w:t>
            </w:r>
            <w:r w:rsidR="00E5013E" w:rsidRPr="005C6CFC">
              <w:rPr>
                <w:rFonts w:ascii="Times New Roman" w:hAnsi="Times New Roman" w:cs="Times New Roman"/>
                <w:sz w:val="24"/>
                <w:szCs w:val="24"/>
              </w:rPr>
              <w:t>37</w:t>
            </w:r>
            <w:r w:rsidRPr="005C6CFC">
              <w:rPr>
                <w:rFonts w:ascii="Times New Roman" w:hAnsi="Times New Roman" w:cs="Times New Roman"/>
                <w:sz w:val="24"/>
                <w:szCs w:val="24"/>
              </w:rPr>
              <w:t>*</w:t>
            </w:r>
          </w:p>
        </w:tc>
      </w:tr>
      <w:tr w:rsidR="00502443" w:rsidRPr="005C6CFC" w14:paraId="5A541A3E" w14:textId="77777777" w:rsidTr="00AE484D">
        <w:tc>
          <w:tcPr>
            <w:tcW w:w="2689" w:type="dxa"/>
            <w:vAlign w:val="center"/>
          </w:tcPr>
          <w:p w14:paraId="0621C895" w14:textId="77777777" w:rsidR="00502443" w:rsidRPr="005C6CFC" w:rsidRDefault="00502443" w:rsidP="00AE484D">
            <w:pPr>
              <w:jc w:val="center"/>
              <w:rPr>
                <w:rFonts w:ascii="Times New Roman" w:hAnsi="Times New Roman" w:cs="Times New Roman"/>
                <w:b/>
                <w:bCs/>
                <w:sz w:val="24"/>
                <w:szCs w:val="24"/>
              </w:rPr>
            </w:pPr>
          </w:p>
        </w:tc>
        <w:tc>
          <w:tcPr>
            <w:tcW w:w="3260" w:type="dxa"/>
            <w:gridSpan w:val="3"/>
            <w:vAlign w:val="center"/>
          </w:tcPr>
          <w:p w14:paraId="5918AFD4" w14:textId="76E48D1E"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i/>
                <w:iCs/>
                <w:sz w:val="24"/>
                <w:szCs w:val="24"/>
              </w:rPr>
              <w:t>R</w:t>
            </w:r>
            <w:r w:rsidRPr="005C6CFC">
              <w:rPr>
                <w:rFonts w:ascii="Times New Roman" w:hAnsi="Times New Roman" w:cs="Times New Roman"/>
                <w:i/>
                <w:iCs/>
                <w:sz w:val="24"/>
                <w:szCs w:val="24"/>
                <w:vertAlign w:val="superscript"/>
              </w:rPr>
              <w:t>2</w:t>
            </w:r>
            <w:r w:rsidRPr="005C6CFC">
              <w:rPr>
                <w:rFonts w:ascii="Times New Roman" w:hAnsi="Times New Roman" w:cs="Times New Roman"/>
                <w:sz w:val="24"/>
                <w:szCs w:val="24"/>
              </w:rPr>
              <w:t>= .2</w:t>
            </w:r>
            <w:r w:rsidR="00E5013E" w:rsidRPr="005C6CFC">
              <w:rPr>
                <w:rFonts w:ascii="Times New Roman" w:hAnsi="Times New Roman" w:cs="Times New Roman"/>
                <w:sz w:val="24"/>
                <w:szCs w:val="24"/>
              </w:rPr>
              <w:t>8</w:t>
            </w:r>
            <w:r w:rsidRPr="005C6CFC">
              <w:rPr>
                <w:rFonts w:ascii="Times New Roman" w:hAnsi="Times New Roman" w:cs="Times New Roman"/>
                <w:sz w:val="24"/>
                <w:szCs w:val="24"/>
              </w:rPr>
              <w:t xml:space="preserve">, F= </w:t>
            </w:r>
            <w:r w:rsidR="00E5013E" w:rsidRPr="005C6CFC">
              <w:rPr>
                <w:rFonts w:ascii="Times New Roman" w:hAnsi="Times New Roman" w:cs="Times New Roman"/>
                <w:sz w:val="24"/>
                <w:szCs w:val="24"/>
              </w:rPr>
              <w:t>8</w:t>
            </w:r>
            <w:r w:rsidRPr="005C6CFC">
              <w:rPr>
                <w:rFonts w:ascii="Times New Roman" w:hAnsi="Times New Roman" w:cs="Times New Roman"/>
                <w:sz w:val="24"/>
                <w:szCs w:val="24"/>
              </w:rPr>
              <w:t>.2</w:t>
            </w:r>
            <w:r w:rsidR="00E5013E" w:rsidRPr="005C6CFC">
              <w:rPr>
                <w:rFonts w:ascii="Times New Roman" w:hAnsi="Times New Roman" w:cs="Times New Roman"/>
                <w:sz w:val="24"/>
                <w:szCs w:val="24"/>
              </w:rPr>
              <w:t>2</w:t>
            </w:r>
            <w:r w:rsidRPr="005C6CFC">
              <w:rPr>
                <w:rFonts w:ascii="Times New Roman" w:hAnsi="Times New Roman" w:cs="Times New Roman"/>
                <w:sz w:val="24"/>
                <w:szCs w:val="24"/>
              </w:rPr>
              <w:t xml:space="preserve">, </w:t>
            </w:r>
            <w:r w:rsidRPr="005C6CFC">
              <w:rPr>
                <w:rFonts w:ascii="Times New Roman" w:hAnsi="Times New Roman" w:cs="Times New Roman"/>
                <w:i/>
                <w:iCs/>
                <w:sz w:val="24"/>
                <w:szCs w:val="24"/>
              </w:rPr>
              <w:t>p</w:t>
            </w:r>
            <w:r w:rsidRPr="005C6CFC">
              <w:rPr>
                <w:rFonts w:ascii="Times New Roman" w:hAnsi="Times New Roman" w:cs="Times New Roman"/>
                <w:sz w:val="24"/>
                <w:szCs w:val="24"/>
              </w:rPr>
              <w:t>= .00</w:t>
            </w:r>
            <w:r w:rsidR="00E5013E" w:rsidRPr="005C6CFC">
              <w:rPr>
                <w:rFonts w:ascii="Times New Roman" w:hAnsi="Times New Roman" w:cs="Times New Roman"/>
                <w:sz w:val="24"/>
                <w:szCs w:val="24"/>
              </w:rPr>
              <w:t>0</w:t>
            </w:r>
          </w:p>
        </w:tc>
        <w:tc>
          <w:tcPr>
            <w:tcW w:w="3067" w:type="dxa"/>
            <w:gridSpan w:val="3"/>
            <w:vAlign w:val="center"/>
          </w:tcPr>
          <w:p w14:paraId="231E3E98" w14:textId="7E598563"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i/>
                <w:iCs/>
                <w:sz w:val="24"/>
                <w:szCs w:val="24"/>
              </w:rPr>
              <w:t>R</w:t>
            </w:r>
            <w:r w:rsidRPr="005C6CFC">
              <w:rPr>
                <w:rFonts w:ascii="Times New Roman" w:hAnsi="Times New Roman" w:cs="Times New Roman"/>
                <w:i/>
                <w:iCs/>
                <w:sz w:val="24"/>
                <w:szCs w:val="24"/>
                <w:vertAlign w:val="superscript"/>
              </w:rPr>
              <w:t>2</w:t>
            </w:r>
            <w:r w:rsidRPr="005C6CFC">
              <w:rPr>
                <w:rFonts w:ascii="Times New Roman" w:hAnsi="Times New Roman" w:cs="Times New Roman"/>
                <w:sz w:val="24"/>
                <w:szCs w:val="24"/>
              </w:rPr>
              <w:t>= .3</w:t>
            </w:r>
            <w:r w:rsidR="00E5013E" w:rsidRPr="005C6CFC">
              <w:rPr>
                <w:rFonts w:ascii="Times New Roman" w:hAnsi="Times New Roman" w:cs="Times New Roman"/>
                <w:sz w:val="24"/>
                <w:szCs w:val="24"/>
              </w:rPr>
              <w:t>1</w:t>
            </w:r>
            <w:r w:rsidRPr="005C6CFC">
              <w:rPr>
                <w:rFonts w:ascii="Times New Roman" w:hAnsi="Times New Roman" w:cs="Times New Roman"/>
                <w:sz w:val="24"/>
                <w:szCs w:val="24"/>
              </w:rPr>
              <w:t xml:space="preserve">, F= </w:t>
            </w:r>
            <w:r w:rsidR="00E5013E" w:rsidRPr="005C6CFC">
              <w:rPr>
                <w:rFonts w:ascii="Times New Roman" w:hAnsi="Times New Roman" w:cs="Times New Roman"/>
                <w:sz w:val="24"/>
                <w:szCs w:val="24"/>
              </w:rPr>
              <w:t>6</w:t>
            </w:r>
            <w:r w:rsidRPr="005C6CFC">
              <w:rPr>
                <w:rFonts w:ascii="Times New Roman" w:hAnsi="Times New Roman" w:cs="Times New Roman"/>
                <w:sz w:val="24"/>
                <w:szCs w:val="24"/>
              </w:rPr>
              <w:t>.</w:t>
            </w:r>
            <w:r w:rsidR="00E5013E" w:rsidRPr="005C6CFC">
              <w:rPr>
                <w:rFonts w:ascii="Times New Roman" w:hAnsi="Times New Roman" w:cs="Times New Roman"/>
                <w:sz w:val="24"/>
                <w:szCs w:val="24"/>
              </w:rPr>
              <w:t>15</w:t>
            </w:r>
            <w:r w:rsidRPr="005C6CFC">
              <w:rPr>
                <w:rFonts w:ascii="Times New Roman" w:hAnsi="Times New Roman" w:cs="Times New Roman"/>
                <w:sz w:val="24"/>
                <w:szCs w:val="24"/>
              </w:rPr>
              <w:t xml:space="preserve">, </w:t>
            </w:r>
            <w:r w:rsidRPr="005C6CFC">
              <w:rPr>
                <w:rFonts w:ascii="Times New Roman" w:hAnsi="Times New Roman" w:cs="Times New Roman"/>
                <w:i/>
                <w:iCs/>
                <w:sz w:val="24"/>
                <w:szCs w:val="24"/>
              </w:rPr>
              <w:t>p</w:t>
            </w:r>
            <w:r w:rsidRPr="005C6CFC">
              <w:rPr>
                <w:rFonts w:ascii="Times New Roman" w:hAnsi="Times New Roman" w:cs="Times New Roman"/>
                <w:sz w:val="24"/>
                <w:szCs w:val="24"/>
              </w:rPr>
              <w:t>= .000</w:t>
            </w:r>
          </w:p>
        </w:tc>
      </w:tr>
    </w:tbl>
    <w:p w14:paraId="677FB23C" w14:textId="77777777" w:rsidR="00502443" w:rsidRPr="005C6CFC" w:rsidRDefault="00502443" w:rsidP="00502443">
      <w:pPr>
        <w:rPr>
          <w:rFonts w:ascii="Times New Roman" w:hAnsi="Times New Roman" w:cs="Times New Roman"/>
          <w:sz w:val="24"/>
          <w:szCs w:val="24"/>
        </w:rPr>
      </w:pPr>
      <w:r w:rsidRPr="005C6CFC">
        <w:rPr>
          <w:rFonts w:ascii="Times New Roman" w:hAnsi="Times New Roman" w:cs="Times New Roman"/>
          <w:sz w:val="24"/>
          <w:szCs w:val="24"/>
        </w:rPr>
        <w:t xml:space="preserve">*p&lt;.05, **p&lt;.01, ***p&lt;.001  </w:t>
      </w:r>
    </w:p>
    <w:p w14:paraId="2AC61EC4" w14:textId="4C86B49A" w:rsidR="00502443" w:rsidRPr="005C6CFC" w:rsidRDefault="00502443" w:rsidP="00502443">
      <w:pPr>
        <w:widowControl/>
        <w:wordWrap/>
        <w:autoSpaceDE/>
        <w:autoSpaceDN/>
        <w:rPr>
          <w:rFonts w:ascii="Times New Roman" w:hAnsi="Times New Roman" w:cs="Times New Roman"/>
          <w:sz w:val="24"/>
          <w:szCs w:val="24"/>
        </w:rPr>
      </w:pPr>
      <w:r w:rsidRPr="005C6CFC">
        <w:rPr>
          <w:rFonts w:ascii="Times New Roman" w:hAnsi="Times New Roman" w:cs="Times New Roman" w:hint="eastAsia"/>
          <w:sz w:val="24"/>
          <w:szCs w:val="24"/>
        </w:rPr>
        <w:t>I</w:t>
      </w:r>
      <w:r w:rsidRPr="005C6CFC">
        <w:rPr>
          <w:rFonts w:ascii="Times New Roman" w:hAnsi="Times New Roman" w:cs="Times New Roman"/>
          <w:sz w:val="24"/>
          <w:szCs w:val="24"/>
        </w:rPr>
        <w:t>V, Independent variable; DV, dependent variable; ARI, Affective Reactivity Index; ICU, Inventory of callous-unemotional traits</w:t>
      </w:r>
    </w:p>
    <w:p w14:paraId="23988163" w14:textId="0269CFB0" w:rsidR="001A59D4" w:rsidRDefault="001A59D4"/>
    <w:p w14:paraId="30513E3F" w14:textId="77777777" w:rsidR="00903F55" w:rsidRPr="005C6CFC" w:rsidRDefault="00903F55">
      <w:pPr>
        <w:rPr>
          <w:rFonts w:hint="eastAsia"/>
        </w:rPr>
      </w:pPr>
    </w:p>
    <w:p w14:paraId="46B81DE9" w14:textId="2F879145" w:rsidR="00502443" w:rsidRPr="005C6CFC" w:rsidRDefault="0057135B" w:rsidP="00502443">
      <w:pPr>
        <w:rPr>
          <w:rFonts w:ascii="Times New Roman" w:hAnsi="Times New Roman" w:cs="Times New Roman"/>
          <w:sz w:val="24"/>
          <w:szCs w:val="24"/>
        </w:rPr>
      </w:pPr>
      <w:r w:rsidRPr="005C6CFC">
        <w:rPr>
          <w:rFonts w:ascii="Times New Roman" w:hAnsi="Times New Roman" w:cs="Times New Roman"/>
          <w:sz w:val="24"/>
          <w:szCs w:val="24"/>
        </w:rPr>
        <w:t xml:space="preserve">Supplementary </w:t>
      </w:r>
      <w:r w:rsidR="00502443" w:rsidRPr="005C6CFC">
        <w:rPr>
          <w:rFonts w:ascii="Times New Roman" w:hAnsi="Times New Roman" w:cs="Times New Roman"/>
          <w:sz w:val="24"/>
          <w:szCs w:val="24"/>
        </w:rPr>
        <w:t xml:space="preserve">Table </w:t>
      </w:r>
      <w:r w:rsidR="00DE652D" w:rsidRPr="005C6CFC">
        <w:rPr>
          <w:rFonts w:ascii="Times New Roman" w:hAnsi="Times New Roman" w:cs="Times New Roman"/>
          <w:sz w:val="24"/>
          <w:szCs w:val="24"/>
        </w:rPr>
        <w:t>3</w:t>
      </w:r>
      <w:r w:rsidR="00502443" w:rsidRPr="005C6CFC">
        <w:rPr>
          <w:rFonts w:ascii="Times New Roman" w:hAnsi="Times New Roman" w:cs="Times New Roman"/>
          <w:sz w:val="24"/>
          <w:szCs w:val="24"/>
        </w:rPr>
        <w:t xml:space="preserve">. </w:t>
      </w:r>
      <w:r w:rsidR="00502443" w:rsidRPr="005C6CFC">
        <w:rPr>
          <w:rFonts w:ascii="Times New Roman" w:hAnsi="Times New Roman" w:cs="Times New Roman" w:hint="eastAsia"/>
          <w:sz w:val="24"/>
          <w:szCs w:val="24"/>
        </w:rPr>
        <w:t>B</w:t>
      </w:r>
      <w:r w:rsidR="00502443" w:rsidRPr="005C6CFC">
        <w:rPr>
          <w:rFonts w:ascii="Times New Roman" w:hAnsi="Times New Roman" w:cs="Times New Roman"/>
          <w:sz w:val="24"/>
          <w:szCs w:val="24"/>
        </w:rPr>
        <w:t>ootstrapping result of mediating effects</w:t>
      </w:r>
      <w:r w:rsidR="0079670B" w:rsidRPr="005C6CFC">
        <w:rPr>
          <w:rFonts w:ascii="Times New Roman" w:hAnsi="Times New Roman" w:cs="Times New Roman"/>
          <w:sz w:val="24"/>
          <w:szCs w:val="24"/>
        </w:rPr>
        <w:t xml:space="preserve"> after eliminating the effect of callous-unemotional trait</w:t>
      </w:r>
      <w:r w:rsidR="00502443" w:rsidRPr="005C6CFC">
        <w:rPr>
          <w:rFonts w:ascii="Times New Roman" w:hAnsi="Times New Roman" w:cs="Times New Roman"/>
          <w:sz w:val="24"/>
          <w:szCs w:val="24"/>
        </w:rPr>
        <w:t xml:space="preserve">. </w:t>
      </w:r>
    </w:p>
    <w:tbl>
      <w:tblPr>
        <w:tblStyle w:val="a3"/>
        <w:tblW w:w="0" w:type="auto"/>
        <w:tblLook w:val="04A0" w:firstRow="1" w:lastRow="0" w:firstColumn="1" w:lastColumn="0" w:noHBand="0" w:noVBand="1"/>
      </w:tblPr>
      <w:tblGrid>
        <w:gridCol w:w="2689"/>
        <w:gridCol w:w="1984"/>
        <w:gridCol w:w="1701"/>
        <w:gridCol w:w="1276"/>
        <w:gridCol w:w="1366"/>
      </w:tblGrid>
      <w:tr w:rsidR="00502443" w:rsidRPr="005C6CFC" w14:paraId="0318AAC5" w14:textId="77777777" w:rsidTr="00AE484D">
        <w:tc>
          <w:tcPr>
            <w:tcW w:w="2689" w:type="dxa"/>
            <w:vMerge w:val="restart"/>
            <w:vAlign w:val="center"/>
          </w:tcPr>
          <w:p w14:paraId="206060BE"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Variables</w:t>
            </w:r>
          </w:p>
        </w:tc>
        <w:tc>
          <w:tcPr>
            <w:tcW w:w="1984" w:type="dxa"/>
            <w:vMerge w:val="restart"/>
            <w:vAlign w:val="center"/>
          </w:tcPr>
          <w:p w14:paraId="2C6C1E7C"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Indirect Effect</w:t>
            </w:r>
          </w:p>
        </w:tc>
        <w:tc>
          <w:tcPr>
            <w:tcW w:w="1701" w:type="dxa"/>
            <w:vMerge w:val="restart"/>
            <w:vAlign w:val="center"/>
          </w:tcPr>
          <w:p w14:paraId="4ADA3D22"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Boot SE</w:t>
            </w:r>
          </w:p>
        </w:tc>
        <w:tc>
          <w:tcPr>
            <w:tcW w:w="2642" w:type="dxa"/>
            <w:gridSpan w:val="2"/>
            <w:vAlign w:val="center"/>
          </w:tcPr>
          <w:p w14:paraId="31682322"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95% CI</w:t>
            </w:r>
          </w:p>
        </w:tc>
      </w:tr>
      <w:tr w:rsidR="00502443" w:rsidRPr="005C6CFC" w14:paraId="02604FAD" w14:textId="77777777" w:rsidTr="00AE484D">
        <w:tc>
          <w:tcPr>
            <w:tcW w:w="2689" w:type="dxa"/>
            <w:vMerge/>
            <w:vAlign w:val="center"/>
          </w:tcPr>
          <w:p w14:paraId="645BEBC1" w14:textId="77777777" w:rsidR="00502443" w:rsidRPr="005C6CFC" w:rsidRDefault="00502443" w:rsidP="00AE484D">
            <w:pPr>
              <w:jc w:val="center"/>
              <w:rPr>
                <w:rFonts w:ascii="Times New Roman" w:hAnsi="Times New Roman" w:cs="Times New Roman"/>
                <w:b/>
                <w:bCs/>
                <w:sz w:val="24"/>
                <w:szCs w:val="24"/>
              </w:rPr>
            </w:pPr>
          </w:p>
        </w:tc>
        <w:tc>
          <w:tcPr>
            <w:tcW w:w="1984" w:type="dxa"/>
            <w:vMerge/>
            <w:vAlign w:val="center"/>
          </w:tcPr>
          <w:p w14:paraId="3570410E" w14:textId="77777777" w:rsidR="00502443" w:rsidRPr="005C6CFC" w:rsidRDefault="00502443" w:rsidP="00AE484D">
            <w:pPr>
              <w:jc w:val="center"/>
              <w:rPr>
                <w:rFonts w:ascii="Times New Roman" w:hAnsi="Times New Roman" w:cs="Times New Roman"/>
                <w:b/>
                <w:bCs/>
                <w:sz w:val="24"/>
                <w:szCs w:val="24"/>
              </w:rPr>
            </w:pPr>
          </w:p>
        </w:tc>
        <w:tc>
          <w:tcPr>
            <w:tcW w:w="1701" w:type="dxa"/>
            <w:vMerge/>
            <w:vAlign w:val="center"/>
          </w:tcPr>
          <w:p w14:paraId="2E7C7CD2" w14:textId="77777777" w:rsidR="00502443" w:rsidRPr="005C6CFC" w:rsidRDefault="00502443" w:rsidP="00AE484D">
            <w:pPr>
              <w:jc w:val="center"/>
              <w:rPr>
                <w:rFonts w:ascii="Times New Roman" w:hAnsi="Times New Roman" w:cs="Times New Roman"/>
                <w:b/>
                <w:bCs/>
                <w:sz w:val="24"/>
                <w:szCs w:val="24"/>
              </w:rPr>
            </w:pPr>
          </w:p>
        </w:tc>
        <w:tc>
          <w:tcPr>
            <w:tcW w:w="1276" w:type="dxa"/>
            <w:vAlign w:val="center"/>
          </w:tcPr>
          <w:p w14:paraId="78CD49BF"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LLCI</w:t>
            </w:r>
          </w:p>
        </w:tc>
        <w:tc>
          <w:tcPr>
            <w:tcW w:w="1366" w:type="dxa"/>
            <w:vAlign w:val="center"/>
          </w:tcPr>
          <w:p w14:paraId="76930CD5"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ULCI</w:t>
            </w:r>
          </w:p>
        </w:tc>
      </w:tr>
      <w:tr w:rsidR="00502443" w:rsidRPr="005C6CFC" w14:paraId="377797A2" w14:textId="77777777" w:rsidTr="00AE484D">
        <w:tc>
          <w:tcPr>
            <w:tcW w:w="2689" w:type="dxa"/>
            <w:vAlign w:val="center"/>
          </w:tcPr>
          <w:p w14:paraId="43DD62E9" w14:textId="77777777" w:rsidR="00502443" w:rsidRPr="005C6CFC" w:rsidRDefault="00502443" w:rsidP="00AE484D">
            <w:pPr>
              <w:jc w:val="center"/>
              <w:rPr>
                <w:rFonts w:ascii="Times New Roman" w:hAnsi="Times New Roman" w:cs="Times New Roman"/>
                <w:b/>
                <w:bCs/>
                <w:sz w:val="24"/>
                <w:szCs w:val="24"/>
              </w:rPr>
            </w:pPr>
            <w:r w:rsidRPr="005C6CFC">
              <w:rPr>
                <w:rFonts w:ascii="Times New Roman" w:hAnsi="Times New Roman" w:cs="Times New Roman"/>
                <w:b/>
                <w:bCs/>
                <w:sz w:val="24"/>
                <w:szCs w:val="24"/>
              </w:rPr>
              <w:t>Difference of amygdala response between fear and happiness</w:t>
            </w:r>
          </w:p>
        </w:tc>
        <w:tc>
          <w:tcPr>
            <w:tcW w:w="1984" w:type="dxa"/>
            <w:vAlign w:val="center"/>
          </w:tcPr>
          <w:p w14:paraId="1F284DEE" w14:textId="104D3579" w:rsidR="00502443" w:rsidRPr="005C6CFC" w:rsidRDefault="00502443" w:rsidP="00AE484D">
            <w:pPr>
              <w:jc w:val="center"/>
              <w:rPr>
                <w:rFonts w:ascii="Times New Roman" w:hAnsi="Times New Roman" w:cs="Times New Roman"/>
                <w:sz w:val="24"/>
                <w:szCs w:val="24"/>
              </w:rPr>
            </w:pPr>
            <w:r w:rsidRPr="005C6CFC">
              <w:rPr>
                <w:rFonts w:ascii="Times New Roman" w:hAnsi="Times New Roman" w:cs="Times New Roman"/>
                <w:sz w:val="24"/>
                <w:szCs w:val="24"/>
              </w:rPr>
              <w:t>1.</w:t>
            </w:r>
            <w:r w:rsidR="00E5013E" w:rsidRPr="005C6CFC">
              <w:rPr>
                <w:rFonts w:ascii="Times New Roman" w:hAnsi="Times New Roman" w:cs="Times New Roman"/>
                <w:sz w:val="24"/>
                <w:szCs w:val="24"/>
              </w:rPr>
              <w:t>49</w:t>
            </w:r>
          </w:p>
        </w:tc>
        <w:tc>
          <w:tcPr>
            <w:tcW w:w="1701" w:type="dxa"/>
            <w:vAlign w:val="center"/>
          </w:tcPr>
          <w:p w14:paraId="6842604D" w14:textId="45459F29"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sz w:val="24"/>
                <w:szCs w:val="24"/>
              </w:rPr>
              <w:t>.95</w:t>
            </w:r>
          </w:p>
        </w:tc>
        <w:tc>
          <w:tcPr>
            <w:tcW w:w="1276" w:type="dxa"/>
            <w:vAlign w:val="center"/>
          </w:tcPr>
          <w:p w14:paraId="557556B1" w14:textId="11ABA38B" w:rsidR="00502443" w:rsidRPr="005C6CFC" w:rsidRDefault="00E5013E" w:rsidP="00AE484D">
            <w:pPr>
              <w:jc w:val="center"/>
              <w:rPr>
                <w:rFonts w:ascii="Times New Roman" w:hAnsi="Times New Roman" w:cs="Times New Roman"/>
                <w:sz w:val="24"/>
                <w:szCs w:val="24"/>
              </w:rPr>
            </w:pPr>
            <w:r w:rsidRPr="005C6CFC">
              <w:rPr>
                <w:rFonts w:ascii="Times New Roman" w:hAnsi="Times New Roman" w:cs="Times New Roman"/>
                <w:sz w:val="24"/>
                <w:szCs w:val="24"/>
              </w:rPr>
              <w:t>-</w:t>
            </w:r>
            <w:r w:rsidR="00502443" w:rsidRPr="005C6CFC">
              <w:rPr>
                <w:rFonts w:ascii="Times New Roman" w:hAnsi="Times New Roman" w:cs="Times New Roman"/>
                <w:sz w:val="24"/>
                <w:szCs w:val="24"/>
              </w:rPr>
              <w:t>.0</w:t>
            </w:r>
            <w:r w:rsidR="00B3473C" w:rsidRPr="005C6CFC">
              <w:rPr>
                <w:rFonts w:ascii="Times New Roman" w:hAnsi="Times New Roman" w:cs="Times New Roman"/>
                <w:sz w:val="24"/>
                <w:szCs w:val="24"/>
              </w:rPr>
              <w:t>3</w:t>
            </w:r>
          </w:p>
        </w:tc>
        <w:tc>
          <w:tcPr>
            <w:tcW w:w="1366" w:type="dxa"/>
            <w:vAlign w:val="center"/>
          </w:tcPr>
          <w:p w14:paraId="118BB3A6" w14:textId="7DC24223" w:rsidR="00502443" w:rsidRPr="005C6CFC" w:rsidRDefault="00B3473C" w:rsidP="00AE484D">
            <w:pPr>
              <w:jc w:val="center"/>
              <w:rPr>
                <w:rFonts w:ascii="Times New Roman" w:hAnsi="Times New Roman" w:cs="Times New Roman"/>
                <w:sz w:val="24"/>
                <w:szCs w:val="24"/>
              </w:rPr>
            </w:pPr>
            <w:r w:rsidRPr="005C6CFC">
              <w:rPr>
                <w:rFonts w:ascii="Times New Roman" w:hAnsi="Times New Roman" w:cs="Times New Roman"/>
                <w:sz w:val="24"/>
                <w:szCs w:val="24"/>
              </w:rPr>
              <w:t>3</w:t>
            </w:r>
            <w:r w:rsidR="00502443" w:rsidRPr="005C6CFC">
              <w:rPr>
                <w:rFonts w:ascii="Times New Roman" w:hAnsi="Times New Roman" w:cs="Times New Roman"/>
                <w:sz w:val="24"/>
                <w:szCs w:val="24"/>
              </w:rPr>
              <w:t>.</w:t>
            </w:r>
            <w:r w:rsidRPr="005C6CFC">
              <w:rPr>
                <w:rFonts w:ascii="Times New Roman" w:hAnsi="Times New Roman" w:cs="Times New Roman"/>
                <w:sz w:val="24"/>
                <w:szCs w:val="24"/>
              </w:rPr>
              <w:t>55</w:t>
            </w:r>
          </w:p>
        </w:tc>
      </w:tr>
    </w:tbl>
    <w:p w14:paraId="020101C4" w14:textId="77777777" w:rsidR="00502443" w:rsidRPr="005C6CFC" w:rsidRDefault="00502443" w:rsidP="00502443">
      <w:pPr>
        <w:rPr>
          <w:rFonts w:ascii="Times New Roman" w:hAnsi="Times New Roman" w:cs="Times New Roman"/>
          <w:sz w:val="24"/>
          <w:szCs w:val="24"/>
        </w:rPr>
      </w:pPr>
      <w:r w:rsidRPr="005C6CFC">
        <w:rPr>
          <w:rFonts w:ascii="Times New Roman" w:hAnsi="Times New Roman" w:cs="Times New Roman"/>
          <w:sz w:val="24"/>
          <w:szCs w:val="24"/>
        </w:rPr>
        <w:t xml:space="preserve">Boot LLCI : The lower limit of the 95% confidence intervals </w:t>
      </w:r>
    </w:p>
    <w:p w14:paraId="7BAD5C7E" w14:textId="77777777" w:rsidR="00502443" w:rsidRPr="005C6CFC" w:rsidRDefault="00502443" w:rsidP="00502443">
      <w:pPr>
        <w:rPr>
          <w:rFonts w:ascii="Times New Roman" w:hAnsi="Times New Roman" w:cs="Times New Roman"/>
          <w:sz w:val="24"/>
          <w:szCs w:val="24"/>
        </w:rPr>
      </w:pPr>
      <w:r w:rsidRPr="005C6CFC">
        <w:rPr>
          <w:rFonts w:ascii="Times New Roman" w:hAnsi="Times New Roman" w:cs="Times New Roman"/>
          <w:sz w:val="24"/>
          <w:szCs w:val="24"/>
        </w:rPr>
        <w:t>Boot ULCI : : The upper limit of the 95% confidence intervals</w:t>
      </w:r>
    </w:p>
    <w:p w14:paraId="24765785" w14:textId="77777777" w:rsidR="005C6CFC" w:rsidRPr="005C6CFC" w:rsidRDefault="005C6CFC"/>
    <w:p w14:paraId="395B4387" w14:textId="1A70D08F" w:rsidR="005C6CFC" w:rsidRDefault="005C6CFC"/>
    <w:p w14:paraId="74FDB94A" w14:textId="44BA46B1" w:rsidR="0007478C" w:rsidRDefault="0007478C"/>
    <w:p w14:paraId="3936C30D" w14:textId="04E59FE5" w:rsidR="0007478C" w:rsidRDefault="0007478C"/>
    <w:p w14:paraId="7833C351" w14:textId="74D9044A" w:rsidR="0007478C" w:rsidRDefault="0007478C"/>
    <w:p w14:paraId="4486937A" w14:textId="79D48E40" w:rsidR="0007478C" w:rsidRDefault="0007478C"/>
    <w:p w14:paraId="6A6232C5" w14:textId="5442A3C7" w:rsidR="0007478C" w:rsidRDefault="0007478C"/>
    <w:p w14:paraId="1B91FEEF" w14:textId="4AEDD10B" w:rsidR="0007478C" w:rsidRDefault="0007478C"/>
    <w:p w14:paraId="20797202" w14:textId="6E17767D" w:rsidR="0007478C" w:rsidRDefault="0007478C"/>
    <w:p w14:paraId="1529895B" w14:textId="758729EB" w:rsidR="0007478C" w:rsidRDefault="0007478C"/>
    <w:p w14:paraId="5D600F9C" w14:textId="4943BB99" w:rsidR="0007478C" w:rsidRDefault="0007478C"/>
    <w:p w14:paraId="4680B3F3" w14:textId="5284432C" w:rsidR="0007478C" w:rsidRDefault="0007478C"/>
    <w:p w14:paraId="3711DD48" w14:textId="4362D505" w:rsidR="0007478C" w:rsidRDefault="0007478C"/>
    <w:p w14:paraId="4192EDB1" w14:textId="3CB58714" w:rsidR="0007478C" w:rsidRDefault="0007478C"/>
    <w:p w14:paraId="3498DD22" w14:textId="7F56605D" w:rsidR="0007478C" w:rsidRPr="005C6CFC" w:rsidRDefault="0007478C">
      <w:pPr>
        <w:rPr>
          <w:rFonts w:hint="eastAsia"/>
        </w:rPr>
      </w:pPr>
      <w:r>
        <w:rPr>
          <w:rFonts w:hint="eastAsia"/>
        </w:rPr>
        <w:lastRenderedPageBreak/>
        <w:t>R</w:t>
      </w:r>
      <w:r>
        <w:t xml:space="preserve">eference </w:t>
      </w:r>
    </w:p>
    <w:p w14:paraId="3F0F6117" w14:textId="77777777" w:rsidR="005C6CFC" w:rsidRPr="005C6CFC" w:rsidRDefault="005C6CFC" w:rsidP="005C6CFC">
      <w:pPr>
        <w:pStyle w:val="EndNoteBibliography"/>
        <w:spacing w:after="0"/>
      </w:pPr>
      <w:r w:rsidRPr="005C6CFC">
        <w:fldChar w:fldCharType="begin"/>
      </w:r>
      <w:r w:rsidRPr="005C6CFC">
        <w:instrText xml:space="preserve"> ADDIN EN.REFLIST </w:instrText>
      </w:r>
      <w:r w:rsidRPr="005C6CFC">
        <w:fldChar w:fldCharType="separate"/>
      </w:r>
      <w:r w:rsidRPr="005C6CFC">
        <w:rPr>
          <w:b/>
        </w:rPr>
        <w:t xml:space="preserve">Dowdy, E., DiStefano, C., Greer, F., Moore, S. &amp; Pompey, K. </w:t>
      </w:r>
      <w:r w:rsidRPr="005C6CFC">
        <w:t xml:space="preserve">(2019). Examining the latent structure of the BASC-3 BESS Parent Preschool Form. </w:t>
      </w:r>
      <w:r w:rsidRPr="005C6CFC">
        <w:rPr>
          <w:i/>
        </w:rPr>
        <w:t>Journal of Psychoeducational Assessment</w:t>
      </w:r>
      <w:r w:rsidRPr="005C6CFC">
        <w:t xml:space="preserve"> </w:t>
      </w:r>
      <w:r w:rsidRPr="005C6CFC">
        <w:rPr>
          <w:b/>
        </w:rPr>
        <w:t>37</w:t>
      </w:r>
      <w:r w:rsidRPr="005C6CFC">
        <w:t>, 181-193.</w:t>
      </w:r>
    </w:p>
    <w:p w14:paraId="073E7F11" w14:textId="77777777" w:rsidR="005C6CFC" w:rsidRPr="005C6CFC" w:rsidRDefault="005C6CFC" w:rsidP="005C6CFC">
      <w:pPr>
        <w:pStyle w:val="EndNoteBibliography"/>
        <w:spacing w:after="0"/>
      </w:pPr>
      <w:r w:rsidRPr="005C6CFC">
        <w:rPr>
          <w:b/>
        </w:rPr>
        <w:t xml:space="preserve">Eklund, A., Nichols, T. E. &amp; Knutsson, H. </w:t>
      </w:r>
      <w:r w:rsidRPr="005C6CFC">
        <w:t xml:space="preserve">(2016). Cluster failure: Why fMRI inferences for spatial extent have inflated false-positive rates. </w:t>
      </w:r>
      <w:r w:rsidRPr="005C6CFC">
        <w:rPr>
          <w:i/>
        </w:rPr>
        <w:t>Proceedings of the national academy of sciences</w:t>
      </w:r>
      <w:r w:rsidRPr="005C6CFC">
        <w:t xml:space="preserve"> </w:t>
      </w:r>
      <w:r w:rsidRPr="005C6CFC">
        <w:rPr>
          <w:b/>
        </w:rPr>
        <w:t>113</w:t>
      </w:r>
      <w:r w:rsidRPr="005C6CFC">
        <w:t>, 7900-7905.</w:t>
      </w:r>
    </w:p>
    <w:p w14:paraId="481DAF7F" w14:textId="77777777" w:rsidR="005C6CFC" w:rsidRPr="005C6CFC" w:rsidRDefault="005C6CFC" w:rsidP="005C6CFC">
      <w:pPr>
        <w:pStyle w:val="EndNoteBibliography"/>
        <w:spacing w:after="0"/>
      </w:pPr>
      <w:r w:rsidRPr="005C6CFC">
        <w:rPr>
          <w:b/>
        </w:rPr>
        <w:t xml:space="preserve">Ekman, P. </w:t>
      </w:r>
      <w:r w:rsidRPr="005C6CFC">
        <w:t xml:space="preserve">(1976). Pictures of facial affect. </w:t>
      </w:r>
      <w:r w:rsidRPr="005C6CFC">
        <w:rPr>
          <w:i/>
        </w:rPr>
        <w:t>consulting psychologists press</w:t>
      </w:r>
      <w:r w:rsidRPr="005C6CFC">
        <w:t>.</w:t>
      </w:r>
    </w:p>
    <w:p w14:paraId="77CEAD8C" w14:textId="77777777" w:rsidR="005C6CFC" w:rsidRPr="005C6CFC" w:rsidRDefault="005C6CFC" w:rsidP="005C6CFC">
      <w:pPr>
        <w:pStyle w:val="EndNoteBibliography"/>
        <w:spacing w:after="0"/>
      </w:pPr>
      <w:r w:rsidRPr="005C6CFC">
        <w:rPr>
          <w:b/>
        </w:rPr>
        <w:t xml:space="preserve">Marsh, A. A., Finger, E. C., Mitchell, D. G., Reid, M. E., Sims, C., Kosson, D. S., Towbin, K. E., Leibenluft, E., Pine, D. S. &amp; Blair, R. </w:t>
      </w:r>
      <w:r w:rsidRPr="005C6CFC">
        <w:t xml:space="preserve">(2008). Reduced amygdala response to fearful expressions in children and adolescents with callous-unemotional traits and disruptive behavior disorders. </w:t>
      </w:r>
      <w:r w:rsidRPr="005C6CFC">
        <w:rPr>
          <w:i/>
        </w:rPr>
        <w:t>American Journal of Psychiatry</w:t>
      </w:r>
      <w:r w:rsidRPr="005C6CFC">
        <w:t xml:space="preserve"> </w:t>
      </w:r>
      <w:r w:rsidRPr="005C6CFC">
        <w:rPr>
          <w:b/>
        </w:rPr>
        <w:t>165</w:t>
      </w:r>
      <w:r w:rsidRPr="005C6CFC">
        <w:t>, 712-720.</w:t>
      </w:r>
    </w:p>
    <w:p w14:paraId="3D23AA7D" w14:textId="77777777" w:rsidR="005C6CFC" w:rsidRPr="005C6CFC" w:rsidRDefault="005C6CFC" w:rsidP="005C6CFC">
      <w:pPr>
        <w:pStyle w:val="EndNoteBibliography"/>
        <w:spacing w:after="0"/>
      </w:pPr>
      <w:r w:rsidRPr="005C6CFC">
        <w:rPr>
          <w:b/>
        </w:rPr>
        <w:t xml:space="preserve">Mulraney, M. A., Melvin, G. A. &amp; Tonge, B. J. </w:t>
      </w:r>
      <w:r w:rsidRPr="005C6CFC">
        <w:t xml:space="preserve">(2014). Psychometric properties of the Affective Reactivity Index in Australian adults and adolescents. </w:t>
      </w:r>
      <w:r w:rsidRPr="005C6CFC">
        <w:rPr>
          <w:i/>
        </w:rPr>
        <w:t>Psychological assessment</w:t>
      </w:r>
      <w:r w:rsidRPr="005C6CFC">
        <w:t xml:space="preserve"> </w:t>
      </w:r>
      <w:r w:rsidRPr="005C6CFC">
        <w:rPr>
          <w:b/>
        </w:rPr>
        <w:t>26</w:t>
      </w:r>
      <w:r w:rsidRPr="005C6CFC">
        <w:t>, 148.</w:t>
      </w:r>
    </w:p>
    <w:p w14:paraId="12B33CAC" w14:textId="77777777" w:rsidR="005C6CFC" w:rsidRPr="005C6CFC" w:rsidRDefault="005C6CFC" w:rsidP="005C6CFC">
      <w:pPr>
        <w:pStyle w:val="EndNoteBibliography"/>
        <w:spacing w:after="0"/>
      </w:pPr>
      <w:r w:rsidRPr="005C6CFC">
        <w:rPr>
          <w:b/>
        </w:rPr>
        <w:t xml:space="preserve">Reynolds, C. &amp; Kamphaus, R. </w:t>
      </w:r>
      <w:r w:rsidRPr="005C6CFC">
        <w:t xml:space="preserve">(2015). Behaviour assessment system for children–third edition manual. </w:t>
      </w:r>
      <w:r w:rsidRPr="005C6CFC">
        <w:rPr>
          <w:i/>
        </w:rPr>
        <w:t>Circle Pines, MN: American Guidance Service</w:t>
      </w:r>
      <w:r w:rsidRPr="005C6CFC">
        <w:t>.</w:t>
      </w:r>
    </w:p>
    <w:p w14:paraId="37506CB9" w14:textId="77777777" w:rsidR="005C6CFC" w:rsidRPr="005C6CFC" w:rsidRDefault="005C6CFC" w:rsidP="005C6CFC">
      <w:pPr>
        <w:pStyle w:val="EndNoteBibliography"/>
        <w:spacing w:after="0"/>
      </w:pPr>
      <w:r w:rsidRPr="005C6CFC">
        <w:rPr>
          <w:b/>
        </w:rPr>
        <w:t xml:space="preserve">Stringaris, A., Goodman, R., Ferdinando, S., Razdan, V., Muhrer, E., Leibenluft, E. &amp; Brotman, M. A. </w:t>
      </w:r>
      <w:r w:rsidRPr="005C6CFC">
        <w:t xml:space="preserve">(2012). The Affective Reactivity Index: a concise irritability scale for clinical and research settings. </w:t>
      </w:r>
      <w:r w:rsidRPr="005C6CFC">
        <w:rPr>
          <w:i/>
        </w:rPr>
        <w:t>Journal of Child Psychology and Psychiatry</w:t>
      </w:r>
      <w:r w:rsidRPr="005C6CFC">
        <w:t xml:space="preserve"> </w:t>
      </w:r>
      <w:r w:rsidRPr="005C6CFC">
        <w:rPr>
          <w:b/>
        </w:rPr>
        <w:t>53</w:t>
      </w:r>
      <w:r w:rsidRPr="005C6CFC">
        <w:t>, 1109-1117.</w:t>
      </w:r>
    </w:p>
    <w:p w14:paraId="664143BC" w14:textId="77777777" w:rsidR="005C6CFC" w:rsidRPr="005C6CFC" w:rsidRDefault="005C6CFC" w:rsidP="005C6CFC">
      <w:pPr>
        <w:pStyle w:val="EndNoteBibliography"/>
      </w:pPr>
      <w:r w:rsidRPr="005C6CFC">
        <w:rPr>
          <w:b/>
        </w:rPr>
        <w:t xml:space="preserve">Tan, T. X., Yi, Z., Kamphaus, R. W., Wang, Y., Li, Z. &amp; Cheng, K. </w:t>
      </w:r>
      <w:r w:rsidRPr="005C6CFC">
        <w:t xml:space="preserve">(2020). Testing the reliability and construct validity of a Chinese translation of BASC-3-SRP for 12-to 18-year-old youth. </w:t>
      </w:r>
      <w:r w:rsidRPr="005C6CFC">
        <w:rPr>
          <w:i/>
        </w:rPr>
        <w:t>Journal of Psychoeducational Assessment</w:t>
      </w:r>
      <w:r w:rsidRPr="005C6CFC">
        <w:t xml:space="preserve"> </w:t>
      </w:r>
      <w:r w:rsidRPr="005C6CFC">
        <w:rPr>
          <w:b/>
        </w:rPr>
        <w:t>38</w:t>
      </w:r>
      <w:r w:rsidRPr="005C6CFC">
        <w:t>, 599-612.</w:t>
      </w:r>
    </w:p>
    <w:p w14:paraId="147424E5" w14:textId="61E340FE" w:rsidR="00502443" w:rsidRPr="00502443" w:rsidRDefault="005C6CFC">
      <w:r w:rsidRPr="005C6CFC">
        <w:fldChar w:fldCharType="end"/>
      </w:r>
    </w:p>
    <w:sectPr w:rsidR="00502443" w:rsidRPr="0050244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6277C" w14:textId="77777777" w:rsidR="006914B4" w:rsidRDefault="006914B4" w:rsidP="00FB59B1">
      <w:pPr>
        <w:spacing w:after="0" w:line="240" w:lineRule="auto"/>
      </w:pPr>
      <w:r>
        <w:separator/>
      </w:r>
    </w:p>
  </w:endnote>
  <w:endnote w:type="continuationSeparator" w:id="0">
    <w:p w14:paraId="4CF4E67B" w14:textId="77777777" w:rsidR="006914B4" w:rsidRDefault="006914B4" w:rsidP="00FB59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EC02B3" w14:textId="77777777" w:rsidR="006914B4" w:rsidRDefault="006914B4" w:rsidP="00FB59B1">
      <w:pPr>
        <w:spacing w:after="0" w:line="240" w:lineRule="auto"/>
      </w:pPr>
      <w:r>
        <w:separator/>
      </w:r>
    </w:p>
  </w:footnote>
  <w:footnote w:type="continuationSeparator" w:id="0">
    <w:p w14:paraId="69515406" w14:textId="77777777" w:rsidR="006914B4" w:rsidRDefault="006914B4" w:rsidP="00FB59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Psychological Medicine&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rwtf2a4sewzaeetarvt22xxsr9szzex929&quot;&gt;Untitled&lt;record-ids&gt;&lt;item&gt;23&lt;/item&gt;&lt;item&gt;24&lt;/item&gt;&lt;item&gt;25&lt;/item&gt;&lt;item&gt;26&lt;/item&gt;&lt;item&gt;27&lt;/item&gt;&lt;item&gt;28&lt;/item&gt;&lt;item&gt;29&lt;/item&gt;&lt;item&gt;31&lt;/item&gt;&lt;/record-ids&gt;&lt;/item&gt;&lt;/Libraries&gt;"/>
  </w:docVars>
  <w:rsids>
    <w:rsidRoot w:val="00502443"/>
    <w:rsid w:val="0007478C"/>
    <w:rsid w:val="000A75AB"/>
    <w:rsid w:val="001477BA"/>
    <w:rsid w:val="001A59D4"/>
    <w:rsid w:val="00502443"/>
    <w:rsid w:val="0057135B"/>
    <w:rsid w:val="005C6CFC"/>
    <w:rsid w:val="006914B4"/>
    <w:rsid w:val="0079670B"/>
    <w:rsid w:val="007E4C8F"/>
    <w:rsid w:val="00825AC5"/>
    <w:rsid w:val="00903F55"/>
    <w:rsid w:val="00933EC9"/>
    <w:rsid w:val="009665EB"/>
    <w:rsid w:val="009955F0"/>
    <w:rsid w:val="00AD69B2"/>
    <w:rsid w:val="00B3473C"/>
    <w:rsid w:val="00DE652D"/>
    <w:rsid w:val="00E5013E"/>
    <w:rsid w:val="00E850D0"/>
    <w:rsid w:val="00F81ED4"/>
    <w:rsid w:val="00FB59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715793"/>
  <w15:chartTrackingRefBased/>
  <w15:docId w15:val="{DE43FB7F-53D9-4E72-9F95-ABD7C5637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443"/>
    <w:pPr>
      <w:widowControl w:val="0"/>
      <w:wordWrap w:val="0"/>
      <w:autoSpaceDE w:val="0"/>
      <w:autoSpaceDN w:val="0"/>
    </w:pPr>
  </w:style>
  <w:style w:type="paragraph" w:styleId="3">
    <w:name w:val="heading 3"/>
    <w:basedOn w:val="a"/>
    <w:link w:val="3Char"/>
    <w:uiPriority w:val="9"/>
    <w:qFormat/>
    <w:rsid w:val="00502443"/>
    <w:pPr>
      <w:widowControl/>
      <w:wordWrap/>
      <w:autoSpaceDE/>
      <w:autoSpaceDN/>
      <w:spacing w:before="100" w:beforeAutospacing="1" w:after="100" w:afterAutospacing="1" w:line="240" w:lineRule="auto"/>
      <w:jc w:val="left"/>
      <w:outlineLvl w:val="2"/>
    </w:pPr>
    <w:rPr>
      <w:rFonts w:ascii="굴림" w:eastAsia="굴림" w:hAnsi="굴림" w:cs="굴림"/>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024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
    <w:name w:val="제목 3 Char"/>
    <w:basedOn w:val="a0"/>
    <w:link w:val="3"/>
    <w:uiPriority w:val="9"/>
    <w:rsid w:val="00502443"/>
    <w:rPr>
      <w:rFonts w:ascii="굴림" w:eastAsia="굴림" w:hAnsi="굴림" w:cs="굴림"/>
      <w:b/>
      <w:bCs/>
      <w:kern w:val="0"/>
      <w:sz w:val="27"/>
      <w:szCs w:val="27"/>
    </w:rPr>
  </w:style>
  <w:style w:type="character" w:styleId="a4">
    <w:name w:val="Hyperlink"/>
    <w:basedOn w:val="a0"/>
    <w:uiPriority w:val="99"/>
    <w:semiHidden/>
    <w:unhideWhenUsed/>
    <w:rsid w:val="00502443"/>
    <w:rPr>
      <w:color w:val="0000FF"/>
      <w:u w:val="single"/>
    </w:rPr>
  </w:style>
  <w:style w:type="paragraph" w:styleId="a5">
    <w:name w:val="header"/>
    <w:basedOn w:val="a"/>
    <w:link w:val="Char"/>
    <w:uiPriority w:val="99"/>
    <w:unhideWhenUsed/>
    <w:rsid w:val="00FB59B1"/>
    <w:pPr>
      <w:tabs>
        <w:tab w:val="center" w:pos="4513"/>
        <w:tab w:val="right" w:pos="9026"/>
      </w:tabs>
      <w:snapToGrid w:val="0"/>
    </w:pPr>
  </w:style>
  <w:style w:type="character" w:customStyle="1" w:styleId="Char">
    <w:name w:val="머리글 Char"/>
    <w:basedOn w:val="a0"/>
    <w:link w:val="a5"/>
    <w:uiPriority w:val="99"/>
    <w:rsid w:val="00FB59B1"/>
  </w:style>
  <w:style w:type="paragraph" w:styleId="a6">
    <w:name w:val="footer"/>
    <w:basedOn w:val="a"/>
    <w:link w:val="Char0"/>
    <w:uiPriority w:val="99"/>
    <w:unhideWhenUsed/>
    <w:rsid w:val="00FB59B1"/>
    <w:pPr>
      <w:tabs>
        <w:tab w:val="center" w:pos="4513"/>
        <w:tab w:val="right" w:pos="9026"/>
      </w:tabs>
      <w:snapToGrid w:val="0"/>
    </w:pPr>
  </w:style>
  <w:style w:type="character" w:customStyle="1" w:styleId="Char0">
    <w:name w:val="바닥글 Char"/>
    <w:basedOn w:val="a0"/>
    <w:link w:val="a6"/>
    <w:uiPriority w:val="99"/>
    <w:rsid w:val="00FB59B1"/>
  </w:style>
  <w:style w:type="paragraph" w:customStyle="1" w:styleId="EndNoteBibliographyTitle">
    <w:name w:val="EndNote Bibliography Title"/>
    <w:basedOn w:val="a"/>
    <w:link w:val="EndNoteBibliographyTitleChar"/>
    <w:rsid w:val="005C6CFC"/>
    <w:pPr>
      <w:spacing w:after="0"/>
      <w:jc w:val="center"/>
    </w:pPr>
    <w:rPr>
      <w:rFonts w:ascii="맑은 고딕" w:eastAsia="맑은 고딕" w:hAnsi="맑은 고딕"/>
      <w:noProof/>
    </w:rPr>
  </w:style>
  <w:style w:type="character" w:customStyle="1" w:styleId="EndNoteBibliographyTitleChar">
    <w:name w:val="EndNote Bibliography Title Char"/>
    <w:basedOn w:val="a0"/>
    <w:link w:val="EndNoteBibliographyTitle"/>
    <w:rsid w:val="005C6CFC"/>
    <w:rPr>
      <w:rFonts w:ascii="맑은 고딕" w:eastAsia="맑은 고딕" w:hAnsi="맑은 고딕"/>
      <w:noProof/>
    </w:rPr>
  </w:style>
  <w:style w:type="paragraph" w:customStyle="1" w:styleId="EndNoteBibliography">
    <w:name w:val="EndNote Bibliography"/>
    <w:basedOn w:val="a"/>
    <w:link w:val="EndNoteBibliographyChar"/>
    <w:rsid w:val="005C6CFC"/>
    <w:pPr>
      <w:spacing w:line="240" w:lineRule="auto"/>
    </w:pPr>
    <w:rPr>
      <w:rFonts w:ascii="맑은 고딕" w:eastAsia="맑은 고딕" w:hAnsi="맑은 고딕"/>
      <w:noProof/>
    </w:rPr>
  </w:style>
  <w:style w:type="character" w:customStyle="1" w:styleId="EndNoteBibliographyChar">
    <w:name w:val="EndNote Bibliography Char"/>
    <w:basedOn w:val="a0"/>
    <w:link w:val="EndNoteBibliography"/>
    <w:rsid w:val="005C6CFC"/>
    <w:rPr>
      <w:rFonts w:ascii="맑은 고딕" w:eastAsia="맑은 고딕" w:hAnsi="맑은 고딕"/>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204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4</Pages>
  <Words>1246</Words>
  <Characters>7107</Characters>
  <Application>Microsoft Office Word</Application>
  <DocSecurity>0</DocSecurity>
  <Lines>59</Lines>
  <Paragraphs>16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seok jw</dc:creator>
  <cp:keywords/>
  <dc:description/>
  <cp:lastModifiedBy>seok jw</cp:lastModifiedBy>
  <cp:revision>25</cp:revision>
  <dcterms:created xsi:type="dcterms:W3CDTF">2022-12-02T19:46:00Z</dcterms:created>
  <dcterms:modified xsi:type="dcterms:W3CDTF">2023-01-25T06:47:00Z</dcterms:modified>
</cp:coreProperties>
</file>