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384C5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4540124"/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</w:p>
    <w:p w14:paraId="6B194B03" w14:textId="77777777" w:rsidR="00742913" w:rsidRDefault="0074291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5F9CF0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Novel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Chloroflexi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genomes from the deepest ocean reveal effective metabolic strategies to adapt deep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sea habitats</w:t>
      </w:r>
    </w:p>
    <w:p w14:paraId="23147DEE" w14:textId="77777777" w:rsidR="00742913" w:rsidRDefault="0074291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FC5A9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ulong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2*</w:t>
      </w:r>
      <w:r>
        <w:rPr>
          <w:rFonts w:ascii="Times New Roman" w:hAnsi="Times New Roman" w:cs="Times New Roman"/>
          <w:sz w:val="24"/>
          <w:szCs w:val="24"/>
        </w:rPr>
        <w:t>, Xing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Li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Junwei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Weizhi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3*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Jiaxin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Torsten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Thomas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Tao Jin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Wenxia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Haofeng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>, Cheng Yao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Ziyi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Jiasong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5, 6*</w:t>
      </w:r>
    </w:p>
    <w:p w14:paraId="0F99E72C" w14:textId="77777777" w:rsidR="00742913" w:rsidRDefault="0074291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64AD8" w14:textId="77777777" w:rsidR="00742913" w:rsidRDefault="0074291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B1FB5E" w14:textId="77777777" w:rsidR="00742913" w:rsidRDefault="00BE5838">
      <w:pPr>
        <w:widowControl/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Shanghai Engineering Research Center of Hadal Science and Technology, College of Marine Sciences, Shanghai Ocean University, Shanghai, China</w:t>
      </w:r>
    </w:p>
    <w:p w14:paraId="0C04EFC9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National Engineering Research Center for </w:t>
      </w:r>
      <w:r>
        <w:rPr>
          <w:rFonts w:ascii="Times New Roman" w:hAnsi="Times New Roman" w:cs="Times New Roman"/>
          <w:sz w:val="24"/>
          <w:szCs w:val="24"/>
        </w:rPr>
        <w:t>Oceanic Fisheries, Shanghai Ocean University, Shanghai, China</w:t>
      </w:r>
    </w:p>
    <w:p w14:paraId="346FB30F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Centre for Marine Science &amp; Innovation and School of Biological Earth and Environmental Science, University of New South Wales, Kensington, Australia</w:t>
      </w:r>
    </w:p>
    <w:p w14:paraId="3C351367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BGI-Shenzhen, Shenzhen, Guangdong, China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361ECC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Laboratory for Marine Biology and Biotechnology, Qingdao National Laboratory for Marine Science and Technology, Qingdao, China</w:t>
      </w:r>
    </w:p>
    <w:p w14:paraId="464863C8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Department of Natural Sciences, Hawaii Pacific University, Honolulu, HI, USA</w:t>
      </w:r>
    </w:p>
    <w:p w14:paraId="1C3BA70A" w14:textId="77777777" w:rsidR="00742913" w:rsidRDefault="0074291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83FA48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*Correspondence: </w:t>
      </w:r>
    </w:p>
    <w:p w14:paraId="5D257937" w14:textId="77777777" w:rsidR="00742913" w:rsidRDefault="00BE5838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Rulong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>
          <w:rPr>
            <w:rStyle w:val="a9"/>
            <w:rFonts w:ascii="Times New Roman" w:hAnsi="Times New Roman" w:cs="Times New Roman"/>
            <w:sz w:val="24"/>
            <w:szCs w:val="24"/>
          </w:rPr>
          <w:t>rlliu@shou.edu.cn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Weizhi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Song</w:t>
      </w:r>
      <w:r>
        <w:rPr>
          <w:rFonts w:ascii="Times New Roman" w:hAnsi="Times New Roman" w:cs="Times New Roman"/>
          <w:sz w:val="24"/>
          <w:szCs w:val="24"/>
        </w:rPr>
        <w:t xml:space="preserve">, weizhi.song@unsw.edu.au and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Jiasong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Fang</w:t>
      </w:r>
      <w:r>
        <w:rPr>
          <w:rFonts w:ascii="Times New Roman" w:hAnsi="Times New Roman" w:cs="Times New Roman"/>
          <w:sz w:val="24"/>
          <w:szCs w:val="24"/>
        </w:rPr>
        <w:t>, jsfang@shou.edu.cn</w:t>
      </w:r>
    </w:p>
    <w:p w14:paraId="01A823C0" w14:textId="77777777" w:rsidR="00742913" w:rsidRDefault="0074291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2A703E64" w14:textId="77777777" w:rsidR="00742913" w:rsidRDefault="00BE5838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Figures </w:t>
      </w:r>
    </w:p>
    <w:p w14:paraId="2F163A4D" w14:textId="77777777" w:rsidR="00742913" w:rsidRDefault="00BE5838">
      <w:pPr>
        <w:adjustRightInd w:val="0"/>
        <w:snapToGrid w:val="0"/>
        <w:spacing w:line="480" w:lineRule="auto"/>
        <w:jc w:val="center"/>
      </w:pPr>
      <w:r>
        <w:rPr>
          <w:noProof/>
        </w:rPr>
        <w:drawing>
          <wp:inline distT="0" distB="0" distL="114300" distR="114300" wp14:anchorId="5D42A6F0" wp14:editId="610B3DF8">
            <wp:extent cx="5274310" cy="6156960"/>
            <wp:effectExtent l="0" t="0" r="2540" b="15240"/>
            <wp:docPr id="1" name="图片 1" descr="Fig S1-v2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1-v2(idp300-白底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77541" w14:textId="19B71EBB" w:rsidR="00742913" w:rsidRDefault="00BE583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Maximum likelihood phylogenomic tree of the reconstructed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hAnsi="Times New Roman" w:cs="Times New Roman"/>
          <w:b/>
          <w:bCs/>
          <w:sz w:val="24"/>
          <w:szCs w:val="28"/>
        </w:rPr>
        <w:t xml:space="preserve"> MAGs (red color).</w:t>
      </w:r>
      <w:r>
        <w:rPr>
          <w:rFonts w:ascii="Times New Roman" w:hAnsi="Times New Roman" w:cs="Times New Roman"/>
          <w:sz w:val="24"/>
          <w:szCs w:val="28"/>
        </w:rPr>
        <w:t xml:space="preserve"> The blue background </w:t>
      </w:r>
      <w:r>
        <w:rPr>
          <w:rFonts w:ascii="Times New Roman" w:hAnsi="Times New Roman" w:cs="Times New Roman"/>
          <w:sz w:val="24"/>
          <w:szCs w:val="28"/>
        </w:rPr>
        <w:t xml:space="preserve">on the </w:t>
      </w:r>
      <w:proofErr w:type="gramStart"/>
      <w:r>
        <w:rPr>
          <w:rFonts w:ascii="Times New Roman" w:hAnsi="Times New Roman" w:cs="Times New Roman"/>
          <w:sz w:val="24"/>
          <w:szCs w:val="28"/>
        </w:rPr>
        <w:t>left hand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side indicates taxonomic classification based on GTDB-</w:t>
      </w:r>
      <w:proofErr w:type="spellStart"/>
      <w:r>
        <w:rPr>
          <w:rFonts w:ascii="Times New Roman" w:hAnsi="Times New Roman" w:cs="Times New Roman"/>
          <w:sz w:val="24"/>
          <w:szCs w:val="28"/>
        </w:rPr>
        <w:t>tk</w:t>
      </w:r>
      <w:proofErr w:type="spellEnd"/>
      <w:r>
        <w:rPr>
          <w:rFonts w:ascii="Times New Roman" w:hAnsi="Times New Roman" w:cs="Times New Roman"/>
          <w:sz w:val="24"/>
          <w:szCs w:val="28"/>
        </w:rPr>
        <w:t>, and the green background</w:t>
      </w:r>
      <w:r>
        <w:rPr>
          <w:rFonts w:ascii="Times New Roman" w:hAnsi="Times New Roman" w:cs="Times New Roman"/>
          <w:sz w:val="24"/>
          <w:szCs w:val="28"/>
        </w:rPr>
        <w:t xml:space="preserve"> on the right hand side indicates conventional classification. Bootstrap values based on 100 replications are shown </w:t>
      </w:r>
      <w:r>
        <w:rPr>
          <w:rFonts w:ascii="Times New Roman" w:hAnsi="Times New Roman" w:cs="Times New Roman"/>
          <w:sz w:val="24"/>
          <w:szCs w:val="28"/>
        </w:rPr>
        <w:t>as percentages on the branches.</w:t>
      </w:r>
    </w:p>
    <w:p w14:paraId="38E9EF34" w14:textId="77777777" w:rsidR="00742913" w:rsidRDefault="00742913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18A8303" w14:textId="77777777" w:rsidR="00742913" w:rsidRDefault="00BE5838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eastAsiaTheme="minorHAnsi" w:hAnsi="Times New Roman" w:cs="Times New Roman"/>
          <w:noProof/>
          <w:sz w:val="24"/>
          <w:szCs w:val="28"/>
        </w:rPr>
        <w:lastRenderedPageBreak/>
        <w:drawing>
          <wp:inline distT="0" distB="0" distL="114300" distR="114300" wp14:anchorId="07554BCF" wp14:editId="6E49E936">
            <wp:extent cx="5274310" cy="2059940"/>
            <wp:effectExtent l="0" t="0" r="2540" b="16510"/>
            <wp:docPr id="3" name="图片 3" descr="Fig S2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2(idp300-白底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0C61C" w14:textId="66D6E5C8" w:rsidR="00742913" w:rsidRDefault="00BE5838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S2.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The benzoate degradation pathway annotated in the </w:t>
      </w:r>
      <w:proofErr w:type="spellStart"/>
      <w:r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 MAGs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Blue text indicates the enzymes and their coding genes</w:t>
      </w:r>
      <w:r w:rsidR="00C840CC">
        <w:rPr>
          <w:rFonts w:ascii="Times New Roman" w:eastAsiaTheme="minorHAnsi" w:hAnsi="Times New Roman" w:cs="Times New Roman"/>
          <w:sz w:val="24"/>
          <w:szCs w:val="28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successfully annotated in the MAGs. </w:t>
      </w:r>
    </w:p>
    <w:p w14:paraId="194CE69C" w14:textId="77777777" w:rsidR="00742913" w:rsidRPr="00C840CC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637A3B9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0F90BAC4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E599A6A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0E85AA9B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8EEA479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6287738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49728133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48D363E8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0ACA813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2AB8D737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10252BA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D07805F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23D4C84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5133650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D176697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45C78C4B" w14:textId="77777777" w:rsidR="00742913" w:rsidRDefault="00BE5838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eastAsiaTheme="minorHAnsi" w:hAnsi="Times New Roman" w:cs="Times New Roman"/>
          <w:noProof/>
          <w:sz w:val="24"/>
          <w:szCs w:val="28"/>
        </w:rPr>
        <w:lastRenderedPageBreak/>
        <w:drawing>
          <wp:inline distT="0" distB="0" distL="114300" distR="114300" wp14:anchorId="2484B27B" wp14:editId="11BFE7E3">
            <wp:extent cx="5274310" cy="3167380"/>
            <wp:effectExtent l="0" t="0" r="2540" b="13970"/>
            <wp:docPr id="4" name="图片 4" descr="Fig S3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3(idp300-白底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DE022" w14:textId="5D3A18C6" w:rsidR="00742913" w:rsidRDefault="00BE5838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S3.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>Phthalate d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egradation pathway annotated in the </w:t>
      </w:r>
      <w:proofErr w:type="spellStart"/>
      <w:r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 MAGs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Blue text indicates the enzymes and their coding genes successfully annotated in the MAGs. </w:t>
      </w:r>
    </w:p>
    <w:p w14:paraId="136C2563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6E300CF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DA2E7BB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2DA0C54E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0BBE090C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146DBE52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512B02AA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A121A68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238C0224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4D3AEA6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683E7A2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FE03D99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18A7E8DB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C9CDDF7" w14:textId="77777777" w:rsidR="00742913" w:rsidRDefault="00BE5838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eastAsiaTheme="minorHAnsi" w:hAnsi="Times New Roman" w:cs="Times New Roman"/>
          <w:noProof/>
          <w:sz w:val="24"/>
          <w:szCs w:val="28"/>
        </w:rPr>
        <w:lastRenderedPageBreak/>
        <w:drawing>
          <wp:inline distT="0" distB="0" distL="114300" distR="114300" wp14:anchorId="0A2FA2B8" wp14:editId="6082299C">
            <wp:extent cx="5274310" cy="2127885"/>
            <wp:effectExtent l="0" t="0" r="2540" b="5715"/>
            <wp:docPr id="5" name="图片 5" descr="Fig S4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 S4(idp300-白底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C46B7" w14:textId="76B9AA37" w:rsidR="00742913" w:rsidRDefault="00BE5838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>
        <w:rPr>
          <w:rFonts w:ascii="Times New Roman" w:hAnsi="Times New Roman" w:cs="Times New Roman" w:hint="eastAsia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Biphenyl 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degradation pathway annotated in the </w:t>
      </w:r>
      <w:r w:rsidR="00C840CC">
        <w:rPr>
          <w:rFonts w:ascii="Times New Roman" w:eastAsiaTheme="minorHAnsi" w:hAnsi="Times New Roman" w:cs="Times New Roman"/>
          <w:b/>
          <w:bCs/>
          <w:sz w:val="24"/>
          <w:szCs w:val="28"/>
        </w:rPr>
        <w:t>recovered</w:t>
      </w:r>
      <w:r w:rsidR="00C840CC"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 MAGs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Blue text indicates the enzymes and their coding genes successfully annotated in the MAGs. </w:t>
      </w:r>
    </w:p>
    <w:p w14:paraId="7131A93A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1936129B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4A747397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08332EE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445D4CF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36020F3F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080FBC15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5EAF1D16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EFBBC5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1A745BC6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7CF18794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5573FC41" w14:textId="4344F449" w:rsidR="00742913" w:rsidRDefault="00BE5838" w:rsidP="00FC27F8">
      <w:pPr>
        <w:adjustRightInd w:val="0"/>
        <w:snapToGrid w:val="0"/>
        <w:spacing w:line="480" w:lineRule="auto"/>
        <w:jc w:val="left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eastAsiaTheme="minorHAnsi" w:hAnsi="Times New Roman" w:cs="Times New Roman" w:hint="eastAsia"/>
          <w:noProof/>
          <w:sz w:val="24"/>
          <w:szCs w:val="28"/>
        </w:rPr>
        <w:lastRenderedPageBreak/>
        <w:drawing>
          <wp:inline distT="0" distB="0" distL="114300" distR="114300" wp14:anchorId="7C832B6C" wp14:editId="4F25C1B3">
            <wp:extent cx="5274310" cy="2757170"/>
            <wp:effectExtent l="0" t="0" r="2540" b="5080"/>
            <wp:docPr id="2" name="图片 2" descr="Fig S5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5(idp300-白底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13309" w14:textId="1793AC7B" w:rsidR="00742913" w:rsidRDefault="00BE5838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S5</w:t>
      </w:r>
      <w:r>
        <w:rPr>
          <w:rFonts w:ascii="Times New Roman" w:hAnsi="Times New Roman" w:cs="Times New Roman" w:hint="eastAsia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Chloroalkenes degradation pathways annotated in the </w:t>
      </w:r>
      <w:r w:rsidR="00C840CC">
        <w:rPr>
          <w:rFonts w:ascii="Times New Roman" w:eastAsiaTheme="minorHAnsi" w:hAnsi="Times New Roman" w:cs="Times New Roman"/>
          <w:b/>
          <w:bCs/>
          <w:sz w:val="24"/>
          <w:szCs w:val="28"/>
        </w:rPr>
        <w:t>recovered</w:t>
      </w:r>
      <w:r w:rsidR="00C840CC"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 MAGs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Blue text indicates the enzymes and their coding genes successfully annotated in the MAGs, and the missing steps (the last step) were indicated by black dash lines and a questi</w:t>
      </w:r>
      <w:r>
        <w:rPr>
          <w:rFonts w:ascii="Times New Roman" w:eastAsiaTheme="minorHAnsi" w:hAnsi="Times New Roman" w:cs="Times New Roman"/>
          <w:sz w:val="24"/>
          <w:szCs w:val="28"/>
        </w:rPr>
        <w:t>on mark.</w:t>
      </w:r>
    </w:p>
    <w:p w14:paraId="0C2FCFEB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21481036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64A2B70A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5154E927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418153EF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197DDEB4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0CD561EE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711AA653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266BA734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0AFA42D8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3DE320DA" w14:textId="77777777" w:rsidR="00742913" w:rsidRDefault="00742913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</w:p>
    <w:p w14:paraId="4D701081" w14:textId="77777777" w:rsidR="00742913" w:rsidRDefault="00742913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</w:p>
    <w:p w14:paraId="5F35FF60" w14:textId="77777777" w:rsidR="00742913" w:rsidRDefault="00BE5838">
      <w:pPr>
        <w:adjustRightInd w:val="0"/>
        <w:snapToGrid w:val="0"/>
        <w:spacing w:line="480" w:lineRule="auto"/>
        <w:jc w:val="center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eastAsiaTheme="minorHAnsi" w:hAnsi="Times New Roman" w:cs="Times New Roman" w:hint="eastAsia"/>
          <w:noProof/>
          <w:sz w:val="24"/>
          <w:szCs w:val="28"/>
        </w:rPr>
        <w:lastRenderedPageBreak/>
        <w:drawing>
          <wp:inline distT="0" distB="0" distL="114300" distR="114300" wp14:anchorId="0F1AEB36" wp14:editId="24C32AB3">
            <wp:extent cx="4140000" cy="3287799"/>
            <wp:effectExtent l="0" t="0" r="0" b="8255"/>
            <wp:docPr id="7" name="图片 7" descr="Fig S6(idp300-白底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6(idp300-白底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3287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2EFE6" w14:textId="1469D9DD" w:rsidR="00742913" w:rsidRDefault="00BE5838">
      <w:pPr>
        <w:adjustRightInd w:val="0"/>
        <w:snapToGrid w:val="0"/>
        <w:spacing w:line="480" w:lineRule="auto"/>
        <w:rPr>
          <w:rFonts w:ascii="Times New Roman" w:eastAsiaTheme="minorHAnsi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Figure S6</w:t>
      </w:r>
      <w:r>
        <w:rPr>
          <w:rFonts w:ascii="Times New Roman" w:hAnsi="Times New Roman" w:cs="Times New Roman" w:hint="eastAsia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The phosphoenolpyruvate (PEP)–pyruvate–oxaloacetate node in the </w:t>
      </w:r>
      <w:r w:rsidR="00C840CC">
        <w:rPr>
          <w:rFonts w:ascii="Times New Roman" w:eastAsiaTheme="minorHAnsi" w:hAnsi="Times New Roman" w:cs="Times New Roman"/>
          <w:b/>
          <w:bCs/>
          <w:sz w:val="24"/>
          <w:szCs w:val="28"/>
        </w:rPr>
        <w:t>recovered</w:t>
      </w:r>
      <w:r w:rsidR="00C840CC"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b/>
          <w:bCs/>
          <w:i/>
          <w:iCs/>
          <w:sz w:val="24"/>
          <w:szCs w:val="28"/>
        </w:rPr>
        <w:t>Chloroflexi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 MAGs</w:t>
      </w:r>
      <w:r>
        <w:rPr>
          <w:rFonts w:ascii="Times New Roman" w:eastAsiaTheme="minorHAnsi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eastAsiaTheme="minorHAnsi" w:hAnsi="Times New Roman" w:cs="Times New Roman"/>
          <w:sz w:val="24"/>
          <w:szCs w:val="28"/>
        </w:rPr>
        <w:t>Blue text indicates the related enzymes with their genes annotated in the MAGs, while red lines indicate</w:t>
      </w:r>
      <w:r>
        <w:rPr>
          <w:rFonts w:ascii="Times New Roman" w:eastAsiaTheme="minorHAnsi" w:hAnsi="Times New Roman" w:cs="Times New Roman"/>
          <w:sz w:val="24"/>
          <w:szCs w:val="28"/>
        </w:rPr>
        <w:t xml:space="preserve"> the reactions they catab</w:t>
      </w:r>
      <w:r>
        <w:rPr>
          <w:rFonts w:ascii="Times New Roman" w:eastAsiaTheme="minorHAnsi" w:hAnsi="Times New Roman" w:cs="Times New Roman"/>
          <w:sz w:val="24"/>
          <w:szCs w:val="28"/>
        </w:rPr>
        <w:t>olized. The links between PEP–pyruvate–oxaloacetate node and central metabolism (black solid lines and orange background) and biosynthesis (black dashed lines and green background) were shown.</w:t>
      </w:r>
    </w:p>
    <w:bookmarkEnd w:id="0"/>
    <w:p w14:paraId="610A2537" w14:textId="77777777" w:rsidR="00742913" w:rsidRDefault="00742913">
      <w:pPr>
        <w:widowControl/>
        <w:adjustRightInd w:val="0"/>
        <w:snapToGrid w:val="0"/>
        <w:spacing w:line="480" w:lineRule="auto"/>
        <w:jc w:val="left"/>
        <w:rPr>
          <w:rFonts w:ascii="Times New Roman" w:eastAsiaTheme="minorHAnsi" w:hAnsi="Times New Roman" w:cs="Times New Roman"/>
          <w:sz w:val="24"/>
          <w:szCs w:val="28"/>
        </w:rPr>
      </w:pPr>
    </w:p>
    <w:sectPr w:rsidR="00742913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015F0" w14:textId="77777777" w:rsidR="00BE5838" w:rsidRDefault="00BE5838"/>
  </w:endnote>
  <w:endnote w:type="continuationSeparator" w:id="0">
    <w:p w14:paraId="74141BEE" w14:textId="77777777" w:rsidR="00BE5838" w:rsidRDefault="00BE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B76BC" w14:textId="77777777" w:rsidR="00BE5838" w:rsidRDefault="00BE5838"/>
  </w:footnote>
  <w:footnote w:type="continuationSeparator" w:id="0">
    <w:p w14:paraId="09B8C31D" w14:textId="77777777" w:rsidR="00BE5838" w:rsidRDefault="00BE5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B02"/>
    <w:rsid w:val="00091891"/>
    <w:rsid w:val="00092219"/>
    <w:rsid w:val="000E3A06"/>
    <w:rsid w:val="000F2A82"/>
    <w:rsid w:val="001549A2"/>
    <w:rsid w:val="001D7805"/>
    <w:rsid w:val="001E5B02"/>
    <w:rsid w:val="002D7947"/>
    <w:rsid w:val="003749D0"/>
    <w:rsid w:val="003770D6"/>
    <w:rsid w:val="003944EE"/>
    <w:rsid w:val="00436FFF"/>
    <w:rsid w:val="00451F49"/>
    <w:rsid w:val="004635AA"/>
    <w:rsid w:val="004F3F12"/>
    <w:rsid w:val="00521165"/>
    <w:rsid w:val="00554A4F"/>
    <w:rsid w:val="005C7C86"/>
    <w:rsid w:val="006119B5"/>
    <w:rsid w:val="00657E01"/>
    <w:rsid w:val="006B2690"/>
    <w:rsid w:val="006C1185"/>
    <w:rsid w:val="00742913"/>
    <w:rsid w:val="008653E0"/>
    <w:rsid w:val="008A11F5"/>
    <w:rsid w:val="008B06DF"/>
    <w:rsid w:val="008C04A2"/>
    <w:rsid w:val="008E555E"/>
    <w:rsid w:val="0095723B"/>
    <w:rsid w:val="00A224A8"/>
    <w:rsid w:val="00A41FF1"/>
    <w:rsid w:val="00A86614"/>
    <w:rsid w:val="00AC6B0D"/>
    <w:rsid w:val="00AD475B"/>
    <w:rsid w:val="00B63B1E"/>
    <w:rsid w:val="00BA6C53"/>
    <w:rsid w:val="00BB1802"/>
    <w:rsid w:val="00BE5838"/>
    <w:rsid w:val="00BF3A1C"/>
    <w:rsid w:val="00BF7420"/>
    <w:rsid w:val="00C25AEC"/>
    <w:rsid w:val="00C45314"/>
    <w:rsid w:val="00C840CC"/>
    <w:rsid w:val="00C84B53"/>
    <w:rsid w:val="00CA688D"/>
    <w:rsid w:val="00CB5812"/>
    <w:rsid w:val="00CE7AFB"/>
    <w:rsid w:val="00D86CDF"/>
    <w:rsid w:val="00DA6B57"/>
    <w:rsid w:val="00E67B48"/>
    <w:rsid w:val="00F9623D"/>
    <w:rsid w:val="00FA3268"/>
    <w:rsid w:val="00FC27F8"/>
    <w:rsid w:val="043A3597"/>
    <w:rsid w:val="07373D6F"/>
    <w:rsid w:val="161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5C9850"/>
  <w15:docId w15:val="{781D63B8-5744-4321-A71C-F838B2025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rlliu@shou.edu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members</dc:creator>
  <cp:lastModifiedBy>liu rl</cp:lastModifiedBy>
  <cp:revision>7</cp:revision>
  <cp:lastPrinted>2021-01-12T01:03:00Z</cp:lastPrinted>
  <dcterms:created xsi:type="dcterms:W3CDTF">2021-01-19T12:27:00Z</dcterms:created>
  <dcterms:modified xsi:type="dcterms:W3CDTF">2021-02-18T06:13:00Z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