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F5150" w14:textId="0CDE893E" w:rsidR="00AD123F" w:rsidRDefault="000B02EF">
      <w:pPr>
        <w:rPr>
          <w:rFonts w:ascii="Times New Roman" w:hAnsi="Times New Roman" w:cs="Times New Roman"/>
        </w:rPr>
      </w:pPr>
      <w:r w:rsidRPr="000B02EF">
        <w:rPr>
          <w:rFonts w:ascii="Times New Roman" w:hAnsi="Times New Roman" w:cs="Times New Roman"/>
        </w:rPr>
        <w:t>Table S1. Number of differentially expressed genes (DEGs) identified from all pairwise comparisons.</w:t>
      </w:r>
    </w:p>
    <w:tbl>
      <w:tblPr>
        <w:tblW w:w="5954" w:type="dxa"/>
        <w:tblLook w:val="04A0" w:firstRow="1" w:lastRow="0" w:firstColumn="1" w:lastColumn="0" w:noHBand="0" w:noVBand="1"/>
      </w:tblPr>
      <w:tblGrid>
        <w:gridCol w:w="1276"/>
        <w:gridCol w:w="1292"/>
        <w:gridCol w:w="1640"/>
        <w:gridCol w:w="1746"/>
      </w:tblGrid>
      <w:tr w:rsidR="00415343" w:rsidRPr="006F433D" w14:paraId="3673B84D" w14:textId="77777777" w:rsidTr="00415343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FCC98A" w14:textId="77777777" w:rsidR="00415343" w:rsidRPr="006F433D" w:rsidRDefault="00415343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NIL pair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CC70CD" w14:textId="77777777" w:rsidR="00415343" w:rsidRPr="006F433D" w:rsidRDefault="00415343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Comparison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E8A7D" w14:textId="47D5EF28" w:rsidR="00415343" w:rsidRPr="006F433D" w:rsidRDefault="00415343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Number of DEGs</w:t>
            </w:r>
          </w:p>
        </w:tc>
      </w:tr>
      <w:tr w:rsidR="006F433D" w:rsidRPr="006F433D" w14:paraId="042743F3" w14:textId="77777777" w:rsidTr="006F433D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72221D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937899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632B1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F433D">
              <w:rPr>
                <w:rFonts w:ascii="Times New Roman" w:eastAsia="Times New Roman" w:hAnsi="Times New Roman" w:cs="Times New Roman"/>
                <w:color w:val="000000"/>
              </w:rPr>
              <w:t>Up-regulated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3711E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F433D">
              <w:rPr>
                <w:rFonts w:ascii="Times New Roman" w:eastAsia="Times New Roman" w:hAnsi="Times New Roman" w:cs="Times New Roman"/>
                <w:color w:val="000000"/>
              </w:rPr>
              <w:t>Down-regulated</w:t>
            </w:r>
            <w:proofErr w:type="gramEnd"/>
          </w:p>
        </w:tc>
      </w:tr>
      <w:tr w:rsidR="006F433D" w:rsidRPr="006F433D" w14:paraId="1866FCF6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6FA8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6HL_NIL 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6A95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433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94FF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692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BD52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</w:tr>
      <w:tr w:rsidR="006F433D" w:rsidRPr="006F433D" w14:paraId="52E234B5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1ABF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DFC4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43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1588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746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C625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  <w:tr w:rsidR="006F433D" w:rsidRPr="006F433D" w14:paraId="4E014CD5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F798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6HL_NIL 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5504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433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4948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296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05EF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</w:tr>
      <w:tr w:rsidR="006F433D" w:rsidRPr="006F433D" w14:paraId="216EF0DD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6B43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A1B1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43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A731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DCDD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</w:tr>
      <w:tr w:rsidR="006F433D" w:rsidRPr="006F433D" w14:paraId="08D6031A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1B63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6HL_NIL 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7B49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433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5C96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640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C1C3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</w:tr>
      <w:tr w:rsidR="006F433D" w:rsidRPr="006F433D" w14:paraId="27405FC3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A4D6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558D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433D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B15B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AD33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6F433D" w:rsidRPr="006F433D" w14:paraId="4F006E4F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7455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6HL_NIL 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DF6E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7739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8DB6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</w:tr>
      <w:tr w:rsidR="006F433D" w:rsidRPr="006F433D" w14:paraId="0760B829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BBD1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2914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AA2D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45E2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</w:tr>
      <w:tr w:rsidR="006F433D" w:rsidRPr="006F433D" w14:paraId="30DA6D14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B432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6HL_NIL 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9797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42E4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418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DFCB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</w:tr>
      <w:tr w:rsidR="006F433D" w:rsidRPr="006F433D" w14:paraId="187E460D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5555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7924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3D0F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633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4043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</w:tr>
      <w:tr w:rsidR="006F433D" w:rsidRPr="006F433D" w14:paraId="46875D4D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0FEE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6HL_NIL 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E192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7C27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9D0B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</w:tr>
      <w:tr w:rsidR="006F433D" w:rsidRPr="006F433D" w14:paraId="314CE194" w14:textId="77777777" w:rsidTr="006F433D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3368E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0B3E3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_vs_S</w:t>
            </w:r>
            <w:r w:rsidRPr="006F433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1DE2F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59F4C" w14:textId="77777777" w:rsidR="006F433D" w:rsidRPr="006F433D" w:rsidRDefault="006F433D" w:rsidP="006F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433D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</w:tr>
    </w:tbl>
    <w:p w14:paraId="5043BF07" w14:textId="52044F86" w:rsidR="000B02EF" w:rsidRDefault="000B02EF">
      <w:pPr>
        <w:rPr>
          <w:rFonts w:ascii="Times New Roman" w:hAnsi="Times New Roman" w:cs="Times New Roman"/>
        </w:rPr>
      </w:pPr>
    </w:p>
    <w:p w14:paraId="0A6BBBAC" w14:textId="139341E7" w:rsidR="000B02EF" w:rsidRPr="00173DFA" w:rsidRDefault="00E3502C">
      <w:pPr>
        <w:rPr>
          <w:rFonts w:ascii="Times New Roman" w:hAnsi="Times New Roman" w:cs="Times New Roman"/>
          <w:i/>
        </w:rPr>
      </w:pPr>
      <w:r w:rsidRPr="00173DFA">
        <w:rPr>
          <w:rFonts w:ascii="Times New Roman" w:hAnsi="Times New Roman" w:cs="Times New Roman"/>
        </w:rPr>
        <w:t xml:space="preserve">Table S2. </w:t>
      </w:r>
      <w:r w:rsidR="00912D7A" w:rsidRPr="00173DFA">
        <w:rPr>
          <w:rFonts w:ascii="Times New Roman" w:hAnsi="Times New Roman" w:cs="Times New Roman"/>
        </w:rPr>
        <w:t>High</w:t>
      </w:r>
      <w:r w:rsidR="00173DFA" w:rsidRPr="00173DFA">
        <w:rPr>
          <w:rFonts w:ascii="Times New Roman" w:hAnsi="Times New Roman" w:cs="Times New Roman"/>
        </w:rPr>
        <w:t xml:space="preserve">- </w:t>
      </w:r>
      <w:r w:rsidR="00912D7A" w:rsidRPr="00173DFA">
        <w:rPr>
          <w:rFonts w:ascii="Times New Roman" w:hAnsi="Times New Roman" w:cs="Times New Roman"/>
        </w:rPr>
        <w:t xml:space="preserve">and low-confident genes in the genomic region harbouring </w:t>
      </w:r>
      <w:r w:rsidR="00B22CEB" w:rsidRPr="00173DFA">
        <w:rPr>
          <w:rFonts w:ascii="Times New Roman" w:hAnsi="Times New Roman" w:cs="Times New Roman"/>
          <w:i/>
        </w:rPr>
        <w:t>Qcrs.caf-6H.</w:t>
      </w:r>
    </w:p>
    <w:tbl>
      <w:tblPr>
        <w:tblStyle w:val="TableGrid"/>
        <w:tblW w:w="8813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1"/>
        <w:gridCol w:w="2118"/>
        <w:gridCol w:w="1060"/>
        <w:gridCol w:w="2864"/>
      </w:tblGrid>
      <w:tr w:rsidR="00702877" w:rsidRPr="00FB15E6" w14:paraId="45431DC3" w14:textId="77777777" w:rsidTr="00CA51FD"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</w:tcPr>
          <w:p w14:paraId="15117C1E" w14:textId="021DF4C6" w:rsidR="00702877" w:rsidRPr="00FB15E6" w:rsidRDefault="00FD77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Predicted </w:t>
            </w:r>
            <w:r w:rsidR="00EE1A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FB15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ene </w:t>
            </w:r>
            <w:proofErr w:type="spellStart"/>
            <w:r w:rsidRPr="00FB15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ID</w:t>
            </w:r>
            <w:r w:rsidR="00EE1A61" w:rsidRPr="00EE1A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5AD359CC" w14:textId="20255B3A" w:rsidR="00702877" w:rsidRPr="00FB15E6" w:rsidRDefault="00E56D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Physical location on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193C54" w:rsidRPr="00FB15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FB15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 pseudomolecule (bp)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7928CB36" w14:textId="5243F89D" w:rsidR="00702877" w:rsidRPr="00FB15E6" w:rsidRDefault="00ED44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Confidence </w:t>
            </w:r>
            <w:proofErr w:type="spellStart"/>
            <w:r w:rsidRPr="00FB15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class</w:t>
            </w:r>
            <w:r w:rsidR="00EE1A61" w:rsidRPr="00EE1A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14:paraId="2D08CA3C" w14:textId="2CF11136" w:rsidR="00702877" w:rsidRPr="00FB15E6" w:rsidRDefault="00193C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Annotation</w:t>
            </w:r>
          </w:p>
        </w:tc>
      </w:tr>
      <w:tr w:rsidR="00702877" w:rsidRPr="00FB15E6" w14:paraId="361CCBB6" w14:textId="77777777" w:rsidTr="00CA51FD">
        <w:tc>
          <w:tcPr>
            <w:tcW w:w="2771" w:type="dxa"/>
            <w:tcBorders>
              <w:top w:val="single" w:sz="4" w:space="0" w:color="auto"/>
            </w:tcBorders>
          </w:tcPr>
          <w:p w14:paraId="3AD9A3FF" w14:textId="58E158E6" w:rsidR="00702877" w:rsidRPr="00FB15E6" w:rsidRDefault="00F9340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HORVU.MOREX.r2.6HG0503660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14:paraId="4A754587" w14:textId="59343765" w:rsidR="00702877" w:rsidRPr="00FB15E6" w:rsidRDefault="004D049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315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316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0FF9285C" w14:textId="426DF7B5" w:rsidR="00702877" w:rsidRPr="00FB15E6" w:rsidRDefault="0065100F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64" w:type="dxa"/>
            <w:tcBorders>
              <w:top w:val="single" w:sz="4" w:space="0" w:color="auto"/>
            </w:tcBorders>
          </w:tcPr>
          <w:p w14:paraId="648DFC81" w14:textId="4B828776" w:rsidR="00702877" w:rsidRPr="00FB15E6" w:rsidRDefault="00613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Pimeloyl-[acyl-carrier protein] methyl ester esterase</w:t>
            </w:r>
          </w:p>
        </w:tc>
      </w:tr>
      <w:tr w:rsidR="00702877" w:rsidRPr="00FB15E6" w14:paraId="5C165168" w14:textId="77777777" w:rsidTr="00CA51FD">
        <w:tc>
          <w:tcPr>
            <w:tcW w:w="2771" w:type="dxa"/>
          </w:tcPr>
          <w:p w14:paraId="09BFDFB6" w14:textId="5CFDF62C" w:rsidR="00702877" w:rsidRPr="00FB15E6" w:rsidRDefault="00F9340B" w:rsidP="00F9340B">
            <w:pPr>
              <w:tabs>
                <w:tab w:val="left" w:pos="92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HORVU.MOREX.r2.6HG0503680</w:t>
            </w:r>
          </w:p>
        </w:tc>
        <w:tc>
          <w:tcPr>
            <w:tcW w:w="2118" w:type="dxa"/>
          </w:tcPr>
          <w:p w14:paraId="20F5ED62" w14:textId="3DC9317F" w:rsidR="00702877" w:rsidRPr="00FB15E6" w:rsidRDefault="004D049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581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748-472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584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057</w:t>
            </w:r>
          </w:p>
        </w:tc>
        <w:tc>
          <w:tcPr>
            <w:tcW w:w="1060" w:type="dxa"/>
          </w:tcPr>
          <w:p w14:paraId="15A09F26" w14:textId="6CA67EC3" w:rsidR="00702877" w:rsidRPr="00FB15E6" w:rsidRDefault="0065100F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64" w:type="dxa"/>
          </w:tcPr>
          <w:p w14:paraId="4E06206A" w14:textId="7015638A" w:rsidR="00702877" w:rsidRPr="00FB15E6" w:rsidRDefault="00613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Tubby-like F-box protein</w:t>
            </w:r>
          </w:p>
        </w:tc>
      </w:tr>
      <w:tr w:rsidR="00702877" w:rsidRPr="00FB15E6" w14:paraId="1D0CA710" w14:textId="77777777" w:rsidTr="00CA51FD">
        <w:tc>
          <w:tcPr>
            <w:tcW w:w="2771" w:type="dxa"/>
          </w:tcPr>
          <w:p w14:paraId="5F3DE6E2" w14:textId="7F692CBB" w:rsidR="00702877" w:rsidRPr="00FB15E6" w:rsidRDefault="00F934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HORVU.MOREX.r2.6HG0503690</w:t>
            </w:r>
          </w:p>
        </w:tc>
        <w:tc>
          <w:tcPr>
            <w:tcW w:w="2118" w:type="dxa"/>
          </w:tcPr>
          <w:p w14:paraId="64CF5FB7" w14:textId="6639C03B" w:rsidR="00702877" w:rsidRPr="00FB15E6" w:rsidRDefault="004D049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585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926-472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060" w:type="dxa"/>
          </w:tcPr>
          <w:p w14:paraId="0297D3BD" w14:textId="09EC5001" w:rsidR="00702877" w:rsidRPr="00FB15E6" w:rsidRDefault="0065100F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64" w:type="dxa"/>
          </w:tcPr>
          <w:p w14:paraId="15A2AE7D" w14:textId="2A617D3D" w:rsidR="00702877" w:rsidRPr="00FB15E6" w:rsidRDefault="00613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Adenine nucleotide alpha hydrolases-like superfamily protein</w:t>
            </w:r>
          </w:p>
        </w:tc>
      </w:tr>
      <w:tr w:rsidR="00702877" w:rsidRPr="00FB15E6" w14:paraId="66E929CC" w14:textId="77777777" w:rsidTr="00CA51FD">
        <w:tc>
          <w:tcPr>
            <w:tcW w:w="2771" w:type="dxa"/>
          </w:tcPr>
          <w:p w14:paraId="0971DD65" w14:textId="6C2E893D" w:rsidR="00702877" w:rsidRPr="00FB15E6" w:rsidRDefault="00F9340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HORVU.MOREX.r2.6HG0503700</w:t>
            </w:r>
          </w:p>
        </w:tc>
        <w:tc>
          <w:tcPr>
            <w:tcW w:w="2118" w:type="dxa"/>
          </w:tcPr>
          <w:p w14:paraId="7047113A" w14:textId="53F07726" w:rsidR="00702877" w:rsidRPr="00FB15E6" w:rsidRDefault="004D049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578-472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591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060" w:type="dxa"/>
          </w:tcPr>
          <w:p w14:paraId="716CDE58" w14:textId="748478E8" w:rsidR="00702877" w:rsidRPr="00FB15E6" w:rsidRDefault="0065100F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64" w:type="dxa"/>
          </w:tcPr>
          <w:p w14:paraId="789AD4F8" w14:textId="3C7BEF8B" w:rsidR="00702877" w:rsidRPr="00FB15E6" w:rsidRDefault="00613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Basic helix-loop-helix transcription factor</w:t>
            </w:r>
          </w:p>
        </w:tc>
      </w:tr>
      <w:tr w:rsidR="00702877" w:rsidRPr="00FB15E6" w14:paraId="338FAA38" w14:textId="77777777" w:rsidTr="00CA51FD">
        <w:tc>
          <w:tcPr>
            <w:tcW w:w="2771" w:type="dxa"/>
          </w:tcPr>
          <w:p w14:paraId="19F5731E" w14:textId="27294050" w:rsidR="00702877" w:rsidRPr="00FB15E6" w:rsidRDefault="00F9340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HORVU.MOREX.r2.6HG0503710</w:t>
            </w:r>
          </w:p>
        </w:tc>
        <w:tc>
          <w:tcPr>
            <w:tcW w:w="2118" w:type="dxa"/>
          </w:tcPr>
          <w:p w14:paraId="784E10F9" w14:textId="314C22C7" w:rsidR="00702877" w:rsidRPr="00FB15E6" w:rsidRDefault="00A45DF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074-472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060" w:type="dxa"/>
          </w:tcPr>
          <w:p w14:paraId="65EE20CF" w14:textId="4B073610" w:rsidR="00702877" w:rsidRPr="00FB15E6" w:rsidRDefault="0065100F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2864" w:type="dxa"/>
          </w:tcPr>
          <w:p w14:paraId="7B6D84E1" w14:textId="1A0EA44D" w:rsidR="00702877" w:rsidRPr="00FB15E6" w:rsidRDefault="00613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Retrovirus-related Pol polyprotein from transposon TNT 1-94</w:t>
            </w:r>
          </w:p>
        </w:tc>
      </w:tr>
      <w:tr w:rsidR="00702877" w:rsidRPr="00FB15E6" w14:paraId="2943FC24" w14:textId="77777777" w:rsidTr="00CA51FD">
        <w:tc>
          <w:tcPr>
            <w:tcW w:w="2771" w:type="dxa"/>
          </w:tcPr>
          <w:p w14:paraId="2981F133" w14:textId="68D70574" w:rsidR="00702877" w:rsidRPr="00FB15E6" w:rsidRDefault="00F9340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HORVU.MOREX.r2.6HG0503720</w:t>
            </w:r>
          </w:p>
        </w:tc>
        <w:tc>
          <w:tcPr>
            <w:tcW w:w="2118" w:type="dxa"/>
          </w:tcPr>
          <w:p w14:paraId="790EF69C" w14:textId="038995FE" w:rsidR="00702877" w:rsidRPr="00FB15E6" w:rsidRDefault="00A45DF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863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603-472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864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1060" w:type="dxa"/>
          </w:tcPr>
          <w:p w14:paraId="4E17AAA5" w14:textId="378B8D1C" w:rsidR="00702877" w:rsidRPr="00FB15E6" w:rsidRDefault="0065100F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2864" w:type="dxa"/>
          </w:tcPr>
          <w:p w14:paraId="7CFA4C09" w14:textId="55104A16" w:rsidR="00702877" w:rsidRPr="00FB15E6" w:rsidRDefault="00613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WRKY DNA-binding protein 57</w:t>
            </w:r>
          </w:p>
        </w:tc>
      </w:tr>
      <w:tr w:rsidR="00702877" w:rsidRPr="00FB15E6" w14:paraId="365654B3" w14:textId="77777777" w:rsidTr="00CA51FD">
        <w:tc>
          <w:tcPr>
            <w:tcW w:w="2771" w:type="dxa"/>
          </w:tcPr>
          <w:p w14:paraId="302CC91F" w14:textId="020E61E1" w:rsidR="00702877" w:rsidRPr="00FB15E6" w:rsidRDefault="00F9340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HORVU.MOREX.r2.6HG0503730</w:t>
            </w:r>
          </w:p>
        </w:tc>
        <w:tc>
          <w:tcPr>
            <w:tcW w:w="2118" w:type="dxa"/>
          </w:tcPr>
          <w:p w14:paraId="412C6E26" w14:textId="00009FE4" w:rsidR="00702877" w:rsidRPr="00FB15E6" w:rsidRDefault="00A45DF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864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835-472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867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986</w:t>
            </w:r>
          </w:p>
        </w:tc>
        <w:tc>
          <w:tcPr>
            <w:tcW w:w="1060" w:type="dxa"/>
          </w:tcPr>
          <w:p w14:paraId="608A7102" w14:textId="4D586548" w:rsidR="00702877" w:rsidRPr="00FB15E6" w:rsidRDefault="0065100F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64" w:type="dxa"/>
          </w:tcPr>
          <w:p w14:paraId="3A1E4553" w14:textId="21CB8DD5" w:rsidR="00702877" w:rsidRPr="00FB15E6" w:rsidRDefault="006139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U-box domain-containing family protein</w:t>
            </w:r>
          </w:p>
        </w:tc>
      </w:tr>
      <w:tr w:rsidR="00702877" w:rsidRPr="00FB15E6" w14:paraId="2B36C603" w14:textId="77777777" w:rsidTr="00CA51FD">
        <w:tc>
          <w:tcPr>
            <w:tcW w:w="2771" w:type="dxa"/>
          </w:tcPr>
          <w:p w14:paraId="28FC1ECF" w14:textId="2F3715B1" w:rsidR="00702877" w:rsidRPr="00FB15E6" w:rsidRDefault="00F934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HORVU.MOREX.r2.6HG0503740</w:t>
            </w:r>
          </w:p>
        </w:tc>
        <w:tc>
          <w:tcPr>
            <w:tcW w:w="2118" w:type="dxa"/>
          </w:tcPr>
          <w:p w14:paraId="6B36C57C" w14:textId="57F140BE" w:rsidR="00702877" w:rsidRPr="00FB15E6" w:rsidRDefault="00A45DF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868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519-472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868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1060" w:type="dxa"/>
          </w:tcPr>
          <w:p w14:paraId="2F432188" w14:textId="4C471411" w:rsidR="00702877" w:rsidRPr="00FB15E6" w:rsidRDefault="0065100F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64" w:type="dxa"/>
          </w:tcPr>
          <w:p w14:paraId="3D6A1F12" w14:textId="5F886086" w:rsidR="00702877" w:rsidRPr="00FB15E6" w:rsidRDefault="00FB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E657EC" w:rsidRPr="00FB15E6">
              <w:rPr>
                <w:rFonts w:ascii="Times New Roman" w:hAnsi="Times New Roman" w:cs="Times New Roman"/>
                <w:sz w:val="18"/>
                <w:szCs w:val="18"/>
              </w:rPr>
              <w:t>odulin MtN21 /</w:t>
            </w:r>
            <w:proofErr w:type="spellStart"/>
            <w:r w:rsidR="00E657EC" w:rsidRPr="00FB15E6">
              <w:rPr>
                <w:rFonts w:ascii="Times New Roman" w:hAnsi="Times New Roman" w:cs="Times New Roman"/>
                <w:sz w:val="18"/>
                <w:szCs w:val="18"/>
              </w:rPr>
              <w:t>EamA</w:t>
            </w:r>
            <w:proofErr w:type="spellEnd"/>
            <w:r w:rsidR="00E657EC" w:rsidRPr="00FB15E6">
              <w:rPr>
                <w:rFonts w:ascii="Times New Roman" w:hAnsi="Times New Roman" w:cs="Times New Roman"/>
                <w:sz w:val="18"/>
                <w:szCs w:val="18"/>
              </w:rPr>
              <w:t>-like transporter family protein</w:t>
            </w:r>
          </w:p>
        </w:tc>
      </w:tr>
      <w:tr w:rsidR="00702877" w:rsidRPr="00FB15E6" w14:paraId="5A648DF7" w14:textId="77777777" w:rsidTr="00CA51FD">
        <w:tc>
          <w:tcPr>
            <w:tcW w:w="2771" w:type="dxa"/>
          </w:tcPr>
          <w:p w14:paraId="6F573E13" w14:textId="5BA44657" w:rsidR="00702877" w:rsidRPr="00FB15E6" w:rsidRDefault="00F934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HORVU.MOREX.r2.6HG0503750</w:t>
            </w:r>
          </w:p>
        </w:tc>
        <w:tc>
          <w:tcPr>
            <w:tcW w:w="2118" w:type="dxa"/>
          </w:tcPr>
          <w:p w14:paraId="00F548B5" w14:textId="420ABB6E" w:rsidR="00702877" w:rsidRPr="00FB15E6" w:rsidRDefault="00A45DF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869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544-472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869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939</w:t>
            </w:r>
          </w:p>
        </w:tc>
        <w:tc>
          <w:tcPr>
            <w:tcW w:w="1060" w:type="dxa"/>
          </w:tcPr>
          <w:p w14:paraId="5CF2E726" w14:textId="04DA506B" w:rsidR="00702877" w:rsidRPr="00FB15E6" w:rsidRDefault="0065100F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64" w:type="dxa"/>
          </w:tcPr>
          <w:p w14:paraId="6D9A7AC3" w14:textId="2A7E3491" w:rsidR="00702877" w:rsidRPr="00FB15E6" w:rsidRDefault="00FB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E657EC" w:rsidRPr="00FB15E6">
              <w:rPr>
                <w:rFonts w:ascii="Times New Roman" w:hAnsi="Times New Roman" w:cs="Times New Roman"/>
                <w:sz w:val="18"/>
                <w:szCs w:val="18"/>
              </w:rPr>
              <w:t>eceptor like protein 39</w:t>
            </w:r>
          </w:p>
        </w:tc>
      </w:tr>
      <w:tr w:rsidR="00702877" w:rsidRPr="00FB15E6" w14:paraId="43DCA247" w14:textId="77777777" w:rsidTr="00CA51FD">
        <w:tc>
          <w:tcPr>
            <w:tcW w:w="2771" w:type="dxa"/>
          </w:tcPr>
          <w:p w14:paraId="5EA711C6" w14:textId="008E6002" w:rsidR="00702877" w:rsidRPr="00FB15E6" w:rsidRDefault="001701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HORVU.MOREX.r2.6HG0503760</w:t>
            </w:r>
          </w:p>
        </w:tc>
        <w:tc>
          <w:tcPr>
            <w:tcW w:w="2118" w:type="dxa"/>
          </w:tcPr>
          <w:p w14:paraId="4A61B8FD" w14:textId="6329CEFE" w:rsidR="00702877" w:rsidRPr="00FB15E6" w:rsidRDefault="00963D7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960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476-472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960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1060" w:type="dxa"/>
          </w:tcPr>
          <w:p w14:paraId="22029682" w14:textId="75DA50BC" w:rsidR="00702877" w:rsidRPr="00FB15E6" w:rsidRDefault="006A741E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2864" w:type="dxa"/>
          </w:tcPr>
          <w:p w14:paraId="5854AF79" w14:textId="453CA314" w:rsidR="00702877" w:rsidRPr="00FB15E6" w:rsidRDefault="00E657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DNA gyrase subunit B</w:t>
            </w:r>
          </w:p>
        </w:tc>
      </w:tr>
      <w:tr w:rsidR="00702877" w:rsidRPr="00FB15E6" w14:paraId="0F6343B6" w14:textId="77777777" w:rsidTr="00CA51FD">
        <w:tc>
          <w:tcPr>
            <w:tcW w:w="2771" w:type="dxa"/>
          </w:tcPr>
          <w:p w14:paraId="024A5829" w14:textId="301CB323" w:rsidR="00702877" w:rsidRPr="00FB15E6" w:rsidRDefault="001701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HORVU.MOREX.r2.6HG0503770</w:t>
            </w:r>
          </w:p>
        </w:tc>
        <w:tc>
          <w:tcPr>
            <w:tcW w:w="2118" w:type="dxa"/>
          </w:tcPr>
          <w:p w14:paraId="7924D29D" w14:textId="74617A36" w:rsidR="00702877" w:rsidRPr="00FB15E6" w:rsidRDefault="00963D7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662-472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966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016</w:t>
            </w:r>
          </w:p>
        </w:tc>
        <w:tc>
          <w:tcPr>
            <w:tcW w:w="1060" w:type="dxa"/>
          </w:tcPr>
          <w:p w14:paraId="14B0DA4F" w14:textId="7A695401" w:rsidR="00702877" w:rsidRPr="00FB15E6" w:rsidRDefault="006A741E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2864" w:type="dxa"/>
          </w:tcPr>
          <w:p w14:paraId="5FB3CA43" w14:textId="7C832DD7" w:rsidR="00702877" w:rsidRPr="00FB15E6" w:rsidRDefault="00E657EC" w:rsidP="00E657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Retrotransposon protein, putative, Ty3-gypsy subclass</w:t>
            </w:r>
          </w:p>
        </w:tc>
      </w:tr>
      <w:tr w:rsidR="00702877" w:rsidRPr="00FB15E6" w14:paraId="0FE315AE" w14:textId="77777777" w:rsidTr="00CA51FD">
        <w:tc>
          <w:tcPr>
            <w:tcW w:w="2771" w:type="dxa"/>
          </w:tcPr>
          <w:p w14:paraId="6E2948A6" w14:textId="3D3D92F4" w:rsidR="00702877" w:rsidRPr="00FB15E6" w:rsidRDefault="001701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HORVU.MOREX.r2.6HG0503780</w:t>
            </w:r>
          </w:p>
        </w:tc>
        <w:tc>
          <w:tcPr>
            <w:tcW w:w="2118" w:type="dxa"/>
          </w:tcPr>
          <w:p w14:paraId="40D4F699" w14:textId="188E21B4" w:rsidR="00702877" w:rsidRPr="00FB15E6" w:rsidRDefault="00963D7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969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893-472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970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1060" w:type="dxa"/>
          </w:tcPr>
          <w:p w14:paraId="450533CF" w14:textId="6C0E07F9" w:rsidR="00702877" w:rsidRPr="00FB15E6" w:rsidRDefault="006A741E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2864" w:type="dxa"/>
          </w:tcPr>
          <w:p w14:paraId="73A15913" w14:textId="6D069E6D" w:rsidR="00702877" w:rsidRPr="00FB15E6" w:rsidRDefault="00FB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E657EC" w:rsidRPr="00FB15E6">
              <w:rPr>
                <w:rFonts w:ascii="Times New Roman" w:hAnsi="Times New Roman" w:cs="Times New Roman"/>
                <w:sz w:val="18"/>
                <w:szCs w:val="18"/>
              </w:rPr>
              <w:t>ranscription regulator NOT2/NOT3/NOT5 family protein</w:t>
            </w:r>
          </w:p>
        </w:tc>
      </w:tr>
      <w:tr w:rsidR="00702877" w:rsidRPr="00FB15E6" w14:paraId="6E4B1BDE" w14:textId="77777777" w:rsidTr="00CA51FD">
        <w:tc>
          <w:tcPr>
            <w:tcW w:w="2771" w:type="dxa"/>
          </w:tcPr>
          <w:p w14:paraId="15C37DB8" w14:textId="584E216D" w:rsidR="00702877" w:rsidRPr="00FB15E6" w:rsidRDefault="001701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HORVU.MOREX.r2.6HG0503790</w:t>
            </w:r>
          </w:p>
        </w:tc>
        <w:tc>
          <w:tcPr>
            <w:tcW w:w="2118" w:type="dxa"/>
          </w:tcPr>
          <w:p w14:paraId="07BAB697" w14:textId="67263199" w:rsidR="00702877" w:rsidRPr="00FB15E6" w:rsidRDefault="00963D7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973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974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060" w:type="dxa"/>
          </w:tcPr>
          <w:p w14:paraId="20FB81EB" w14:textId="5CAFF46B" w:rsidR="00702877" w:rsidRPr="00FB15E6" w:rsidRDefault="006A741E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2864" w:type="dxa"/>
          </w:tcPr>
          <w:p w14:paraId="6BB3DDA6" w14:textId="2C812276" w:rsidR="00702877" w:rsidRPr="00FB15E6" w:rsidRDefault="00E657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 xml:space="preserve">LINE-1 </w:t>
            </w:r>
            <w:proofErr w:type="spellStart"/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retrotransposable</w:t>
            </w:r>
            <w:proofErr w:type="spellEnd"/>
            <w:r w:rsidRPr="00FB15E6">
              <w:rPr>
                <w:rFonts w:ascii="Times New Roman" w:hAnsi="Times New Roman" w:cs="Times New Roman"/>
                <w:sz w:val="18"/>
                <w:szCs w:val="18"/>
              </w:rPr>
              <w:t xml:space="preserve"> element ORF2 protein</w:t>
            </w:r>
          </w:p>
        </w:tc>
      </w:tr>
      <w:tr w:rsidR="00702877" w:rsidRPr="00FB15E6" w14:paraId="750270F4" w14:textId="77777777" w:rsidTr="00CA51FD">
        <w:tc>
          <w:tcPr>
            <w:tcW w:w="2771" w:type="dxa"/>
          </w:tcPr>
          <w:p w14:paraId="52790983" w14:textId="5A85538F" w:rsidR="00702877" w:rsidRPr="00FB15E6" w:rsidRDefault="001701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HORVU.MOREX.r2.6HG0503800</w:t>
            </w:r>
          </w:p>
        </w:tc>
        <w:tc>
          <w:tcPr>
            <w:tcW w:w="2118" w:type="dxa"/>
          </w:tcPr>
          <w:p w14:paraId="086EB5CB" w14:textId="642D27D9" w:rsidR="00702877" w:rsidRPr="00FB15E6" w:rsidRDefault="00963D7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974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445-472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975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1060" w:type="dxa"/>
          </w:tcPr>
          <w:p w14:paraId="1A40E000" w14:textId="50BD953B" w:rsidR="00702877" w:rsidRPr="00FB15E6" w:rsidRDefault="006A741E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2864" w:type="dxa"/>
          </w:tcPr>
          <w:p w14:paraId="45DE1CC4" w14:textId="1A62750C" w:rsidR="00702877" w:rsidRPr="00FB15E6" w:rsidRDefault="00E657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RNA-directed DNA polymerase (reverse transcriptase)-related family protein</w:t>
            </w:r>
          </w:p>
        </w:tc>
      </w:tr>
      <w:tr w:rsidR="00702877" w:rsidRPr="00FB15E6" w14:paraId="5457DC68" w14:textId="77777777" w:rsidTr="00CA51FD">
        <w:tc>
          <w:tcPr>
            <w:tcW w:w="2771" w:type="dxa"/>
          </w:tcPr>
          <w:p w14:paraId="79B4341A" w14:textId="215437A8" w:rsidR="00702877" w:rsidRPr="00FB15E6" w:rsidRDefault="001701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HORVU.MOREX.r2.6HG0503810</w:t>
            </w:r>
          </w:p>
        </w:tc>
        <w:tc>
          <w:tcPr>
            <w:tcW w:w="2118" w:type="dxa"/>
          </w:tcPr>
          <w:p w14:paraId="113FC634" w14:textId="0B2008BD" w:rsidR="00702877" w:rsidRPr="00FB15E6" w:rsidRDefault="00963D7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977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409-472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979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60" w:type="dxa"/>
          </w:tcPr>
          <w:p w14:paraId="56A37D00" w14:textId="59B26E90" w:rsidR="00702877" w:rsidRPr="00FB15E6" w:rsidRDefault="006A741E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64" w:type="dxa"/>
          </w:tcPr>
          <w:p w14:paraId="58FF471C" w14:textId="4E4BFBB3" w:rsidR="00702877" w:rsidRPr="00FB15E6" w:rsidRDefault="00FB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Transcription factor RADIALIS</w:t>
            </w:r>
          </w:p>
        </w:tc>
      </w:tr>
      <w:tr w:rsidR="00702877" w:rsidRPr="00FB15E6" w14:paraId="3861080C" w14:textId="77777777" w:rsidTr="00CA51FD">
        <w:tc>
          <w:tcPr>
            <w:tcW w:w="2771" w:type="dxa"/>
          </w:tcPr>
          <w:p w14:paraId="49AF5673" w14:textId="29B747A1" w:rsidR="00702877" w:rsidRPr="00FB15E6" w:rsidRDefault="001701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6F5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HORVU.MOREX.r2.6HG0503820</w:t>
            </w:r>
          </w:p>
        </w:tc>
        <w:tc>
          <w:tcPr>
            <w:tcW w:w="2118" w:type="dxa"/>
          </w:tcPr>
          <w:p w14:paraId="66945D5B" w14:textId="18091AAC" w:rsidR="00702877" w:rsidRPr="00FB15E6" w:rsidRDefault="00963D7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473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074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179-473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077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060" w:type="dxa"/>
          </w:tcPr>
          <w:p w14:paraId="64CE5542" w14:textId="4A3015CD" w:rsidR="00702877" w:rsidRPr="00FB15E6" w:rsidRDefault="006A741E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64" w:type="dxa"/>
          </w:tcPr>
          <w:p w14:paraId="5AA99FB7" w14:textId="7EF749B5" w:rsidR="00702877" w:rsidRPr="00FB15E6" w:rsidRDefault="00FB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Chromatin modification-related protein MEAF6</w:t>
            </w:r>
          </w:p>
        </w:tc>
      </w:tr>
      <w:tr w:rsidR="00702877" w:rsidRPr="00FB15E6" w14:paraId="2AFE3C62" w14:textId="77777777" w:rsidTr="00CA51FD">
        <w:tc>
          <w:tcPr>
            <w:tcW w:w="2771" w:type="dxa"/>
          </w:tcPr>
          <w:p w14:paraId="7D7E82A8" w14:textId="64EC199D" w:rsidR="00702877" w:rsidRPr="00FB15E6" w:rsidRDefault="001701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HORVU.MOREX.r2.6HG0503830</w:t>
            </w:r>
          </w:p>
        </w:tc>
        <w:tc>
          <w:tcPr>
            <w:tcW w:w="2118" w:type="dxa"/>
          </w:tcPr>
          <w:p w14:paraId="7967601D" w14:textId="23E08033" w:rsidR="00702877" w:rsidRPr="00FB15E6" w:rsidRDefault="00963D7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473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084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019-473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086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1060" w:type="dxa"/>
          </w:tcPr>
          <w:p w14:paraId="0DDF26C2" w14:textId="753057C5" w:rsidR="00702877" w:rsidRPr="00FB15E6" w:rsidRDefault="006A741E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2864" w:type="dxa"/>
          </w:tcPr>
          <w:p w14:paraId="44DE9B72" w14:textId="53B7A0A7" w:rsidR="00702877" w:rsidRPr="00FB15E6" w:rsidRDefault="00FB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UvrABC</w:t>
            </w:r>
            <w:proofErr w:type="spellEnd"/>
            <w:r w:rsidRPr="00FB15E6">
              <w:rPr>
                <w:rFonts w:ascii="Times New Roman" w:hAnsi="Times New Roman" w:cs="Times New Roman"/>
                <w:sz w:val="18"/>
                <w:szCs w:val="18"/>
              </w:rPr>
              <w:t xml:space="preserve"> system protein B</w:t>
            </w:r>
          </w:p>
        </w:tc>
      </w:tr>
      <w:tr w:rsidR="00702877" w:rsidRPr="00FB15E6" w14:paraId="1FA4CA86" w14:textId="77777777" w:rsidTr="00CA51FD">
        <w:tc>
          <w:tcPr>
            <w:tcW w:w="2771" w:type="dxa"/>
          </w:tcPr>
          <w:p w14:paraId="765F3884" w14:textId="2032600C" w:rsidR="00702877" w:rsidRPr="00FB15E6" w:rsidRDefault="0017018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HORVU.MOREX.r2.6HG0503840</w:t>
            </w:r>
          </w:p>
        </w:tc>
        <w:tc>
          <w:tcPr>
            <w:tcW w:w="2118" w:type="dxa"/>
          </w:tcPr>
          <w:p w14:paraId="3E0813A5" w14:textId="2BD0EE6A" w:rsidR="00702877" w:rsidRPr="00FB15E6" w:rsidRDefault="00963D7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473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996-473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  <w:r w:rsidR="00A868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B15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060" w:type="dxa"/>
          </w:tcPr>
          <w:p w14:paraId="56E665CD" w14:textId="78123F10" w:rsidR="00702877" w:rsidRPr="00FB15E6" w:rsidRDefault="006A741E" w:rsidP="00FA3E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64" w:type="dxa"/>
          </w:tcPr>
          <w:p w14:paraId="5FDC408A" w14:textId="13A2C8D1" w:rsidR="00702877" w:rsidRPr="00FB15E6" w:rsidRDefault="00FB1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5E6">
              <w:rPr>
                <w:rFonts w:ascii="Times New Roman" w:hAnsi="Times New Roman" w:cs="Times New Roman"/>
                <w:sz w:val="18"/>
                <w:szCs w:val="18"/>
              </w:rPr>
              <w:t>ATPase family AAA domain-containing protein 3</w:t>
            </w:r>
          </w:p>
        </w:tc>
      </w:tr>
    </w:tbl>
    <w:p w14:paraId="1113E889" w14:textId="57736C08" w:rsidR="005501C5" w:rsidRPr="00046B7A" w:rsidRDefault="00EE1A61" w:rsidP="005501C5">
      <w:pPr>
        <w:spacing w:after="8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6F6CF4">
        <w:rPr>
          <w:rFonts w:ascii="Times New Roman" w:hAnsi="Times New Roman" w:cs="Times New Roman"/>
          <w:vertAlign w:val="superscript"/>
        </w:rPr>
        <w:t>a</w:t>
      </w:r>
      <w:proofErr w:type="spellEnd"/>
      <w:r w:rsidR="006D4C11" w:rsidRPr="006D4C11">
        <w:rPr>
          <w:rFonts w:ascii="Times New Roman" w:hAnsi="Times New Roman" w:cs="Times New Roman"/>
          <w:sz w:val="18"/>
          <w:szCs w:val="18"/>
        </w:rPr>
        <w:t xml:space="preserve"> </w:t>
      </w:r>
      <w:r w:rsidR="005501C5" w:rsidRPr="00046B7A">
        <w:rPr>
          <w:rFonts w:ascii="Times New Roman" w:hAnsi="Times New Roman" w:cs="Times New Roman"/>
          <w:sz w:val="18"/>
          <w:szCs w:val="18"/>
        </w:rPr>
        <w:t>The predicted genes and their annotations were retrieved from IPK-</w:t>
      </w:r>
      <w:proofErr w:type="spellStart"/>
      <w:r w:rsidR="005501C5" w:rsidRPr="00046B7A">
        <w:rPr>
          <w:rFonts w:ascii="Times New Roman" w:hAnsi="Times New Roman" w:cs="Times New Roman"/>
          <w:sz w:val="18"/>
          <w:szCs w:val="18"/>
        </w:rPr>
        <w:t>Gatersleben</w:t>
      </w:r>
      <w:proofErr w:type="spellEnd"/>
      <w:r w:rsidR="005501C5" w:rsidRPr="00046B7A">
        <w:rPr>
          <w:rFonts w:ascii="Times New Roman" w:hAnsi="Times New Roman" w:cs="Times New Roman"/>
          <w:sz w:val="18"/>
          <w:szCs w:val="18"/>
        </w:rPr>
        <w:t xml:space="preserve"> blast-website (</w:t>
      </w:r>
      <w:r w:rsidR="005501C5" w:rsidRPr="006949A8">
        <w:rPr>
          <w:rFonts w:ascii="Times New Roman" w:hAnsi="Times New Roman" w:cs="Times New Roman"/>
          <w:sz w:val="18"/>
          <w:szCs w:val="18"/>
        </w:rPr>
        <w:t>https://webblast.ipk-gatersleben.de/barley_ibsc/downloads/</w:t>
      </w:r>
      <w:r w:rsidR="005501C5" w:rsidRPr="00046B7A">
        <w:rPr>
          <w:rFonts w:ascii="Times New Roman" w:hAnsi="Times New Roman" w:cs="Times New Roman"/>
          <w:sz w:val="18"/>
          <w:szCs w:val="18"/>
        </w:rPr>
        <w:t xml:space="preserve">). Genes in </w:t>
      </w:r>
      <w:r w:rsidR="005501C5">
        <w:rPr>
          <w:rFonts w:ascii="Times New Roman" w:hAnsi="Times New Roman" w:cs="Times New Roman"/>
          <w:sz w:val="18"/>
          <w:szCs w:val="18"/>
        </w:rPr>
        <w:t>red</w:t>
      </w:r>
      <w:r w:rsidR="005501C5" w:rsidRPr="00046B7A">
        <w:rPr>
          <w:rFonts w:ascii="Times New Roman" w:hAnsi="Times New Roman" w:cs="Times New Roman"/>
          <w:sz w:val="18"/>
          <w:szCs w:val="18"/>
        </w:rPr>
        <w:t xml:space="preserve"> </w:t>
      </w:r>
      <w:r w:rsidR="00537800">
        <w:rPr>
          <w:rFonts w:ascii="Times New Roman" w:hAnsi="Times New Roman" w:cs="Times New Roman"/>
          <w:sz w:val="18"/>
          <w:szCs w:val="18"/>
        </w:rPr>
        <w:t>contain</w:t>
      </w:r>
      <w:r w:rsidR="005501C5" w:rsidRPr="00046B7A">
        <w:rPr>
          <w:rFonts w:ascii="Times New Roman" w:hAnsi="Times New Roman" w:cs="Times New Roman"/>
          <w:sz w:val="18"/>
          <w:szCs w:val="18"/>
        </w:rPr>
        <w:t xml:space="preserve"> SNP</w:t>
      </w:r>
      <w:r w:rsidR="00537800">
        <w:rPr>
          <w:rFonts w:ascii="Times New Roman" w:hAnsi="Times New Roman" w:cs="Times New Roman"/>
          <w:sz w:val="18"/>
          <w:szCs w:val="18"/>
        </w:rPr>
        <w:t xml:space="preserve"> variations</w:t>
      </w:r>
      <w:r w:rsidR="005501C5" w:rsidRPr="00046B7A">
        <w:rPr>
          <w:rFonts w:ascii="Times New Roman" w:hAnsi="Times New Roman" w:cs="Times New Roman"/>
          <w:sz w:val="18"/>
          <w:szCs w:val="18"/>
        </w:rPr>
        <w:t xml:space="preserve"> between resistant and susceptible alleles</w:t>
      </w:r>
      <w:r w:rsidR="005501C5">
        <w:rPr>
          <w:rFonts w:ascii="Times New Roman" w:hAnsi="Times New Roman" w:cs="Times New Roman"/>
          <w:sz w:val="18"/>
          <w:szCs w:val="18"/>
        </w:rPr>
        <w:t>.</w:t>
      </w:r>
    </w:p>
    <w:p w14:paraId="52D3B877" w14:textId="61C47D8C" w:rsidR="006F6CF4" w:rsidRPr="00046B7A" w:rsidRDefault="006F6CF4" w:rsidP="006F6CF4">
      <w:pPr>
        <w:spacing w:after="8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46B7A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046B7A">
        <w:rPr>
          <w:rFonts w:ascii="Times New Roman" w:hAnsi="Times New Roman" w:cs="Times New Roman"/>
          <w:sz w:val="18"/>
          <w:szCs w:val="18"/>
        </w:rPr>
        <w:t xml:space="preserve"> The confidence class</w:t>
      </w:r>
      <w:r>
        <w:rPr>
          <w:rFonts w:ascii="Times New Roman" w:hAnsi="Times New Roman" w:cs="Times New Roman"/>
          <w:sz w:val="18"/>
          <w:szCs w:val="18"/>
        </w:rPr>
        <w:t>es include</w:t>
      </w:r>
      <w:r w:rsidRPr="00046B7A">
        <w:rPr>
          <w:rFonts w:ascii="Times New Roman" w:hAnsi="Times New Roman" w:cs="Times New Roman"/>
          <w:sz w:val="18"/>
          <w:szCs w:val="18"/>
        </w:rPr>
        <w:t xml:space="preserve"> </w:t>
      </w:r>
      <w:r w:rsidRPr="00046B7A">
        <w:rPr>
          <w:rFonts w:ascii="Times New Roman" w:hAnsi="Times New Roman" w:cs="Times New Roman"/>
          <w:i/>
          <w:sz w:val="18"/>
          <w:szCs w:val="18"/>
        </w:rPr>
        <w:t>HC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Pr="00046B7A">
        <w:rPr>
          <w:rFonts w:ascii="Times New Roman" w:hAnsi="Times New Roman" w:cs="Times New Roman"/>
          <w:sz w:val="18"/>
          <w:szCs w:val="18"/>
        </w:rPr>
        <w:t xml:space="preserve"> high-confidence gene</w:t>
      </w:r>
      <w:r>
        <w:rPr>
          <w:rFonts w:ascii="Times New Roman" w:hAnsi="Times New Roman" w:cs="Times New Roman"/>
          <w:sz w:val="18"/>
          <w:szCs w:val="18"/>
        </w:rPr>
        <w:t xml:space="preserve"> and </w:t>
      </w:r>
      <w:r w:rsidRPr="00046B7A">
        <w:rPr>
          <w:rFonts w:ascii="Times New Roman" w:hAnsi="Times New Roman" w:cs="Times New Roman"/>
          <w:i/>
          <w:sz w:val="18"/>
          <w:szCs w:val="18"/>
        </w:rPr>
        <w:t>LC</w:t>
      </w:r>
      <w:r w:rsidRPr="00046B7A">
        <w:rPr>
          <w:rFonts w:ascii="Times New Roman" w:hAnsi="Times New Roman" w:cs="Times New Roman"/>
          <w:sz w:val="18"/>
          <w:szCs w:val="18"/>
        </w:rPr>
        <w:t>, low-confidence gene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06B42739" w14:textId="4CF161A4" w:rsidR="00B53DFC" w:rsidRDefault="00B53DFC" w:rsidP="003B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S3. </w:t>
      </w:r>
      <w:r w:rsidR="00137515">
        <w:rPr>
          <w:rFonts w:ascii="Times New Roman" w:hAnsi="Times New Roman" w:cs="Times New Roman"/>
        </w:rPr>
        <w:t xml:space="preserve">SNPs detected between R and S isolines for the </w:t>
      </w:r>
      <w:r w:rsidR="00E6062E">
        <w:rPr>
          <w:rFonts w:ascii="Times New Roman" w:hAnsi="Times New Roman" w:cs="Times New Roman"/>
        </w:rPr>
        <w:t xml:space="preserve">genes located in the interval harbouring the </w:t>
      </w:r>
      <w:r w:rsidR="00E6062E" w:rsidRPr="00173DFA">
        <w:rPr>
          <w:rFonts w:ascii="Times New Roman" w:hAnsi="Times New Roman" w:cs="Times New Roman"/>
          <w:i/>
        </w:rPr>
        <w:t>Qcrs.caf-6H</w:t>
      </w:r>
      <w:r w:rsidR="00E6062E">
        <w:rPr>
          <w:rFonts w:ascii="Times New Roman" w:hAnsi="Times New Roman" w:cs="Times New Roman"/>
          <w:i/>
        </w:rPr>
        <w:t xml:space="preserve"> </w:t>
      </w:r>
      <w:r w:rsidR="00E6062E">
        <w:rPr>
          <w:rFonts w:ascii="Times New Roman" w:hAnsi="Times New Roman" w:cs="Times New Roman"/>
          <w:iCs/>
        </w:rPr>
        <w:t>locus</w:t>
      </w:r>
      <w:r w:rsidR="0041363C">
        <w:rPr>
          <w:rFonts w:ascii="Times New Roman" w:hAnsi="Times New Roman" w:cs="Times New Roman"/>
          <w:iCs/>
        </w:rPr>
        <w:t xml:space="preserve"> and their expression </w:t>
      </w:r>
      <w:r w:rsidR="00AB5E13">
        <w:rPr>
          <w:rFonts w:ascii="Times New Roman" w:hAnsi="Times New Roman" w:cs="Times New Roman"/>
          <w:iCs/>
        </w:rPr>
        <w:t>levels.</w:t>
      </w:r>
    </w:p>
    <w:p w14:paraId="4EB096CE" w14:textId="77777777" w:rsidR="003E0B4B" w:rsidRDefault="003E0B4B" w:rsidP="003B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728B723" w14:textId="0248AD8A" w:rsidR="00B53DFC" w:rsidRDefault="00521359" w:rsidP="003B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21359">
        <w:rPr>
          <w:noProof/>
        </w:rPr>
        <w:drawing>
          <wp:inline distT="0" distB="0" distL="0" distR="0" wp14:anchorId="1CDD8959" wp14:editId="2E261AD5">
            <wp:extent cx="5787648" cy="2094865"/>
            <wp:effectExtent l="0" t="0" r="381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577" cy="210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FB238" w14:textId="77777777" w:rsidR="00B53DFC" w:rsidRDefault="00B53DFC" w:rsidP="003B27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FD2FD94" w14:textId="77777777" w:rsidR="009310A3" w:rsidRPr="000B02EF" w:rsidRDefault="009310A3">
      <w:pPr>
        <w:rPr>
          <w:rFonts w:ascii="Times New Roman" w:hAnsi="Times New Roman" w:cs="Times New Roman"/>
        </w:rPr>
      </w:pPr>
    </w:p>
    <w:p w14:paraId="73A81232" w14:textId="1A027C28" w:rsidR="00F2666A" w:rsidRDefault="00D10F1A">
      <w:r w:rsidRPr="00D10F1A">
        <w:rPr>
          <w:noProof/>
        </w:rPr>
        <w:drawing>
          <wp:inline distT="0" distB="0" distL="0" distR="0" wp14:anchorId="0E0D1FC9" wp14:editId="6552DF14">
            <wp:extent cx="5731510" cy="3772535"/>
            <wp:effectExtent l="0" t="0" r="254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25BFDA8-1C50-4D75-8AF7-65080A393B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A25BFDA8-1C50-4D75-8AF7-65080A393B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97989" w14:textId="0CC1DD0D" w:rsidR="00D10F1A" w:rsidRDefault="00D10F1A">
      <w:pPr>
        <w:rPr>
          <w:rFonts w:ascii="Times New Roman" w:eastAsia="Times New Roman" w:hAnsi="Times New Roman" w:cs="Times New Roman"/>
          <w:kern w:val="24"/>
          <w:sz w:val="20"/>
          <w:szCs w:val="20"/>
          <w:lang w:eastAsia="en-AU"/>
        </w:rPr>
      </w:pPr>
      <w:r w:rsidRPr="00CB2C0B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A82187" w:rsidRPr="00CB2C0B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CB2C0B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="00A82187" w:rsidRPr="00CB2C0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82187">
        <w:rPr>
          <w:rFonts w:ascii="Times New Roman" w:hAnsi="Times New Roman" w:cs="Times New Roman"/>
          <w:sz w:val="20"/>
          <w:szCs w:val="20"/>
        </w:rPr>
        <w:t xml:space="preserve"> </w:t>
      </w:r>
      <w:r w:rsidR="00A82187" w:rsidRPr="00A82187">
        <w:rPr>
          <w:rFonts w:ascii="Times New Roman" w:eastAsia="Times New Roman" w:hAnsi="Times New Roman" w:cs="Times New Roman"/>
          <w:kern w:val="24"/>
          <w:sz w:val="20"/>
          <w:szCs w:val="20"/>
          <w:lang w:eastAsia="en-AU"/>
        </w:rPr>
        <w:t>Schematic showing the experimental design for differential gene expression analysis and SNP calling.</w:t>
      </w:r>
    </w:p>
    <w:p w14:paraId="044A0455" w14:textId="392FC3FA" w:rsidR="007B4BA4" w:rsidRDefault="009774FA">
      <w:pPr>
        <w:rPr>
          <w:rFonts w:ascii="Times New Roman" w:hAnsi="Times New Roman" w:cs="Times New Roman"/>
          <w:sz w:val="20"/>
          <w:szCs w:val="20"/>
        </w:rPr>
      </w:pPr>
      <w:r w:rsidRPr="009774F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A4E4AB6" wp14:editId="2044D5FA">
            <wp:extent cx="5731510" cy="5731510"/>
            <wp:effectExtent l="0" t="0" r="2540" b="2540"/>
            <wp:docPr id="5" name="Picture 4" descr="Diagram, venn 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6462906-9FDE-4C81-A60C-234620935B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Diagram, venn diagram&#10;&#10;Description automatically generated">
                      <a:extLst>
                        <a:ext uri="{FF2B5EF4-FFF2-40B4-BE49-F238E27FC236}">
                          <a16:creationId xmlns:a16="http://schemas.microsoft.com/office/drawing/2014/main" id="{D6462906-9FDE-4C81-A60C-234620935B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E1347" w14:textId="566A52E5" w:rsidR="009774FA" w:rsidRDefault="009774FA">
      <w:pPr>
        <w:rPr>
          <w:rFonts w:ascii="Times New Roman" w:hAnsi="Times New Roman" w:cs="Times New Roman"/>
          <w:sz w:val="20"/>
          <w:szCs w:val="20"/>
        </w:rPr>
      </w:pPr>
      <w:r w:rsidRPr="00CB2C0B">
        <w:rPr>
          <w:rFonts w:ascii="Times New Roman" w:hAnsi="Times New Roman" w:cs="Times New Roman"/>
          <w:b/>
          <w:bCs/>
          <w:sz w:val="20"/>
          <w:szCs w:val="20"/>
        </w:rPr>
        <w:t>Figure S2.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A53B6">
        <w:rPr>
          <w:rFonts w:ascii="Times New Roman" w:hAnsi="Times New Roman" w:cs="Times New Roman"/>
          <w:sz w:val="20"/>
          <w:szCs w:val="20"/>
        </w:rPr>
        <w:t xml:space="preserve">Numbers of </w:t>
      </w:r>
      <w:r w:rsidR="00A47BFE">
        <w:rPr>
          <w:rFonts w:ascii="Times New Roman" w:hAnsi="Times New Roman" w:cs="Times New Roman"/>
          <w:sz w:val="20"/>
          <w:szCs w:val="20"/>
        </w:rPr>
        <w:t>SNP</w:t>
      </w:r>
      <w:r w:rsidR="00373722">
        <w:rPr>
          <w:rFonts w:ascii="Times New Roman" w:hAnsi="Times New Roman" w:cs="Times New Roman"/>
          <w:sz w:val="20"/>
          <w:szCs w:val="20"/>
        </w:rPr>
        <w:t xml:space="preserve">s </w:t>
      </w:r>
      <w:r w:rsidR="00DA53B6">
        <w:rPr>
          <w:rFonts w:ascii="Times New Roman" w:hAnsi="Times New Roman" w:cs="Times New Roman"/>
          <w:sz w:val="20"/>
          <w:szCs w:val="20"/>
        </w:rPr>
        <w:t xml:space="preserve">detected </w:t>
      </w:r>
      <w:r w:rsidR="00373722">
        <w:rPr>
          <w:rFonts w:ascii="Times New Roman" w:hAnsi="Times New Roman" w:cs="Times New Roman"/>
          <w:sz w:val="20"/>
          <w:szCs w:val="20"/>
        </w:rPr>
        <w:t>between R and S isolines</w:t>
      </w:r>
      <w:r w:rsidR="00B96ADD">
        <w:rPr>
          <w:rFonts w:ascii="Times New Roman" w:hAnsi="Times New Roman" w:cs="Times New Roman"/>
          <w:sz w:val="20"/>
          <w:szCs w:val="20"/>
        </w:rPr>
        <w:t>. A Venn diagram showing the numbers of unique and common SNP</w:t>
      </w:r>
      <w:r w:rsidR="00D57DD1">
        <w:rPr>
          <w:rFonts w:ascii="Times New Roman" w:hAnsi="Times New Roman" w:cs="Times New Roman"/>
          <w:sz w:val="20"/>
          <w:szCs w:val="20"/>
        </w:rPr>
        <w:t>s</w:t>
      </w:r>
      <w:r w:rsidR="00B96ADD">
        <w:rPr>
          <w:rFonts w:ascii="Times New Roman" w:hAnsi="Times New Roman" w:cs="Times New Roman"/>
          <w:sz w:val="20"/>
          <w:szCs w:val="20"/>
        </w:rPr>
        <w:t xml:space="preserve"> between resistant and susceptible </w:t>
      </w:r>
      <w:r w:rsidR="00D57DD1">
        <w:rPr>
          <w:rFonts w:ascii="Times New Roman" w:hAnsi="Times New Roman" w:cs="Times New Roman"/>
          <w:sz w:val="20"/>
          <w:szCs w:val="20"/>
        </w:rPr>
        <w:t xml:space="preserve">isolines among three NIL pairs. </w:t>
      </w:r>
    </w:p>
    <w:p w14:paraId="47FAFDF2" w14:textId="48395EAB" w:rsidR="0065429E" w:rsidRDefault="0020176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75DAA23" wp14:editId="589D9488">
            <wp:extent cx="5484816" cy="4084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846" cy="408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5974D9" w14:textId="776524CF" w:rsidR="0065429E" w:rsidRDefault="000A18E8" w:rsidP="003A0D17">
      <w:pPr>
        <w:jc w:val="both"/>
        <w:rPr>
          <w:rFonts w:ascii="Times New Roman" w:hAnsi="Times New Roman" w:cs="Times New Roman"/>
          <w:sz w:val="20"/>
          <w:szCs w:val="20"/>
        </w:rPr>
      </w:pPr>
      <w:r w:rsidRPr="00BA7E39">
        <w:rPr>
          <w:rFonts w:ascii="Times New Roman" w:hAnsi="Times New Roman" w:cs="Times New Roman"/>
          <w:b/>
          <w:bCs/>
          <w:sz w:val="20"/>
          <w:szCs w:val="20"/>
        </w:rPr>
        <w:t>Figure S3.</w:t>
      </w:r>
      <w:r w:rsidRPr="003A0D17">
        <w:rPr>
          <w:rFonts w:ascii="Times New Roman" w:hAnsi="Times New Roman" w:cs="Times New Roman"/>
          <w:sz w:val="20"/>
          <w:szCs w:val="20"/>
        </w:rPr>
        <w:t xml:space="preserve"> </w:t>
      </w:r>
      <w:r w:rsidR="00A27F8A">
        <w:rPr>
          <w:rFonts w:ascii="Times New Roman" w:hAnsi="Times New Roman" w:cs="Times New Roman"/>
          <w:sz w:val="20"/>
          <w:szCs w:val="20"/>
        </w:rPr>
        <w:t>High confident genes identified</w:t>
      </w:r>
      <w:r w:rsidRPr="003A0D17">
        <w:rPr>
          <w:rFonts w:ascii="Times New Roman" w:hAnsi="Times New Roman" w:cs="Times New Roman"/>
          <w:sz w:val="20"/>
          <w:szCs w:val="20"/>
        </w:rPr>
        <w:t xml:space="preserve"> with</w:t>
      </w:r>
      <w:r w:rsidR="00B73D99" w:rsidRPr="003A0D17">
        <w:rPr>
          <w:rFonts w:ascii="Times New Roman" w:hAnsi="Times New Roman" w:cs="Times New Roman"/>
          <w:sz w:val="20"/>
          <w:szCs w:val="20"/>
        </w:rPr>
        <w:t xml:space="preserve">in the consensus SNP-enriched region. </w:t>
      </w:r>
      <w:proofErr w:type="spellStart"/>
      <w:r w:rsidR="00B73D99" w:rsidRPr="00C94FF8">
        <w:rPr>
          <w:rFonts w:ascii="Times New Roman" w:hAnsi="Times New Roman" w:cs="Times New Roman"/>
          <w:b/>
          <w:bCs/>
          <w:sz w:val="20"/>
          <w:szCs w:val="20"/>
        </w:rPr>
        <w:t>a</w:t>
      </w:r>
      <w:proofErr w:type="spellEnd"/>
      <w:r w:rsidR="00B73D99" w:rsidRPr="003A0D17">
        <w:rPr>
          <w:rFonts w:ascii="Times New Roman" w:hAnsi="Times New Roman" w:cs="Times New Roman"/>
          <w:sz w:val="20"/>
          <w:szCs w:val="20"/>
        </w:rPr>
        <w:t xml:space="preserve"> </w:t>
      </w:r>
      <w:r w:rsidR="00470D0B" w:rsidRPr="003A0D17">
        <w:rPr>
          <w:rFonts w:ascii="Times New Roman" w:hAnsi="Times New Roman" w:cs="Times New Roman"/>
          <w:sz w:val="20"/>
          <w:szCs w:val="20"/>
        </w:rPr>
        <w:t>T</w:t>
      </w:r>
      <w:r w:rsidR="00B73D99" w:rsidRPr="003A0D17">
        <w:rPr>
          <w:rFonts w:ascii="Times New Roman" w:hAnsi="Times New Roman" w:cs="Times New Roman"/>
          <w:sz w:val="20"/>
          <w:szCs w:val="20"/>
        </w:rPr>
        <w:t xml:space="preserve">he physical range of SNP-enriched region. Black boxes indicate the regions defined by SNPs within each </w:t>
      </w:r>
      <w:r w:rsidR="003C46B2" w:rsidRPr="003A0D17">
        <w:rPr>
          <w:rFonts w:ascii="Times New Roman" w:hAnsi="Times New Roman" w:cs="Times New Roman"/>
          <w:sz w:val="20"/>
          <w:szCs w:val="20"/>
        </w:rPr>
        <w:t xml:space="preserve">6HL-NIL pair; the grey box represents the consensus region. </w:t>
      </w:r>
      <w:r w:rsidR="003C46B2" w:rsidRPr="00C94FF8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470D0B" w:rsidRPr="003A0D17">
        <w:rPr>
          <w:rFonts w:ascii="Times New Roman" w:hAnsi="Times New Roman" w:cs="Times New Roman"/>
          <w:sz w:val="20"/>
          <w:szCs w:val="20"/>
        </w:rPr>
        <w:t xml:space="preserve"> </w:t>
      </w:r>
      <w:r w:rsidR="00505FEE" w:rsidRPr="003A0D17">
        <w:rPr>
          <w:rFonts w:ascii="Times New Roman" w:hAnsi="Times New Roman" w:cs="Times New Roman"/>
          <w:sz w:val="20"/>
          <w:szCs w:val="20"/>
        </w:rPr>
        <w:t xml:space="preserve">High confident genes </w:t>
      </w:r>
      <w:r w:rsidR="00FD0474" w:rsidRPr="003A0D17">
        <w:rPr>
          <w:rFonts w:ascii="Times New Roman" w:hAnsi="Times New Roman" w:cs="Times New Roman"/>
          <w:sz w:val="20"/>
          <w:szCs w:val="20"/>
        </w:rPr>
        <w:t xml:space="preserve">containing the SNPs among the three </w:t>
      </w:r>
      <w:r w:rsidR="003A0D17" w:rsidRPr="003A0D17">
        <w:rPr>
          <w:rFonts w:ascii="Times New Roman" w:hAnsi="Times New Roman" w:cs="Times New Roman"/>
          <w:sz w:val="20"/>
          <w:szCs w:val="20"/>
        </w:rPr>
        <w:t xml:space="preserve">comparisons within the consensus region. </w:t>
      </w:r>
      <w:r w:rsidR="008F13DD">
        <w:rPr>
          <w:rFonts w:ascii="Times New Roman" w:hAnsi="Times New Roman" w:cs="Times New Roman"/>
          <w:sz w:val="20"/>
          <w:szCs w:val="20"/>
        </w:rPr>
        <w:t>The numbers of SNPs identified within genes were in brackets</w:t>
      </w:r>
      <w:r w:rsidR="004D4B65">
        <w:rPr>
          <w:rFonts w:ascii="Times New Roman" w:hAnsi="Times New Roman" w:cs="Times New Roman"/>
          <w:sz w:val="20"/>
          <w:szCs w:val="20"/>
        </w:rPr>
        <w:t xml:space="preserve"> and DEGs </w:t>
      </w:r>
      <w:r w:rsidR="005F56EB">
        <w:rPr>
          <w:rFonts w:ascii="Times New Roman" w:hAnsi="Times New Roman" w:cs="Times New Roman"/>
          <w:sz w:val="20"/>
          <w:szCs w:val="20"/>
        </w:rPr>
        <w:t xml:space="preserve">detected </w:t>
      </w:r>
      <w:r w:rsidR="00C94FF8">
        <w:rPr>
          <w:rFonts w:ascii="Times New Roman" w:hAnsi="Times New Roman" w:cs="Times New Roman"/>
          <w:sz w:val="20"/>
          <w:szCs w:val="20"/>
        </w:rPr>
        <w:t xml:space="preserve">between isolines for at least one of the NIL pairs </w:t>
      </w:r>
      <w:r w:rsidR="004D4B65">
        <w:rPr>
          <w:rFonts w:ascii="Times New Roman" w:hAnsi="Times New Roman" w:cs="Times New Roman"/>
          <w:sz w:val="20"/>
          <w:szCs w:val="20"/>
        </w:rPr>
        <w:t>in the region were marked in red.</w:t>
      </w:r>
    </w:p>
    <w:p w14:paraId="7E420312" w14:textId="2ED78D06" w:rsidR="001E4261" w:rsidRDefault="00C6120A" w:rsidP="003A0D1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BEB7D3F" wp14:editId="254156C5">
            <wp:extent cx="4292221" cy="3947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491" cy="3959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02645" w14:textId="0C0D6798" w:rsidR="001E4261" w:rsidRPr="003A0D17" w:rsidRDefault="003200F3" w:rsidP="003A0D17">
      <w:pPr>
        <w:jc w:val="both"/>
        <w:rPr>
          <w:rFonts w:ascii="Times New Roman" w:hAnsi="Times New Roman" w:cs="Times New Roman"/>
          <w:sz w:val="20"/>
          <w:szCs w:val="20"/>
        </w:rPr>
      </w:pPr>
      <w:r w:rsidRPr="00031B05">
        <w:rPr>
          <w:rFonts w:ascii="Times New Roman" w:hAnsi="Times New Roman" w:cs="Times New Roman"/>
          <w:b/>
          <w:bCs/>
          <w:sz w:val="20"/>
          <w:szCs w:val="20"/>
        </w:rPr>
        <w:t>Figure S4.</w:t>
      </w:r>
      <w:r>
        <w:rPr>
          <w:rFonts w:ascii="Times New Roman" w:hAnsi="Times New Roman" w:cs="Times New Roman"/>
          <w:sz w:val="20"/>
          <w:szCs w:val="20"/>
        </w:rPr>
        <w:t xml:space="preserve"> Distribution of FCR severity in the </w:t>
      </w:r>
      <w:r w:rsidR="008C26BB">
        <w:rPr>
          <w:rFonts w:ascii="Times New Roman" w:hAnsi="Times New Roman" w:cs="Times New Roman"/>
          <w:sz w:val="20"/>
          <w:szCs w:val="20"/>
        </w:rPr>
        <w:t xml:space="preserve">subpopulation of 88 lines. </w:t>
      </w:r>
      <w:r w:rsidR="00B17DC0">
        <w:rPr>
          <w:rFonts w:ascii="Times New Roman" w:hAnsi="Times New Roman" w:cs="Times New Roman"/>
          <w:sz w:val="20"/>
          <w:szCs w:val="20"/>
        </w:rPr>
        <w:t>Disease severities of the two control</w:t>
      </w:r>
      <w:r w:rsidR="00031B05">
        <w:rPr>
          <w:rFonts w:ascii="Times New Roman" w:hAnsi="Times New Roman" w:cs="Times New Roman"/>
          <w:sz w:val="20"/>
          <w:szCs w:val="20"/>
        </w:rPr>
        <w:t xml:space="preserve">s </w:t>
      </w:r>
      <w:r w:rsidR="00B17DC0">
        <w:rPr>
          <w:rFonts w:ascii="Times New Roman" w:hAnsi="Times New Roman" w:cs="Times New Roman"/>
          <w:sz w:val="20"/>
          <w:szCs w:val="20"/>
        </w:rPr>
        <w:t>(</w:t>
      </w:r>
      <w:bookmarkStart w:id="0" w:name="OLE_LINK94"/>
      <w:r w:rsidR="00941D21">
        <w:rPr>
          <w:rFonts w:ascii="Times New Roman" w:hAnsi="Times New Roman" w:cs="Times New Roman"/>
          <w:sz w:val="20"/>
          <w:szCs w:val="20"/>
        </w:rPr>
        <w:t>NIL_</w:t>
      </w:r>
      <w:r w:rsidR="009A0EC5">
        <w:rPr>
          <w:rFonts w:ascii="Times New Roman" w:hAnsi="Times New Roman" w:cs="Times New Roman"/>
          <w:sz w:val="20"/>
          <w:szCs w:val="20"/>
        </w:rPr>
        <w:t>CR</w:t>
      </w:r>
      <w:r w:rsidR="00941D21">
        <w:rPr>
          <w:rFonts w:ascii="Times New Roman" w:hAnsi="Times New Roman" w:cs="Times New Roman"/>
          <w:sz w:val="20"/>
          <w:szCs w:val="20"/>
        </w:rPr>
        <w:t xml:space="preserve">6HL_1R </w:t>
      </w:r>
      <w:bookmarkEnd w:id="0"/>
      <w:r w:rsidR="00941D21">
        <w:rPr>
          <w:rFonts w:ascii="Times New Roman" w:hAnsi="Times New Roman" w:cs="Times New Roman"/>
          <w:sz w:val="20"/>
          <w:szCs w:val="20"/>
        </w:rPr>
        <w:t>and NIL_CR6HL_1S</w:t>
      </w:r>
      <w:r w:rsidR="00B17DC0">
        <w:rPr>
          <w:rFonts w:ascii="Times New Roman" w:hAnsi="Times New Roman" w:cs="Times New Roman"/>
          <w:sz w:val="20"/>
          <w:szCs w:val="20"/>
        </w:rPr>
        <w:t>)</w:t>
      </w:r>
      <w:r w:rsidR="00031B05">
        <w:rPr>
          <w:rFonts w:ascii="Times New Roman" w:hAnsi="Times New Roman" w:cs="Times New Roman"/>
          <w:sz w:val="20"/>
          <w:szCs w:val="20"/>
        </w:rPr>
        <w:t xml:space="preserve"> were indicated with black arrows.</w:t>
      </w:r>
    </w:p>
    <w:sectPr w:rsidR="001E4261" w:rsidRPr="003A0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AC"/>
    <w:rsid w:val="00031B05"/>
    <w:rsid w:val="000672F2"/>
    <w:rsid w:val="000A18E8"/>
    <w:rsid w:val="000B02EF"/>
    <w:rsid w:val="000E7A78"/>
    <w:rsid w:val="00137515"/>
    <w:rsid w:val="00157127"/>
    <w:rsid w:val="0017018A"/>
    <w:rsid w:val="00173DFA"/>
    <w:rsid w:val="00180C3A"/>
    <w:rsid w:val="00193C54"/>
    <w:rsid w:val="001E4261"/>
    <w:rsid w:val="001E5625"/>
    <w:rsid w:val="001F594C"/>
    <w:rsid w:val="00201768"/>
    <w:rsid w:val="0025065F"/>
    <w:rsid w:val="002741E0"/>
    <w:rsid w:val="003200F3"/>
    <w:rsid w:val="00373722"/>
    <w:rsid w:val="0037633E"/>
    <w:rsid w:val="003A0D17"/>
    <w:rsid w:val="003B2786"/>
    <w:rsid w:val="003C46B2"/>
    <w:rsid w:val="003E0B4B"/>
    <w:rsid w:val="004102C3"/>
    <w:rsid w:val="0041363C"/>
    <w:rsid w:val="00415343"/>
    <w:rsid w:val="00470D0B"/>
    <w:rsid w:val="004856E3"/>
    <w:rsid w:val="004D0491"/>
    <w:rsid w:val="004D096B"/>
    <w:rsid w:val="004D4B65"/>
    <w:rsid w:val="004E0093"/>
    <w:rsid w:val="00505FEE"/>
    <w:rsid w:val="0052102A"/>
    <w:rsid w:val="00521359"/>
    <w:rsid w:val="00537800"/>
    <w:rsid w:val="00541BB4"/>
    <w:rsid w:val="005501C5"/>
    <w:rsid w:val="00586396"/>
    <w:rsid w:val="005F56EB"/>
    <w:rsid w:val="006139DC"/>
    <w:rsid w:val="0061764B"/>
    <w:rsid w:val="00626243"/>
    <w:rsid w:val="0065100F"/>
    <w:rsid w:val="0065429E"/>
    <w:rsid w:val="006A741E"/>
    <w:rsid w:val="006D4C11"/>
    <w:rsid w:val="006F262B"/>
    <w:rsid w:val="006F433D"/>
    <w:rsid w:val="006F6CF4"/>
    <w:rsid w:val="00702877"/>
    <w:rsid w:val="00740D96"/>
    <w:rsid w:val="0075385D"/>
    <w:rsid w:val="007951E8"/>
    <w:rsid w:val="007B4BA4"/>
    <w:rsid w:val="00825795"/>
    <w:rsid w:val="00892026"/>
    <w:rsid w:val="008C26BB"/>
    <w:rsid w:val="008F13DD"/>
    <w:rsid w:val="00912D7A"/>
    <w:rsid w:val="009310A3"/>
    <w:rsid w:val="00941D21"/>
    <w:rsid w:val="00963D76"/>
    <w:rsid w:val="00964E66"/>
    <w:rsid w:val="009774FA"/>
    <w:rsid w:val="009A0EC5"/>
    <w:rsid w:val="009C13AA"/>
    <w:rsid w:val="00A008AC"/>
    <w:rsid w:val="00A27F8A"/>
    <w:rsid w:val="00A4126E"/>
    <w:rsid w:val="00A45DF6"/>
    <w:rsid w:val="00A47BFE"/>
    <w:rsid w:val="00A82187"/>
    <w:rsid w:val="00A868BB"/>
    <w:rsid w:val="00AB5E13"/>
    <w:rsid w:val="00AD123F"/>
    <w:rsid w:val="00AD5DE5"/>
    <w:rsid w:val="00B075F1"/>
    <w:rsid w:val="00B17DC0"/>
    <w:rsid w:val="00B22CEB"/>
    <w:rsid w:val="00B33F8F"/>
    <w:rsid w:val="00B53DFC"/>
    <w:rsid w:val="00B73D99"/>
    <w:rsid w:val="00B74288"/>
    <w:rsid w:val="00B96ADD"/>
    <w:rsid w:val="00BA7E39"/>
    <w:rsid w:val="00C16F51"/>
    <w:rsid w:val="00C6120A"/>
    <w:rsid w:val="00C94FF8"/>
    <w:rsid w:val="00CA51FD"/>
    <w:rsid w:val="00CB2C0B"/>
    <w:rsid w:val="00CE1577"/>
    <w:rsid w:val="00CE4AAC"/>
    <w:rsid w:val="00D10F1A"/>
    <w:rsid w:val="00D57DD1"/>
    <w:rsid w:val="00DA53B6"/>
    <w:rsid w:val="00E33FEB"/>
    <w:rsid w:val="00E3502C"/>
    <w:rsid w:val="00E56D5B"/>
    <w:rsid w:val="00E6062E"/>
    <w:rsid w:val="00E657EC"/>
    <w:rsid w:val="00E7687C"/>
    <w:rsid w:val="00ED442A"/>
    <w:rsid w:val="00EE1A61"/>
    <w:rsid w:val="00F2666A"/>
    <w:rsid w:val="00F9340B"/>
    <w:rsid w:val="00FA3E80"/>
    <w:rsid w:val="00FB15E6"/>
    <w:rsid w:val="00FB6373"/>
    <w:rsid w:val="00FD0474"/>
    <w:rsid w:val="00FD774C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5CA91"/>
  <w15:chartTrackingRefBased/>
  <w15:docId w15:val="{88A666B2-42D8-41A9-BE66-AE5EBCAB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2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5</Pages>
  <Words>576</Words>
  <Characters>3288</Characters>
  <Application>Microsoft Office Word</Application>
  <DocSecurity>0</DocSecurity>
  <Lines>27</Lines>
  <Paragraphs>7</Paragraphs>
  <ScaleCrop>false</ScaleCrop>
  <Company>CSIRO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Zheng, Zhi (A&amp;F, St. Lucia)</dc:creator>
  <cp:keywords/>
  <dc:description/>
  <cp:lastModifiedBy>Zheng, Zhi (A&amp;F, St. Lucia)</cp:lastModifiedBy>
  <cp:revision>112</cp:revision>
  <dcterms:created xsi:type="dcterms:W3CDTF">2022-04-26T02:12:00Z</dcterms:created>
  <dcterms:modified xsi:type="dcterms:W3CDTF">2023-01-06T03:09:00Z</dcterms:modified>
</cp:coreProperties>
</file>