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09C6C2" w14:textId="2EE18457" w:rsidR="00480E92" w:rsidRPr="00DB11F8" w:rsidRDefault="00480E92" w:rsidP="00480E92">
      <w:pPr>
        <w:widowControl/>
        <w:spacing w:line="480" w:lineRule="auto"/>
        <w:ind w:leftChars="100" w:left="201"/>
        <w:rPr>
          <w:b/>
          <w:bCs w:val="0"/>
          <w:sz w:val="24"/>
        </w:rPr>
      </w:pPr>
      <w:r w:rsidRPr="00DB11F8">
        <w:rPr>
          <w:b/>
          <w:bCs w:val="0"/>
          <w:sz w:val="24"/>
        </w:rPr>
        <w:t>RESEARCH ARTICLE</w:t>
      </w:r>
      <w:r w:rsidR="00F71188" w:rsidRPr="00DB11F8">
        <w:rPr>
          <w:b/>
          <w:bCs w:val="0"/>
          <w:sz w:val="24"/>
        </w:rPr>
        <w:t xml:space="preserve"> - Supplemental methods</w:t>
      </w:r>
      <w:r w:rsidR="00DB11F8" w:rsidRPr="00DB11F8">
        <w:rPr>
          <w:b/>
          <w:bCs w:val="0"/>
          <w:sz w:val="24"/>
        </w:rPr>
        <w:t xml:space="preserve"> and figures</w:t>
      </w:r>
    </w:p>
    <w:p w14:paraId="6F1ABBE4" w14:textId="4168600B" w:rsidR="00480E92" w:rsidRPr="00823ABA" w:rsidRDefault="00F916F3" w:rsidP="00480E92">
      <w:pPr>
        <w:widowControl/>
        <w:spacing w:line="480" w:lineRule="auto"/>
        <w:ind w:leftChars="100" w:left="201"/>
        <w:rPr>
          <w:bCs w:val="0"/>
          <w:sz w:val="24"/>
        </w:rPr>
      </w:pPr>
      <w:r w:rsidRPr="00F916F3">
        <w:rPr>
          <w:b/>
          <w:sz w:val="24"/>
        </w:rPr>
        <w:t>Differential</w:t>
      </w:r>
      <w:r w:rsidRPr="00F916F3">
        <w:rPr>
          <w:rFonts w:hint="eastAsia"/>
          <w:b/>
          <w:sz w:val="24"/>
        </w:rPr>
        <w:t xml:space="preserve"> </w:t>
      </w:r>
      <w:r w:rsidRPr="00F916F3">
        <w:rPr>
          <w:b/>
          <w:sz w:val="24"/>
        </w:rPr>
        <w:t xml:space="preserve">inflammation-mediated function of prokineticin 2 in </w:t>
      </w:r>
      <w:r w:rsidR="0052220E">
        <w:rPr>
          <w:b/>
          <w:sz w:val="24"/>
        </w:rPr>
        <w:t xml:space="preserve">the </w:t>
      </w:r>
      <w:r w:rsidRPr="00F916F3">
        <w:rPr>
          <w:b/>
          <w:sz w:val="24"/>
        </w:rPr>
        <w:t xml:space="preserve">synovial fibroblasts of patients with rheumatoid arthritis compared </w:t>
      </w:r>
      <w:r w:rsidR="00381A5E">
        <w:rPr>
          <w:rFonts w:hint="eastAsia"/>
          <w:b/>
          <w:sz w:val="24"/>
        </w:rPr>
        <w:t>t</w:t>
      </w:r>
      <w:r w:rsidR="00381A5E">
        <w:rPr>
          <w:b/>
          <w:sz w:val="24"/>
        </w:rPr>
        <w:t>o</w:t>
      </w:r>
      <w:r w:rsidRPr="00F916F3">
        <w:rPr>
          <w:b/>
          <w:sz w:val="24"/>
        </w:rPr>
        <w:t xml:space="preserve"> osteoarthritis</w:t>
      </w:r>
      <w:r w:rsidR="00480E92" w:rsidRPr="00823ABA">
        <w:rPr>
          <w:rFonts w:hint="eastAsia"/>
          <w:bCs w:val="0"/>
          <w:sz w:val="24"/>
        </w:rPr>
        <w:t xml:space="preserve"> </w:t>
      </w:r>
    </w:p>
    <w:p w14:paraId="6FA71B9A" w14:textId="77777777" w:rsidR="00480E92" w:rsidRPr="00823ABA" w:rsidRDefault="00480E92" w:rsidP="00480E92">
      <w:pPr>
        <w:widowControl/>
        <w:spacing w:line="480" w:lineRule="auto"/>
        <w:ind w:leftChars="100" w:left="201"/>
        <w:rPr>
          <w:bCs w:val="0"/>
          <w:sz w:val="24"/>
        </w:rPr>
      </w:pPr>
    </w:p>
    <w:p w14:paraId="78DADF66" w14:textId="2322539A" w:rsidR="00480E92" w:rsidRPr="00823ABA" w:rsidRDefault="00480E92" w:rsidP="00480E92">
      <w:pPr>
        <w:widowControl/>
        <w:spacing w:line="480" w:lineRule="auto"/>
        <w:ind w:leftChars="100" w:left="201"/>
        <w:rPr>
          <w:bCs w:val="0"/>
          <w:sz w:val="24"/>
        </w:rPr>
      </w:pPr>
      <w:r w:rsidRPr="00823ABA">
        <w:rPr>
          <w:bCs w:val="0"/>
          <w:sz w:val="24"/>
        </w:rPr>
        <w:t>Kentaro Noda</w:t>
      </w:r>
      <w:r w:rsidRPr="00823ABA">
        <w:rPr>
          <w:bCs w:val="0"/>
          <w:sz w:val="24"/>
          <w:vertAlign w:val="superscript"/>
        </w:rPr>
        <w:t>1,2*</w:t>
      </w:r>
      <w:r w:rsidRPr="00823ABA">
        <w:rPr>
          <w:bCs w:val="0"/>
          <w:sz w:val="24"/>
        </w:rPr>
        <w:t>, Bianca Dufner</w:t>
      </w:r>
      <w:r w:rsidRPr="00823ABA">
        <w:rPr>
          <w:bCs w:val="0"/>
          <w:sz w:val="24"/>
          <w:vertAlign w:val="superscript"/>
        </w:rPr>
        <w:t>1</w:t>
      </w:r>
      <w:r w:rsidRPr="00823ABA">
        <w:rPr>
          <w:bCs w:val="0"/>
          <w:sz w:val="24"/>
        </w:rPr>
        <w:t>, Haruyasu Ito</w:t>
      </w:r>
      <w:r w:rsidRPr="00823ABA">
        <w:rPr>
          <w:bCs w:val="0"/>
          <w:sz w:val="24"/>
          <w:vertAlign w:val="superscript"/>
        </w:rPr>
        <w:t>2</w:t>
      </w:r>
      <w:r w:rsidRPr="00823ABA">
        <w:rPr>
          <w:bCs w:val="0"/>
          <w:sz w:val="24"/>
        </w:rPr>
        <w:t>, Ken Yoshida</w:t>
      </w:r>
      <w:r w:rsidRPr="00823ABA">
        <w:rPr>
          <w:bCs w:val="0"/>
          <w:sz w:val="24"/>
          <w:vertAlign w:val="superscript"/>
        </w:rPr>
        <w:t>2</w:t>
      </w:r>
      <w:r w:rsidRPr="00823ABA">
        <w:rPr>
          <w:bCs w:val="0"/>
          <w:sz w:val="24"/>
        </w:rPr>
        <w:t>, Gianfranco Balboni</w:t>
      </w:r>
      <w:r w:rsidRPr="00823ABA">
        <w:rPr>
          <w:bCs w:val="0"/>
          <w:sz w:val="24"/>
          <w:vertAlign w:val="superscript"/>
        </w:rPr>
        <w:t>3</w:t>
      </w:r>
      <w:r w:rsidRPr="00823ABA">
        <w:rPr>
          <w:bCs w:val="0"/>
          <w:sz w:val="24"/>
        </w:rPr>
        <w:t>, Rainer H Straub</w:t>
      </w:r>
      <w:r w:rsidRPr="00823ABA">
        <w:rPr>
          <w:bCs w:val="0"/>
          <w:sz w:val="24"/>
          <w:vertAlign w:val="superscript"/>
        </w:rPr>
        <w:t>1</w:t>
      </w:r>
    </w:p>
    <w:p w14:paraId="7FB94104" w14:textId="77777777" w:rsidR="00480E92" w:rsidRPr="00823ABA" w:rsidRDefault="00480E92" w:rsidP="00480E92">
      <w:pPr>
        <w:widowControl/>
        <w:spacing w:line="480" w:lineRule="auto"/>
        <w:ind w:leftChars="100" w:left="201"/>
        <w:rPr>
          <w:bCs w:val="0"/>
          <w:sz w:val="24"/>
          <w:vertAlign w:val="superscript"/>
        </w:rPr>
      </w:pPr>
    </w:p>
    <w:p w14:paraId="01002520" w14:textId="77777777" w:rsidR="00480E92" w:rsidRPr="00823ABA" w:rsidRDefault="00480E92" w:rsidP="00480E92">
      <w:pPr>
        <w:widowControl/>
        <w:spacing w:line="480" w:lineRule="auto"/>
        <w:ind w:leftChars="100" w:left="201"/>
        <w:rPr>
          <w:bCs w:val="0"/>
          <w:sz w:val="24"/>
        </w:rPr>
      </w:pPr>
      <w:r w:rsidRPr="00823ABA">
        <w:rPr>
          <w:bCs w:val="0"/>
          <w:sz w:val="24"/>
          <w:vertAlign w:val="superscript"/>
        </w:rPr>
        <w:t>1</w:t>
      </w:r>
      <w:bookmarkStart w:id="0" w:name="_Hlk37168075"/>
      <w:r w:rsidRPr="00823ABA">
        <w:rPr>
          <w:bCs w:val="0"/>
          <w:sz w:val="24"/>
        </w:rPr>
        <w:t>Laboratory of Experimental Rheumatology and Neuroendocrine Immunology, Department of Internal Medicine I, University Hospital Regensburg, Regensburg, Germany</w:t>
      </w:r>
    </w:p>
    <w:bookmarkEnd w:id="0"/>
    <w:p w14:paraId="7D9CFB09" w14:textId="2E0010E7" w:rsidR="00480E92" w:rsidRPr="00823ABA" w:rsidRDefault="00480E92" w:rsidP="00480E92">
      <w:pPr>
        <w:widowControl/>
        <w:spacing w:line="480" w:lineRule="auto"/>
        <w:ind w:leftChars="100" w:left="201"/>
        <w:rPr>
          <w:bCs w:val="0"/>
          <w:sz w:val="24"/>
        </w:rPr>
      </w:pPr>
      <w:r w:rsidRPr="00823ABA">
        <w:rPr>
          <w:bCs w:val="0"/>
          <w:sz w:val="24"/>
          <w:vertAlign w:val="superscript"/>
        </w:rPr>
        <w:t>2</w:t>
      </w:r>
      <w:r w:rsidRPr="00823ABA">
        <w:rPr>
          <w:bCs w:val="0"/>
          <w:sz w:val="24"/>
        </w:rPr>
        <w:t>D</w:t>
      </w:r>
      <w:r w:rsidR="00381A5E">
        <w:rPr>
          <w:bCs w:val="0"/>
          <w:sz w:val="24"/>
        </w:rPr>
        <w:t>ivision</w:t>
      </w:r>
      <w:r w:rsidRPr="00823ABA">
        <w:rPr>
          <w:bCs w:val="0"/>
          <w:sz w:val="24"/>
        </w:rPr>
        <w:t xml:space="preserve"> of Rheumatology, D</w:t>
      </w:r>
      <w:r w:rsidR="00381A5E">
        <w:rPr>
          <w:bCs w:val="0"/>
          <w:sz w:val="24"/>
        </w:rPr>
        <w:t>epartment</w:t>
      </w:r>
      <w:r w:rsidRPr="00823ABA">
        <w:rPr>
          <w:bCs w:val="0"/>
          <w:sz w:val="24"/>
        </w:rPr>
        <w:t xml:space="preserve"> of Internal Medicine, The Jikei University School of Medicine, Tokyo, Japan</w:t>
      </w:r>
    </w:p>
    <w:p w14:paraId="0A57943E" w14:textId="77777777" w:rsidR="00480E92" w:rsidRPr="00823ABA" w:rsidRDefault="00480E92" w:rsidP="00480E92">
      <w:pPr>
        <w:widowControl/>
        <w:spacing w:line="480" w:lineRule="auto"/>
        <w:ind w:leftChars="100" w:left="201"/>
        <w:rPr>
          <w:bCs w:val="0"/>
          <w:sz w:val="24"/>
        </w:rPr>
      </w:pPr>
      <w:r w:rsidRPr="00823ABA">
        <w:rPr>
          <w:bCs w:val="0"/>
          <w:sz w:val="24"/>
          <w:vertAlign w:val="superscript"/>
        </w:rPr>
        <w:t>3</w:t>
      </w:r>
      <w:r w:rsidRPr="00823ABA">
        <w:rPr>
          <w:bCs w:val="0"/>
          <w:sz w:val="24"/>
        </w:rPr>
        <w:t>Department of Life and Environmental Sciences, University of Cagliari, Cagliari, Italy</w:t>
      </w:r>
    </w:p>
    <w:p w14:paraId="222C3309" w14:textId="77777777" w:rsidR="00DB11F8" w:rsidRPr="00823ABA" w:rsidRDefault="00DB11F8" w:rsidP="00480E92">
      <w:pPr>
        <w:widowControl/>
        <w:spacing w:line="480" w:lineRule="auto"/>
        <w:ind w:leftChars="100" w:left="201"/>
        <w:rPr>
          <w:bCs w:val="0"/>
          <w:sz w:val="24"/>
        </w:rPr>
      </w:pPr>
    </w:p>
    <w:p w14:paraId="6680A5CB" w14:textId="77777777" w:rsidR="00480E92" w:rsidRPr="00823ABA" w:rsidRDefault="00480E92" w:rsidP="00480E92">
      <w:pPr>
        <w:widowControl/>
        <w:spacing w:line="480" w:lineRule="auto"/>
        <w:ind w:leftChars="100" w:left="201"/>
        <w:rPr>
          <w:bCs w:val="0"/>
          <w:sz w:val="24"/>
        </w:rPr>
      </w:pPr>
      <w:r w:rsidRPr="00823ABA">
        <w:rPr>
          <w:bCs w:val="0"/>
          <w:sz w:val="24"/>
          <w:vertAlign w:val="superscript"/>
        </w:rPr>
        <w:t>*</w:t>
      </w:r>
      <w:r w:rsidRPr="00823ABA">
        <w:rPr>
          <w:bCs w:val="0"/>
          <w:sz w:val="24"/>
        </w:rPr>
        <w:t>Corresponding author</w:t>
      </w:r>
    </w:p>
    <w:p w14:paraId="706550F5" w14:textId="77777777" w:rsidR="00480E92" w:rsidRPr="00823ABA" w:rsidRDefault="00480E92" w:rsidP="00480E92">
      <w:pPr>
        <w:widowControl/>
        <w:spacing w:line="480" w:lineRule="auto"/>
        <w:ind w:leftChars="100" w:left="201"/>
        <w:rPr>
          <w:bCs w:val="0"/>
          <w:sz w:val="24"/>
        </w:rPr>
      </w:pPr>
      <w:r w:rsidRPr="00823ABA">
        <w:rPr>
          <w:bCs w:val="0"/>
          <w:sz w:val="24"/>
        </w:rPr>
        <w:t xml:space="preserve">Address correspondence to Kentaro Noda, MD, Ph.D., Laboratory of Experimental Rheumatology and Neuroendocrine Immunology, Department of Internal Medicine 1, University Hospital Regensburg, Biopark I, Am Biopark 9, DE–93053 Regensburg, Germany, e-mail: </w:t>
      </w:r>
      <w:hyperlink r:id="rId8" w:history="1">
        <w:r w:rsidRPr="00823ABA">
          <w:rPr>
            <w:rStyle w:val="af0"/>
            <w:bCs w:val="0"/>
            <w:sz w:val="24"/>
          </w:rPr>
          <w:t>knoda3353@jikei.ac.jp</w:t>
        </w:r>
      </w:hyperlink>
    </w:p>
    <w:p w14:paraId="79DFBCA3" w14:textId="77777777" w:rsidR="00480E92" w:rsidRPr="00823ABA" w:rsidRDefault="00480E92" w:rsidP="00480E92">
      <w:pPr>
        <w:widowControl/>
        <w:spacing w:line="480" w:lineRule="auto"/>
        <w:ind w:leftChars="100" w:left="201"/>
        <w:rPr>
          <w:bCs w:val="0"/>
          <w:sz w:val="24"/>
        </w:rPr>
      </w:pPr>
    </w:p>
    <w:p w14:paraId="1754C050" w14:textId="77777777" w:rsidR="00480E92" w:rsidRPr="00823ABA" w:rsidRDefault="00480E92" w:rsidP="00480E92">
      <w:pPr>
        <w:widowControl/>
        <w:spacing w:line="480" w:lineRule="auto"/>
        <w:ind w:leftChars="100" w:left="201"/>
        <w:rPr>
          <w:bCs w:val="0"/>
          <w:sz w:val="24"/>
        </w:rPr>
      </w:pPr>
    </w:p>
    <w:p w14:paraId="296283B9" w14:textId="77777777" w:rsidR="00480E92" w:rsidRPr="00823ABA" w:rsidRDefault="00480E92" w:rsidP="00480E92">
      <w:pPr>
        <w:widowControl/>
        <w:spacing w:line="480" w:lineRule="auto"/>
        <w:ind w:leftChars="100" w:left="201"/>
        <w:rPr>
          <w:bCs w:val="0"/>
          <w:sz w:val="24"/>
        </w:rPr>
      </w:pPr>
    </w:p>
    <w:p w14:paraId="43640EB3" w14:textId="0C74637A" w:rsidR="00480E92" w:rsidRDefault="00480E92" w:rsidP="00480E92">
      <w:pPr>
        <w:widowControl/>
        <w:spacing w:line="480" w:lineRule="auto"/>
        <w:ind w:leftChars="100" w:left="201"/>
        <w:rPr>
          <w:bCs w:val="0"/>
          <w:sz w:val="24"/>
        </w:rPr>
      </w:pPr>
    </w:p>
    <w:p w14:paraId="6818F1F8" w14:textId="77777777" w:rsidR="009A7B78" w:rsidRPr="00823ABA" w:rsidRDefault="009A7B78" w:rsidP="00480E92">
      <w:pPr>
        <w:widowControl/>
        <w:spacing w:line="480" w:lineRule="auto"/>
        <w:ind w:leftChars="100" w:left="201"/>
        <w:rPr>
          <w:bCs w:val="0"/>
          <w:sz w:val="24"/>
        </w:rPr>
      </w:pPr>
    </w:p>
    <w:p w14:paraId="74DF354A" w14:textId="5E031BF7" w:rsidR="00220AA7" w:rsidRPr="00C745B6" w:rsidRDefault="00220AA7" w:rsidP="00515D31">
      <w:pPr>
        <w:widowControl/>
        <w:spacing w:line="480" w:lineRule="auto"/>
        <w:ind w:leftChars="100" w:left="201"/>
        <w:rPr>
          <w:b/>
          <w:bCs w:val="0"/>
          <w:sz w:val="24"/>
        </w:rPr>
      </w:pPr>
      <w:r w:rsidRPr="00C745B6">
        <w:rPr>
          <w:b/>
          <w:bCs w:val="0"/>
          <w:sz w:val="24"/>
        </w:rPr>
        <w:t>Supplementa</w:t>
      </w:r>
      <w:r w:rsidR="005F6F2F">
        <w:rPr>
          <w:b/>
          <w:bCs w:val="0"/>
          <w:sz w:val="24"/>
        </w:rPr>
        <w:t>l</w:t>
      </w:r>
      <w:r w:rsidRPr="00C745B6">
        <w:rPr>
          <w:b/>
          <w:bCs w:val="0"/>
          <w:sz w:val="24"/>
        </w:rPr>
        <w:t xml:space="preserve"> methods</w:t>
      </w:r>
    </w:p>
    <w:p w14:paraId="479E9324" w14:textId="37F6EAEE" w:rsidR="003A166A" w:rsidRPr="008103E8" w:rsidRDefault="003A166A" w:rsidP="00515D31">
      <w:pPr>
        <w:widowControl/>
        <w:spacing w:line="480" w:lineRule="auto"/>
        <w:ind w:leftChars="100" w:left="201"/>
        <w:rPr>
          <w:szCs w:val="22"/>
        </w:rPr>
      </w:pPr>
      <w:r w:rsidRPr="00C745B6">
        <w:rPr>
          <w:b/>
          <w:bCs w:val="0"/>
          <w:szCs w:val="22"/>
        </w:rPr>
        <w:t>MTT assay</w:t>
      </w:r>
      <w:r w:rsidR="00C745B6">
        <w:rPr>
          <w:b/>
          <w:bCs w:val="0"/>
          <w:szCs w:val="22"/>
        </w:rPr>
        <w:t xml:space="preserve">. </w:t>
      </w:r>
      <w:r w:rsidRPr="008103E8">
        <w:rPr>
          <w:szCs w:val="22"/>
        </w:rPr>
        <w:t>For the MTT assay, 1 × 10</w:t>
      </w:r>
      <w:r w:rsidRPr="008103E8">
        <w:rPr>
          <w:szCs w:val="22"/>
          <w:vertAlign w:val="superscript"/>
        </w:rPr>
        <w:t>4</w:t>
      </w:r>
      <w:r w:rsidRPr="008103E8">
        <w:rPr>
          <w:szCs w:val="22"/>
        </w:rPr>
        <w:t xml:space="preserve"> cells </w:t>
      </w:r>
      <w:r w:rsidR="00495FDF">
        <w:rPr>
          <w:szCs w:val="22"/>
        </w:rPr>
        <w:t xml:space="preserve">per well </w:t>
      </w:r>
      <w:r w:rsidRPr="008103E8">
        <w:rPr>
          <w:szCs w:val="22"/>
        </w:rPr>
        <w:t xml:space="preserve">were seeded into 96-well plates. </w:t>
      </w:r>
      <w:r w:rsidR="00E87999">
        <w:rPr>
          <w:szCs w:val="22"/>
        </w:rPr>
        <w:t>T</w:t>
      </w:r>
      <w:r w:rsidRPr="008103E8">
        <w:rPr>
          <w:szCs w:val="22"/>
        </w:rPr>
        <w:t>he next day, cells were prestimulated with TNF</w:t>
      </w:r>
      <w:r w:rsidRPr="0091093A">
        <w:rPr>
          <w:rFonts w:ascii="Symbol" w:hAnsi="Symbol"/>
          <w:szCs w:val="22"/>
        </w:rPr>
        <w:t></w:t>
      </w:r>
      <w:r w:rsidRPr="008103E8">
        <w:rPr>
          <w:szCs w:val="22"/>
        </w:rPr>
        <w:t xml:space="preserve"> (10 ng/ml) for 48 h</w:t>
      </w:r>
      <w:r w:rsidR="00E87999">
        <w:rPr>
          <w:szCs w:val="22"/>
        </w:rPr>
        <w:t xml:space="preserve"> and</w:t>
      </w:r>
      <w:r w:rsidRPr="008103E8">
        <w:rPr>
          <w:szCs w:val="22"/>
        </w:rPr>
        <w:t xml:space="preserve"> then stimulated with PK2 </w:t>
      </w:r>
      <w:r w:rsidR="002155CD">
        <w:rPr>
          <w:szCs w:val="22"/>
        </w:rPr>
        <w:t>(10</w:t>
      </w:r>
      <w:r w:rsidR="002155CD" w:rsidRPr="002155CD">
        <w:rPr>
          <w:szCs w:val="22"/>
          <w:vertAlign w:val="superscript"/>
        </w:rPr>
        <w:t>-11</w:t>
      </w:r>
      <w:r w:rsidR="002155CD">
        <w:rPr>
          <w:szCs w:val="22"/>
        </w:rPr>
        <w:t xml:space="preserve"> M)</w:t>
      </w:r>
      <w:r w:rsidR="00417E3B">
        <w:rPr>
          <w:szCs w:val="22"/>
        </w:rPr>
        <w:t xml:space="preserve"> and PC-7 </w:t>
      </w:r>
      <w:r w:rsidR="0038102A">
        <w:rPr>
          <w:szCs w:val="22"/>
        </w:rPr>
        <w:t>(1</w:t>
      </w:r>
      <w:r w:rsidR="00E87999">
        <w:rPr>
          <w:szCs w:val="22"/>
        </w:rPr>
        <w:t xml:space="preserve"> </w:t>
      </w:r>
      <w:r w:rsidR="0038102A" w:rsidRPr="0038102A">
        <w:rPr>
          <w:rFonts w:ascii="Symbol" w:hAnsi="Symbol"/>
          <w:szCs w:val="22"/>
        </w:rPr>
        <w:t></w:t>
      </w:r>
      <w:r w:rsidR="0038102A">
        <w:rPr>
          <w:szCs w:val="22"/>
        </w:rPr>
        <w:t xml:space="preserve">M) </w:t>
      </w:r>
      <w:r w:rsidRPr="008103E8">
        <w:rPr>
          <w:szCs w:val="22"/>
        </w:rPr>
        <w:t>for 24</w:t>
      </w:r>
      <w:r w:rsidR="00495FDF">
        <w:rPr>
          <w:szCs w:val="22"/>
        </w:rPr>
        <w:t xml:space="preserve"> </w:t>
      </w:r>
      <w:r w:rsidRPr="008103E8">
        <w:rPr>
          <w:szCs w:val="22"/>
        </w:rPr>
        <w:t>h</w:t>
      </w:r>
      <w:r w:rsidR="002155CD">
        <w:rPr>
          <w:szCs w:val="22"/>
        </w:rPr>
        <w:t>.</w:t>
      </w:r>
      <w:r w:rsidRPr="008103E8">
        <w:rPr>
          <w:szCs w:val="22"/>
        </w:rPr>
        <w:t xml:space="preserve"> After stimulation, cell viability was measured using the MTT Cell Proliferation Assay Kit (3942B) from Boster biological technology, Pleasanton, CA, USA</w:t>
      </w:r>
      <w:r w:rsidR="004214D3">
        <w:rPr>
          <w:szCs w:val="22"/>
        </w:rPr>
        <w:t>,</w:t>
      </w:r>
      <w:r w:rsidR="00E87999">
        <w:rPr>
          <w:szCs w:val="22"/>
        </w:rPr>
        <w:t xml:space="preserve"> </w:t>
      </w:r>
      <w:r w:rsidR="00E87999" w:rsidRPr="008103E8">
        <w:rPr>
          <w:szCs w:val="22"/>
        </w:rPr>
        <w:t>following the manufacturer</w:t>
      </w:r>
      <w:r w:rsidR="00E87999">
        <w:rPr>
          <w:szCs w:val="22"/>
        </w:rPr>
        <w:t>’</w:t>
      </w:r>
      <w:r w:rsidR="00E87999" w:rsidRPr="008103E8">
        <w:rPr>
          <w:szCs w:val="22"/>
        </w:rPr>
        <w:t>s protocol</w:t>
      </w:r>
      <w:r w:rsidR="00E87999">
        <w:rPr>
          <w:szCs w:val="22"/>
        </w:rPr>
        <w:t>.</w:t>
      </w:r>
    </w:p>
    <w:p w14:paraId="72B1494C" w14:textId="117763FE" w:rsidR="003A166A" w:rsidRPr="008103E8" w:rsidRDefault="003A166A" w:rsidP="00515D31">
      <w:pPr>
        <w:widowControl/>
        <w:spacing w:line="480" w:lineRule="auto"/>
        <w:ind w:leftChars="100" w:left="201"/>
        <w:rPr>
          <w:szCs w:val="22"/>
        </w:rPr>
      </w:pPr>
      <w:r w:rsidRPr="00C745B6">
        <w:rPr>
          <w:b/>
          <w:bCs w:val="0"/>
          <w:szCs w:val="22"/>
        </w:rPr>
        <w:t>Migration scratch assay</w:t>
      </w:r>
      <w:r w:rsidR="00C745B6">
        <w:rPr>
          <w:b/>
          <w:bCs w:val="0"/>
          <w:szCs w:val="22"/>
        </w:rPr>
        <w:t>.</w:t>
      </w:r>
      <w:r w:rsidR="00515D31">
        <w:rPr>
          <w:b/>
          <w:bCs w:val="0"/>
          <w:szCs w:val="22"/>
        </w:rPr>
        <w:t xml:space="preserve"> </w:t>
      </w:r>
      <w:r w:rsidRPr="008103E8">
        <w:rPr>
          <w:szCs w:val="22"/>
        </w:rPr>
        <w:t>For migration scratch assay</w:t>
      </w:r>
      <w:r w:rsidR="00E87999">
        <w:rPr>
          <w:szCs w:val="22"/>
        </w:rPr>
        <w:t>s</w:t>
      </w:r>
      <w:r w:rsidRPr="008103E8">
        <w:rPr>
          <w:szCs w:val="22"/>
        </w:rPr>
        <w:t>, 2 × 10</w:t>
      </w:r>
      <w:r w:rsidRPr="008103E8">
        <w:rPr>
          <w:szCs w:val="22"/>
          <w:vertAlign w:val="superscript"/>
        </w:rPr>
        <w:t>5</w:t>
      </w:r>
      <w:r w:rsidRPr="008103E8">
        <w:rPr>
          <w:szCs w:val="22"/>
        </w:rPr>
        <w:t xml:space="preserve"> cells </w:t>
      </w:r>
      <w:r w:rsidR="003B4E65">
        <w:rPr>
          <w:szCs w:val="22"/>
        </w:rPr>
        <w:t xml:space="preserve">per well </w:t>
      </w:r>
      <w:r w:rsidRPr="008103E8">
        <w:rPr>
          <w:szCs w:val="22"/>
        </w:rPr>
        <w:t xml:space="preserve">were seeded into </w:t>
      </w:r>
      <w:r w:rsidR="003B4E65">
        <w:rPr>
          <w:szCs w:val="22"/>
        </w:rPr>
        <w:t>12</w:t>
      </w:r>
      <w:r w:rsidRPr="008103E8">
        <w:rPr>
          <w:szCs w:val="22"/>
        </w:rPr>
        <w:t xml:space="preserve">-well plates. </w:t>
      </w:r>
      <w:r w:rsidR="00E87999">
        <w:rPr>
          <w:szCs w:val="22"/>
        </w:rPr>
        <w:t>T</w:t>
      </w:r>
      <w:r w:rsidRPr="008103E8">
        <w:rPr>
          <w:szCs w:val="22"/>
        </w:rPr>
        <w:t>he next day, cells were prestimulated with TNF</w:t>
      </w:r>
      <w:r w:rsidRPr="0091093A">
        <w:rPr>
          <w:rFonts w:ascii="Symbol" w:hAnsi="Symbol"/>
          <w:szCs w:val="22"/>
        </w:rPr>
        <w:t></w:t>
      </w:r>
      <w:r w:rsidRPr="008103E8">
        <w:rPr>
          <w:szCs w:val="22"/>
        </w:rPr>
        <w:t xml:space="preserve"> (10 ng/ml) for 48 h. A single scratch wound was </w:t>
      </w:r>
      <w:r w:rsidR="00E87999">
        <w:rPr>
          <w:szCs w:val="22"/>
        </w:rPr>
        <w:t>made</w:t>
      </w:r>
      <w:r w:rsidRPr="008103E8">
        <w:rPr>
          <w:szCs w:val="22"/>
        </w:rPr>
        <w:t xml:space="preserve"> in the middle of each well </w:t>
      </w:r>
      <w:r w:rsidR="00E87999">
        <w:rPr>
          <w:szCs w:val="22"/>
        </w:rPr>
        <w:t>using a</w:t>
      </w:r>
      <w:r w:rsidR="00E87999" w:rsidRPr="008103E8">
        <w:rPr>
          <w:szCs w:val="22"/>
        </w:rPr>
        <w:t xml:space="preserve"> </w:t>
      </w:r>
      <w:r w:rsidRPr="008103E8">
        <w:rPr>
          <w:szCs w:val="22"/>
        </w:rPr>
        <w:t>200</w:t>
      </w:r>
      <w:r w:rsidR="00E87999">
        <w:rPr>
          <w:szCs w:val="22"/>
        </w:rPr>
        <w:t>-</w:t>
      </w:r>
      <w:r w:rsidRPr="005325E8">
        <w:rPr>
          <w:rFonts w:ascii="Symbol" w:hAnsi="Symbol"/>
          <w:szCs w:val="22"/>
        </w:rPr>
        <w:t></w:t>
      </w:r>
      <w:r w:rsidRPr="008103E8">
        <w:rPr>
          <w:szCs w:val="22"/>
        </w:rPr>
        <w:t>l steril</w:t>
      </w:r>
      <w:r w:rsidR="00E125B8">
        <w:rPr>
          <w:szCs w:val="22"/>
        </w:rPr>
        <w:t>e</w:t>
      </w:r>
      <w:r w:rsidRPr="008103E8">
        <w:rPr>
          <w:szCs w:val="22"/>
        </w:rPr>
        <w:t xml:space="preserve"> tip, </w:t>
      </w:r>
      <w:r w:rsidR="00E87999">
        <w:rPr>
          <w:szCs w:val="22"/>
        </w:rPr>
        <w:t xml:space="preserve">and </w:t>
      </w:r>
      <w:r w:rsidRPr="008103E8">
        <w:rPr>
          <w:szCs w:val="22"/>
        </w:rPr>
        <w:t xml:space="preserve">then </w:t>
      </w:r>
      <w:r w:rsidR="00427E94">
        <w:rPr>
          <w:szCs w:val="22"/>
        </w:rPr>
        <w:t xml:space="preserve">the </w:t>
      </w:r>
      <w:r w:rsidR="00E87999">
        <w:rPr>
          <w:szCs w:val="22"/>
        </w:rPr>
        <w:t xml:space="preserve">cells were </w:t>
      </w:r>
      <w:r w:rsidRPr="008103E8">
        <w:rPr>
          <w:szCs w:val="22"/>
        </w:rPr>
        <w:t xml:space="preserve">washed </w:t>
      </w:r>
      <w:r w:rsidR="00E87999">
        <w:rPr>
          <w:szCs w:val="22"/>
        </w:rPr>
        <w:t xml:space="preserve">twice </w:t>
      </w:r>
      <w:r w:rsidRPr="008103E8">
        <w:rPr>
          <w:szCs w:val="22"/>
        </w:rPr>
        <w:t>with PBS. Subsequently, cells were incubated with PK2</w:t>
      </w:r>
      <w:r w:rsidR="005325E8">
        <w:rPr>
          <w:szCs w:val="22"/>
        </w:rPr>
        <w:t xml:space="preserve"> </w:t>
      </w:r>
      <w:r w:rsidR="005325E8" w:rsidRPr="005325E8">
        <w:rPr>
          <w:szCs w:val="22"/>
        </w:rPr>
        <w:t>(10</w:t>
      </w:r>
      <w:r w:rsidR="005325E8" w:rsidRPr="005325E8">
        <w:rPr>
          <w:szCs w:val="22"/>
          <w:vertAlign w:val="superscript"/>
        </w:rPr>
        <w:t>-11</w:t>
      </w:r>
      <w:r w:rsidR="005325E8" w:rsidRPr="005325E8">
        <w:rPr>
          <w:szCs w:val="22"/>
        </w:rPr>
        <w:t xml:space="preserve"> M)</w:t>
      </w:r>
      <w:r w:rsidRPr="008103E8">
        <w:rPr>
          <w:szCs w:val="22"/>
        </w:rPr>
        <w:t xml:space="preserve"> and </w:t>
      </w:r>
      <w:r w:rsidR="00417E3B">
        <w:rPr>
          <w:szCs w:val="22"/>
        </w:rPr>
        <w:t>PC-7</w:t>
      </w:r>
      <w:r w:rsidRPr="008103E8">
        <w:rPr>
          <w:szCs w:val="22"/>
        </w:rPr>
        <w:t xml:space="preserve"> </w:t>
      </w:r>
      <w:r w:rsidR="00942835">
        <w:rPr>
          <w:szCs w:val="22"/>
        </w:rPr>
        <w:t xml:space="preserve">(1 </w:t>
      </w:r>
      <w:r w:rsidR="00B94CE4" w:rsidRPr="00B94CE4">
        <w:rPr>
          <w:rFonts w:ascii="Symbol" w:hAnsi="Symbol"/>
          <w:szCs w:val="22"/>
        </w:rPr>
        <w:t></w:t>
      </w:r>
      <w:r w:rsidR="00B94CE4">
        <w:rPr>
          <w:szCs w:val="22"/>
        </w:rPr>
        <w:t xml:space="preserve">M) </w:t>
      </w:r>
      <w:r w:rsidRPr="008103E8">
        <w:rPr>
          <w:szCs w:val="22"/>
        </w:rPr>
        <w:t>for 24</w:t>
      </w:r>
      <w:r w:rsidR="005D7123">
        <w:rPr>
          <w:szCs w:val="22"/>
        </w:rPr>
        <w:t xml:space="preserve"> </w:t>
      </w:r>
      <w:r w:rsidRPr="008103E8">
        <w:rPr>
          <w:szCs w:val="22"/>
        </w:rPr>
        <w:t>h. The wounds were photographed at 0 and 24 h after stimulation with PK2 in 4 different fields under an inverted microscope (Primovert, Carl Zeiss, Göttingen, Germany). The pictures were analyzed by Image J</w:t>
      </w:r>
      <w:r w:rsidR="00E87999">
        <w:rPr>
          <w:szCs w:val="22"/>
        </w:rPr>
        <w:t>,</w:t>
      </w:r>
      <w:r w:rsidRPr="008103E8">
        <w:rPr>
          <w:szCs w:val="22"/>
        </w:rPr>
        <w:t xml:space="preserve"> and </w:t>
      </w:r>
      <w:r w:rsidR="00082179">
        <w:rPr>
          <w:szCs w:val="22"/>
        </w:rPr>
        <w:t xml:space="preserve">the </w:t>
      </w:r>
      <w:r w:rsidRPr="008103E8">
        <w:rPr>
          <w:szCs w:val="22"/>
        </w:rPr>
        <w:t xml:space="preserve">percent of </w:t>
      </w:r>
      <w:r w:rsidR="00082179">
        <w:rPr>
          <w:szCs w:val="22"/>
        </w:rPr>
        <w:t xml:space="preserve">the </w:t>
      </w:r>
      <w:r w:rsidRPr="008103E8">
        <w:rPr>
          <w:szCs w:val="22"/>
        </w:rPr>
        <w:t>area closed</w:t>
      </w:r>
      <w:r w:rsidR="00E87999">
        <w:rPr>
          <w:szCs w:val="22"/>
        </w:rPr>
        <w:t xml:space="preserve"> was measured</w:t>
      </w:r>
      <w:r w:rsidRPr="008103E8">
        <w:rPr>
          <w:szCs w:val="22"/>
        </w:rPr>
        <w:t>.</w:t>
      </w:r>
    </w:p>
    <w:p w14:paraId="2558AC1D" w14:textId="40C7223D" w:rsidR="00F659C5" w:rsidRPr="00F659C5" w:rsidRDefault="003A166A" w:rsidP="00F659C5">
      <w:pPr>
        <w:widowControl/>
        <w:spacing w:line="480" w:lineRule="auto"/>
        <w:ind w:leftChars="100" w:left="201"/>
        <w:rPr>
          <w:szCs w:val="22"/>
        </w:rPr>
      </w:pPr>
      <w:r w:rsidRPr="00823ABA">
        <w:rPr>
          <w:b/>
          <w:i/>
          <w:iCs/>
          <w:szCs w:val="22"/>
        </w:rPr>
        <w:t>In vitro</w:t>
      </w:r>
      <w:r w:rsidRPr="00515D31">
        <w:rPr>
          <w:b/>
          <w:szCs w:val="22"/>
        </w:rPr>
        <w:t xml:space="preserve"> monocyte and polymorphonuclear (PMN) </w:t>
      </w:r>
      <w:r w:rsidR="00EB44DA">
        <w:rPr>
          <w:b/>
          <w:szCs w:val="22"/>
        </w:rPr>
        <w:t xml:space="preserve">cell </w:t>
      </w:r>
      <w:r w:rsidRPr="00515D31">
        <w:rPr>
          <w:b/>
          <w:szCs w:val="22"/>
        </w:rPr>
        <w:t>chemotaxis assays</w:t>
      </w:r>
      <w:r w:rsidR="00515D31">
        <w:rPr>
          <w:b/>
          <w:szCs w:val="22"/>
        </w:rPr>
        <w:t xml:space="preserve">. </w:t>
      </w:r>
      <w:r w:rsidRPr="008103E8">
        <w:rPr>
          <w:szCs w:val="22"/>
        </w:rPr>
        <w:t>Monocyte</w:t>
      </w:r>
      <w:r w:rsidR="00EB44DA">
        <w:rPr>
          <w:szCs w:val="22"/>
        </w:rPr>
        <w:t>s</w:t>
      </w:r>
      <w:r w:rsidRPr="008103E8">
        <w:rPr>
          <w:szCs w:val="22"/>
        </w:rPr>
        <w:t xml:space="preserve"> and PMN</w:t>
      </w:r>
      <w:r w:rsidR="00EB44DA">
        <w:rPr>
          <w:szCs w:val="22"/>
        </w:rPr>
        <w:t xml:space="preserve"> cells </w:t>
      </w:r>
      <w:r w:rsidRPr="008103E8">
        <w:rPr>
          <w:szCs w:val="22"/>
        </w:rPr>
        <w:t xml:space="preserve">were isolated from </w:t>
      </w:r>
      <w:r w:rsidR="00EB44DA">
        <w:rPr>
          <w:szCs w:val="22"/>
        </w:rPr>
        <w:t>healthy</w:t>
      </w:r>
      <w:r w:rsidR="00EB44DA" w:rsidRPr="008103E8">
        <w:rPr>
          <w:szCs w:val="22"/>
        </w:rPr>
        <w:t xml:space="preserve"> </w:t>
      </w:r>
      <w:r w:rsidRPr="008103E8">
        <w:rPr>
          <w:szCs w:val="22"/>
        </w:rPr>
        <w:t xml:space="preserve">human peripheral blood. We performed chemotaxis assays </w:t>
      </w:r>
      <w:r w:rsidR="004C06D7">
        <w:rPr>
          <w:szCs w:val="22"/>
        </w:rPr>
        <w:t xml:space="preserve">with </w:t>
      </w:r>
      <w:r w:rsidR="004C06D7" w:rsidRPr="008103E8">
        <w:rPr>
          <w:szCs w:val="22"/>
        </w:rPr>
        <w:t>monocyte</w:t>
      </w:r>
      <w:r w:rsidR="004C06D7">
        <w:rPr>
          <w:szCs w:val="22"/>
        </w:rPr>
        <w:t>s</w:t>
      </w:r>
      <w:r w:rsidR="004C06D7" w:rsidRPr="008103E8">
        <w:rPr>
          <w:szCs w:val="22"/>
        </w:rPr>
        <w:t xml:space="preserve"> and PMN </w:t>
      </w:r>
      <w:r w:rsidR="004C06D7">
        <w:rPr>
          <w:szCs w:val="22"/>
        </w:rPr>
        <w:t>cells cultured in the presence of</w:t>
      </w:r>
      <w:r w:rsidRPr="008103E8">
        <w:rPr>
          <w:szCs w:val="22"/>
        </w:rPr>
        <w:t xml:space="preserve"> PK2 (range from 10</w:t>
      </w:r>
      <w:r w:rsidRPr="008103E8">
        <w:rPr>
          <w:szCs w:val="22"/>
          <w:vertAlign w:val="superscript"/>
        </w:rPr>
        <w:t>-7</w:t>
      </w:r>
      <w:r w:rsidRPr="008103E8">
        <w:rPr>
          <w:szCs w:val="22"/>
        </w:rPr>
        <w:t xml:space="preserve"> M to 10</w:t>
      </w:r>
      <w:r w:rsidRPr="008103E8">
        <w:rPr>
          <w:szCs w:val="22"/>
          <w:vertAlign w:val="superscript"/>
        </w:rPr>
        <w:t>-16</w:t>
      </w:r>
      <w:r w:rsidRPr="008103E8">
        <w:rPr>
          <w:szCs w:val="22"/>
        </w:rPr>
        <w:t xml:space="preserve"> M) using Boyden chambers as described previously</w:t>
      </w:r>
      <w:r w:rsidR="00BE20A4">
        <w:rPr>
          <w:szCs w:val="22"/>
        </w:rPr>
        <w:fldChar w:fldCharType="begin" w:fldLock="1"/>
      </w:r>
      <w:r w:rsidR="00695AF5">
        <w:rPr>
          <w:szCs w:val="22"/>
        </w:rPr>
        <w:instrText>ADDIN CSL_CITATION {"citationItems":[{"id":"ITEM-1","itemData":{"DOI":"10.1002/art.38750","ISSN":"23265205","PMID":"24943990","abstract":"Objective To examine whether the citrullinated chemokines epithelial neutrophil-activating peptide 78 (ENA-78)/CXCL5, macrophage inflammatory protein 1α/CCL3, and monocyte chemotactic protein 1/CCL2 are detected in the biologic fluid of patients with rheumatoid arthritis (RA), and if so, to determine the biologic activities of these chemokines.\nMethods Recombinant human chemokines were citrullinated by peptidylarginine deiminase. Enzyme-linked immunosorbent assays were performed to measure the concentrations of citrullinated chemokines in sera from patients with rheumatoid arthritis (RA) and normal individuals and in synovial fluid from patients with RA, patients with osteoarthritis (OA), and patients with other inflammatory rheumatic diseases. The correlation between the citrullinated chemokine levels and clinical data was analyzed. Monocyte and neutrophil chemotaxis assays were performed, and native (noncitrullinated) or citrullinated ENA-78/CXCL5 was injected into mouse knees to evaluate the biologic activities of these chemokines.\nResults The concentration of citrullinated ENA-78/CXCL5 was significantly higher in RA sera and SF than in normal sera and in SF from patients with other rheumatic diseases including OA. In RA SF, a strong correlation between the amount of citrullinated ENA-78/CXCL5 and the C-reactive protein level or the erythrocyte sedimentation rate was observed. Citrullinated ENA-78/CXCL5 induced monocyte chemotaxis via CXCR1 and CXCR2, while noncitrullinated ENA-78/CXCL5 did not. In a mouse model of inflammatory arthritis, citrullinated ENA-78/CXCL5 induced more severe inflammation and recruited more monocytes than did noncitrullinated ENA-78/CXCL5.\nConclusion Citrullinated ENA-78/CXCL5 is highly correlated with RA disease activity and, unlike noncitrullinated ENA-78/CXCL5, recruits monocytes. These results indicate that citrullinated ENA-78/CXCL5 may exert previously unrecognized inflammatory properties in RA by recruiting monocytes to inflamed joint tissue.","author":[{"dropping-particle":"","family":"Yoshida","given":"Ken","non-dropping-particle":"","parse-names":false,"suffix":""},{"dropping-particle":"","family":"Korchynskyi","given":"Olexandr","non-dropping-particle":"","parse-names":false,"suffix":""},{"dropping-particle":"","family":"Tak","given":"Paul P.","non-dropping-particle":"","parse-names":false,"suffix":""},{"dropping-particle":"","family":"Isozaki","given":"Takeo","non-dropping-particle":"","parse-names":false,"suffix":""},{"dropping-particle":"","family":"Ruth","given":"Jeffrey H.","non-dropping-particle":"","parse-names":false,"suffix":""},{"dropping-particle":"","family":"Campbell","given":"Phillip L.","non-dropping-particle":"","parse-names":false,"suffix":""},{"dropping-particle":"","family":"Baeten","given":"Dominique L.","non-dropping-particle":"","parse-names":false,"suffix":""},{"dropping-particle":"","family":"Gerlag","given":"Danielle M.","non-dropping-particle":"","parse-names":false,"suffix":""},{"dropping-particle":"","family":"Amin","given":"M. Asif","non-dropping-particle":"","parse-names":false,"suffix":""},{"dropping-particle":"","family":"Koch","given":"Alisa E.","non-dropping-particle":"","parse-names":false,"suffix":""}],"container-title":"Arthritis and Rheumatology","id":"ITEM-1","issue":"10","issued":{"date-parts":[["2014","10","1"]]},"page":"2716-2727","publisher":"John Wiley and Sons Inc.","title":"Citrullination of Epithelial Neutrophil-Activating Peptide 78/CXCL5 Results in Conversion from a Non-Monocyte-Recruiting Chemokine to a Monocyte-Recruiting Chemokine","type":"article-journal","volume":"66"},"uris":["http://www.mendeley.com/documents/?uuid=107bf058-4059-3cc1-a93d-74a905c11728"]}],"mendeley":{"formattedCitation":"&lt;sup&gt;1&lt;/sup&gt;","plainTextFormattedCitation":"1","previouslyFormattedCitation":"&lt;sup&gt;1&lt;/sup&gt;"},"properties":{"noteIndex":0},"schema":"https://github.com/citation-style-language/schema/raw/master/csl-citation.json"}</w:instrText>
      </w:r>
      <w:r w:rsidR="00BE20A4">
        <w:rPr>
          <w:szCs w:val="22"/>
        </w:rPr>
        <w:fldChar w:fldCharType="separate"/>
      </w:r>
      <w:r w:rsidR="00BE20A4" w:rsidRPr="00BE20A4">
        <w:rPr>
          <w:szCs w:val="22"/>
          <w:vertAlign w:val="superscript"/>
        </w:rPr>
        <w:t>1</w:t>
      </w:r>
      <w:r w:rsidR="00BE20A4">
        <w:rPr>
          <w:szCs w:val="22"/>
        </w:rPr>
        <w:fldChar w:fldCharType="end"/>
      </w:r>
      <w:r w:rsidRPr="008103E8">
        <w:rPr>
          <w:szCs w:val="22"/>
        </w:rPr>
        <w:t xml:space="preserve">. PBS was used as </w:t>
      </w:r>
      <w:r w:rsidR="00082179">
        <w:rPr>
          <w:szCs w:val="22"/>
        </w:rPr>
        <w:t xml:space="preserve">a </w:t>
      </w:r>
      <w:r w:rsidRPr="008103E8">
        <w:rPr>
          <w:szCs w:val="22"/>
        </w:rPr>
        <w:t>negative control. Assays were performed in quadruplicate</w:t>
      </w:r>
      <w:r w:rsidR="004C06D7">
        <w:rPr>
          <w:szCs w:val="22"/>
        </w:rPr>
        <w:t>,</w:t>
      </w:r>
      <w:r w:rsidRPr="008103E8">
        <w:rPr>
          <w:szCs w:val="22"/>
        </w:rPr>
        <w:t xml:space="preserve"> and the number of migrated cells was counted in each replicate well </w:t>
      </w:r>
      <w:r w:rsidR="004C06D7">
        <w:rPr>
          <w:szCs w:val="22"/>
        </w:rPr>
        <w:t>in</w:t>
      </w:r>
      <w:r w:rsidR="004C06D7" w:rsidRPr="008103E8">
        <w:rPr>
          <w:szCs w:val="22"/>
        </w:rPr>
        <w:t xml:space="preserve"> </w:t>
      </w:r>
      <w:r w:rsidRPr="008103E8">
        <w:rPr>
          <w:szCs w:val="22"/>
        </w:rPr>
        <w:t>3 high power fields</w:t>
      </w:r>
      <w:r w:rsidR="004C06D7">
        <w:rPr>
          <w:szCs w:val="22"/>
        </w:rPr>
        <w:t xml:space="preserve"> of view</w:t>
      </w:r>
      <w:r w:rsidRPr="008103E8">
        <w:rPr>
          <w:szCs w:val="22"/>
        </w:rPr>
        <w:t xml:space="preserve"> (400×). The results were expressed as the fold increase compared </w:t>
      </w:r>
      <w:r w:rsidR="004C06D7">
        <w:rPr>
          <w:szCs w:val="22"/>
        </w:rPr>
        <w:t>with</w:t>
      </w:r>
      <w:r w:rsidRPr="008103E8">
        <w:rPr>
          <w:szCs w:val="22"/>
        </w:rPr>
        <w:t xml:space="preserve"> PBS.</w:t>
      </w:r>
      <w:r w:rsidR="00F659C5" w:rsidRPr="00F659C5">
        <w:rPr>
          <w:szCs w:val="22"/>
        </w:rPr>
        <w:t xml:space="preserve"> We performed this study according to the Helsinki Declaration of 1975, as revised in 1983. Approval for th</w:t>
      </w:r>
      <w:r w:rsidR="00241ED8">
        <w:rPr>
          <w:szCs w:val="22"/>
        </w:rPr>
        <w:t>is</w:t>
      </w:r>
      <w:r w:rsidR="00F659C5" w:rsidRPr="00F659C5">
        <w:rPr>
          <w:szCs w:val="22"/>
        </w:rPr>
        <w:t xml:space="preserve"> study was obtained from the Ethics Committee of the Jikei University School of Medicine (approval number 25-268). All participants </w:t>
      </w:r>
      <w:r w:rsidR="00F659C5" w:rsidRPr="00F659C5">
        <w:rPr>
          <w:rFonts w:hint="eastAsia"/>
          <w:szCs w:val="22"/>
        </w:rPr>
        <w:t>k</w:t>
      </w:r>
      <w:r w:rsidR="00F659C5" w:rsidRPr="00F659C5">
        <w:rPr>
          <w:szCs w:val="22"/>
        </w:rPr>
        <w:t xml:space="preserve">new the purpose of the study and </w:t>
      </w:r>
      <w:r w:rsidR="0052220E">
        <w:rPr>
          <w:szCs w:val="22"/>
        </w:rPr>
        <w:t>provided</w:t>
      </w:r>
      <w:r w:rsidR="00F659C5" w:rsidRPr="00F659C5">
        <w:rPr>
          <w:szCs w:val="22"/>
        </w:rPr>
        <w:t xml:space="preserve"> informed consent.</w:t>
      </w:r>
      <w:r w:rsidR="00F659C5" w:rsidRPr="00F659C5">
        <w:rPr>
          <w:b/>
          <w:szCs w:val="22"/>
        </w:rPr>
        <w:t xml:space="preserve"> </w:t>
      </w:r>
    </w:p>
    <w:p w14:paraId="367D090E" w14:textId="74BE098E" w:rsidR="00220AA7" w:rsidRDefault="00220AA7" w:rsidP="007566C2">
      <w:pPr>
        <w:widowControl/>
        <w:spacing w:line="480" w:lineRule="auto"/>
        <w:ind w:leftChars="100" w:left="201"/>
        <w:rPr>
          <w:szCs w:val="22"/>
        </w:rPr>
      </w:pPr>
      <w:r w:rsidRPr="00515D31">
        <w:rPr>
          <w:b/>
          <w:bCs w:val="0"/>
          <w:szCs w:val="22"/>
        </w:rPr>
        <w:t xml:space="preserve">Inflammatory arthritis </w:t>
      </w:r>
      <w:r w:rsidR="00306061">
        <w:rPr>
          <w:b/>
          <w:bCs w:val="0"/>
          <w:szCs w:val="22"/>
        </w:rPr>
        <w:t xml:space="preserve">mouse </w:t>
      </w:r>
      <w:r w:rsidRPr="00515D31">
        <w:rPr>
          <w:b/>
          <w:bCs w:val="0"/>
          <w:szCs w:val="22"/>
        </w:rPr>
        <w:t>model</w:t>
      </w:r>
      <w:r w:rsidR="00306061">
        <w:rPr>
          <w:b/>
          <w:bCs w:val="0"/>
          <w:szCs w:val="22"/>
        </w:rPr>
        <w:t xml:space="preserve">. </w:t>
      </w:r>
      <w:r w:rsidRPr="008103E8">
        <w:rPr>
          <w:szCs w:val="22"/>
        </w:rPr>
        <w:t xml:space="preserve">Five-week-old DBA1/J mice (n = 40) were purchased from Sankyo Labo Service (Tokyo, Japan). The mice were divided into a phosphate buffer saline (PBS) </w:t>
      </w:r>
      <w:r w:rsidR="00306061">
        <w:rPr>
          <w:szCs w:val="22"/>
        </w:rPr>
        <w:t xml:space="preserve">group </w:t>
      </w:r>
      <w:r w:rsidRPr="008103E8">
        <w:rPr>
          <w:szCs w:val="22"/>
        </w:rPr>
        <w:t xml:space="preserve">and </w:t>
      </w:r>
      <w:r w:rsidR="00306061">
        <w:rPr>
          <w:szCs w:val="22"/>
        </w:rPr>
        <w:t xml:space="preserve">a </w:t>
      </w:r>
      <w:r w:rsidRPr="008103E8">
        <w:rPr>
          <w:szCs w:val="22"/>
        </w:rPr>
        <w:t xml:space="preserve">PK2 </w:t>
      </w:r>
      <w:r w:rsidR="00306061">
        <w:rPr>
          <w:szCs w:val="22"/>
        </w:rPr>
        <w:t xml:space="preserve">treatment group </w:t>
      </w:r>
      <w:r w:rsidRPr="008103E8">
        <w:rPr>
          <w:szCs w:val="22"/>
        </w:rPr>
        <w:t>(</w:t>
      </w:r>
      <w:r w:rsidR="00852250">
        <w:rPr>
          <w:szCs w:val="22"/>
        </w:rPr>
        <w:t xml:space="preserve">range from </w:t>
      </w:r>
      <w:r w:rsidRPr="008103E8">
        <w:rPr>
          <w:szCs w:val="22"/>
        </w:rPr>
        <w:t>10</w:t>
      </w:r>
      <w:r w:rsidRPr="008103E8">
        <w:rPr>
          <w:szCs w:val="22"/>
          <w:vertAlign w:val="superscript"/>
        </w:rPr>
        <w:t>-</w:t>
      </w:r>
      <w:r w:rsidR="00852250">
        <w:rPr>
          <w:szCs w:val="22"/>
          <w:vertAlign w:val="superscript"/>
        </w:rPr>
        <w:t>9</w:t>
      </w:r>
      <w:r w:rsidRPr="008103E8">
        <w:rPr>
          <w:szCs w:val="22"/>
          <w:vertAlign w:val="superscript"/>
        </w:rPr>
        <w:t xml:space="preserve"> </w:t>
      </w:r>
      <w:r w:rsidR="00A33A98">
        <w:rPr>
          <w:szCs w:val="22"/>
        </w:rPr>
        <w:t>to 10</w:t>
      </w:r>
      <w:r w:rsidR="00A33A98" w:rsidRPr="00BB4514">
        <w:rPr>
          <w:szCs w:val="22"/>
          <w:vertAlign w:val="superscript"/>
        </w:rPr>
        <w:t>-11</w:t>
      </w:r>
      <w:r w:rsidR="00A33A98">
        <w:rPr>
          <w:szCs w:val="22"/>
        </w:rPr>
        <w:t xml:space="preserve"> M</w:t>
      </w:r>
      <w:r w:rsidRPr="008103E8">
        <w:rPr>
          <w:szCs w:val="22"/>
        </w:rPr>
        <w:t>). The mice were anesthetized, and the knee circumference was determined by caliper measurements before intraarticular injection. The anesthetized mice received 20 µl/knee joint of PBS or PK2</w:t>
      </w:r>
      <w:r w:rsidR="0071563C">
        <w:rPr>
          <w:szCs w:val="22"/>
        </w:rPr>
        <w:t xml:space="preserve"> (</w:t>
      </w:r>
      <w:r w:rsidR="00785F5A">
        <w:rPr>
          <w:szCs w:val="22"/>
        </w:rPr>
        <w:t>10</w:t>
      </w:r>
      <w:r w:rsidR="00785F5A" w:rsidRPr="00785F5A">
        <w:rPr>
          <w:szCs w:val="22"/>
          <w:vertAlign w:val="superscript"/>
        </w:rPr>
        <w:t>-10</w:t>
      </w:r>
      <w:r w:rsidR="00306061">
        <w:rPr>
          <w:szCs w:val="22"/>
          <w:vertAlign w:val="superscript"/>
        </w:rPr>
        <w:t xml:space="preserve"> </w:t>
      </w:r>
      <w:r w:rsidR="00785F5A">
        <w:rPr>
          <w:szCs w:val="22"/>
        </w:rPr>
        <w:t>M)</w:t>
      </w:r>
      <w:r w:rsidRPr="008103E8">
        <w:rPr>
          <w:szCs w:val="22"/>
        </w:rPr>
        <w:t xml:space="preserve">. The knee circumference measurements were taken in a blinded manner before and 24 h after the intraarticular injection for all mice. </w:t>
      </w:r>
      <w:r w:rsidR="00306061">
        <w:rPr>
          <w:szCs w:val="22"/>
        </w:rPr>
        <w:t>The</w:t>
      </w:r>
      <w:r w:rsidRPr="008103E8">
        <w:rPr>
          <w:szCs w:val="22"/>
        </w:rPr>
        <w:t xml:space="preserve"> knee joints were isolated, fixed, and embedded in paraffin as described previously</w:t>
      </w:r>
      <w:r w:rsidR="00695AF5">
        <w:rPr>
          <w:szCs w:val="22"/>
        </w:rPr>
        <w:fldChar w:fldCharType="begin" w:fldLock="1"/>
      </w:r>
      <w:r w:rsidR="00695AF5">
        <w:rPr>
          <w:szCs w:val="22"/>
        </w:rPr>
        <w:instrText>ADDIN CSL_CITATION {"citationItems":[{"id":"ITEM-1","itemData":{"DOI":"10.1002/art.38750","ISSN":"23265205","PMID":"24943990","abstract":"Objective To examine whether the citrullinated chemokines epithelial neutrophil-activating peptide 78 (ENA-78)/CXCL5, macrophage inflammatory protein 1α/CCL3, and monocyte chemotactic protein 1/CCL2 are detected in the biologic fluid of patients with rheumatoid arthritis (RA), and if so, to determine the biologic activities of these chemokines.\nMethods Recombinant human chemokines were citrullinated by peptidylarginine deiminase. Enzyme-linked immunosorbent assays were performed to measure the concentrations of citrullinated chemokines in sera from patients with rheumatoid arthritis (RA) and normal individuals and in synovial fluid from patients with RA, patients with osteoarthritis (OA), and patients with other inflammatory rheumatic diseases. The correlation between the citrullinated chemokine levels and clinical data was analyzed. Monocyte and neutrophil chemotaxis assays were performed, and native (noncitrullinated) or citrullinated ENA-78/CXCL5 was injected into mouse knees to evaluate the biologic activities of these chemokines.\nResults The concentration of citrullinated ENA-78/CXCL5 was significantly higher in RA sera and SF than in normal sera and in SF from patients with other rheumatic diseases including OA. In RA SF, a strong correlation between the amount of citrullinated ENA-78/CXCL5 and the C-reactive protein level or the erythrocyte sedimentation rate was observed. Citrullinated ENA-78/CXCL5 induced monocyte chemotaxis via CXCR1 and CXCR2, while noncitrullinated ENA-78/CXCL5 did not. In a mouse model of inflammatory arthritis, citrullinated ENA-78/CXCL5 induced more severe inflammation and recruited more monocytes than did noncitrullinated ENA-78/CXCL5.\nConclusion Citrullinated ENA-78/CXCL5 is highly correlated with RA disease activity and, unlike noncitrullinated ENA-78/CXCL5, recruits monocytes. These results indicate that citrullinated ENA-78/CXCL5 may exert previously unrecognized inflammatory properties in RA by recruiting monocytes to inflamed joint tissue.","author":[{"dropping-particle":"","family":"Yoshida","given":"Ken","non-dropping-particle":"","parse-names":false,"suffix":""},{"dropping-particle":"","family":"Korchynskyi","given":"Olexandr","non-dropping-particle":"","parse-names":false,"suffix":""},{"dropping-particle":"","family":"Tak","given":"Paul P.","non-dropping-particle":"","parse-names":false,"suffix":""},{"dropping-particle":"","family":"Isozaki","given":"Takeo","non-dropping-particle":"","parse-names":false,"suffix":""},{"dropping-particle":"","family":"Ruth","given":"Jeffrey H.","non-dropping-particle":"","parse-names":false,"suffix":""},{"dropping-particle":"","family":"Campbell","given":"Phillip L.","non-dropping-particle":"","parse-names":false,"suffix":""},{"dropping-particle":"","family":"Baeten","given":"Dominique L.","non-dropping-particle":"","parse-names":false,"suffix":""},{"dropping-particle":"","family":"Gerlag","given":"Danielle M.","non-dropping-particle":"","parse-names":false,"suffix":""},{"dropping-particle":"","family":"Amin","given":"M. Asif","non-dropping-particle":"","parse-names":false,"suffix":""},{"dropping-particle":"","family":"Koch","given":"Alisa E.","non-dropping-particle":"","parse-names":false,"suffix":""}],"container-title":"Arthritis and Rheumatology","id":"ITEM-1","issue":"10","issued":{"date-parts":[["2014","10","1"]]},"page":"2716-2727","publisher":"John Wiley and Sons Inc.","title":"Citrullination of Epithelial Neutrophil-Activating Peptide 78/CXCL5 Results in Conversion from a Non-Monocyte-Recruiting Chemokine to a Monocyte-Recruiting Chemokine","type":"article-journal","volume":"66"},"uris":["http://www.mendeley.com/documents/?uuid=107bf058-4059-3cc1-a93d-74a905c11728"]}],"mendeley":{"formattedCitation":"&lt;sup&gt;1&lt;/sup&gt;","plainTextFormattedCitation":"1","previouslyFormattedCitation":"&lt;sup&gt;1&lt;/sup&gt;"},"properties":{"noteIndex":0},"schema":"https://github.com/citation-style-language/schema/raw/master/csl-citation.json"}</w:instrText>
      </w:r>
      <w:r w:rsidR="00695AF5">
        <w:rPr>
          <w:szCs w:val="22"/>
        </w:rPr>
        <w:fldChar w:fldCharType="separate"/>
      </w:r>
      <w:r w:rsidR="00695AF5" w:rsidRPr="00695AF5">
        <w:rPr>
          <w:szCs w:val="22"/>
          <w:vertAlign w:val="superscript"/>
        </w:rPr>
        <w:t>1</w:t>
      </w:r>
      <w:r w:rsidR="00695AF5">
        <w:rPr>
          <w:szCs w:val="22"/>
        </w:rPr>
        <w:fldChar w:fldCharType="end"/>
      </w:r>
      <w:r w:rsidRPr="008103E8">
        <w:rPr>
          <w:szCs w:val="22"/>
        </w:rPr>
        <w:t>. The block was sectioned into 4</w:t>
      </w:r>
      <w:r w:rsidR="00306061">
        <w:rPr>
          <w:szCs w:val="22"/>
        </w:rPr>
        <w:t>-</w:t>
      </w:r>
      <w:r w:rsidRPr="008103E8">
        <w:rPr>
          <w:szCs w:val="22"/>
        </w:rPr>
        <w:t>mm slices and used for hematoxylin and eosin (HE) stain</w:t>
      </w:r>
      <w:r w:rsidR="00306061">
        <w:rPr>
          <w:szCs w:val="22"/>
        </w:rPr>
        <w:t>ing</w:t>
      </w:r>
      <w:r w:rsidRPr="008103E8">
        <w:rPr>
          <w:szCs w:val="22"/>
        </w:rPr>
        <w:t xml:space="preserve"> and immunohistochemistry. For </w:t>
      </w:r>
      <w:r w:rsidR="00306061">
        <w:rPr>
          <w:szCs w:val="22"/>
        </w:rPr>
        <w:t xml:space="preserve">the </w:t>
      </w:r>
      <w:r w:rsidRPr="008103E8">
        <w:rPr>
          <w:szCs w:val="22"/>
        </w:rPr>
        <w:t xml:space="preserve">analysis of knee joints </w:t>
      </w:r>
      <w:r w:rsidR="007566C2">
        <w:rPr>
          <w:szCs w:val="22"/>
        </w:rPr>
        <w:t xml:space="preserve">harvested </w:t>
      </w:r>
      <w:r w:rsidRPr="008103E8">
        <w:rPr>
          <w:szCs w:val="22"/>
        </w:rPr>
        <w:t xml:space="preserve">from </w:t>
      </w:r>
      <w:r w:rsidR="00427E94">
        <w:rPr>
          <w:szCs w:val="22"/>
        </w:rPr>
        <w:t xml:space="preserve">the </w:t>
      </w:r>
      <w:r w:rsidRPr="008103E8">
        <w:rPr>
          <w:szCs w:val="22"/>
        </w:rPr>
        <w:t xml:space="preserve">inflammatory arthritis </w:t>
      </w:r>
      <w:r w:rsidR="007566C2">
        <w:rPr>
          <w:szCs w:val="22"/>
        </w:rPr>
        <w:t xml:space="preserve">mouse </w:t>
      </w:r>
      <w:r w:rsidRPr="008103E8">
        <w:rPr>
          <w:szCs w:val="22"/>
        </w:rPr>
        <w:t>model, HE and immunohistochemical staining were performed on paraffin sections as described previously</w:t>
      </w:r>
      <w:r w:rsidR="001C0466" w:rsidRPr="001C0466">
        <w:rPr>
          <w:szCs w:val="22"/>
          <w:vertAlign w:val="superscript"/>
        </w:rPr>
        <w:t>1</w:t>
      </w:r>
      <w:r w:rsidRPr="008103E8">
        <w:rPr>
          <w:szCs w:val="22"/>
        </w:rPr>
        <w:t xml:space="preserve">. </w:t>
      </w:r>
      <w:r w:rsidR="007566C2">
        <w:rPr>
          <w:szCs w:val="22"/>
        </w:rPr>
        <w:t>A r</w:t>
      </w:r>
      <w:r w:rsidRPr="008103E8">
        <w:rPr>
          <w:szCs w:val="22"/>
        </w:rPr>
        <w:t xml:space="preserve">at anti-mouse </w:t>
      </w:r>
      <w:r w:rsidR="00BC46CA">
        <w:rPr>
          <w:szCs w:val="22"/>
        </w:rPr>
        <w:t>Gr-1/</w:t>
      </w:r>
      <w:r w:rsidRPr="008103E8">
        <w:rPr>
          <w:szCs w:val="22"/>
        </w:rPr>
        <w:t xml:space="preserve">Ly6G monoclonal antibody (550291, 312.5 pg/ml, BD Biosciences, Heidelberg, Germany) for </w:t>
      </w:r>
      <w:r w:rsidR="007566C2">
        <w:rPr>
          <w:szCs w:val="22"/>
        </w:rPr>
        <w:t xml:space="preserve">the </w:t>
      </w:r>
      <w:r w:rsidRPr="008103E8">
        <w:rPr>
          <w:szCs w:val="22"/>
        </w:rPr>
        <w:t xml:space="preserve">analysis of </w:t>
      </w:r>
      <w:r w:rsidR="0017243C">
        <w:rPr>
          <w:szCs w:val="22"/>
        </w:rPr>
        <w:t>PM</w:t>
      </w:r>
      <w:r w:rsidR="00480E92">
        <w:rPr>
          <w:rFonts w:hint="eastAsia"/>
          <w:szCs w:val="22"/>
        </w:rPr>
        <w:t xml:space="preserve">N cells </w:t>
      </w:r>
      <w:r w:rsidRPr="008103E8">
        <w:rPr>
          <w:szCs w:val="22"/>
        </w:rPr>
        <w:t xml:space="preserve">and </w:t>
      </w:r>
      <w:r w:rsidR="007566C2">
        <w:rPr>
          <w:szCs w:val="22"/>
        </w:rPr>
        <w:t xml:space="preserve">a </w:t>
      </w:r>
      <w:r w:rsidRPr="008103E8">
        <w:rPr>
          <w:szCs w:val="22"/>
        </w:rPr>
        <w:t xml:space="preserve">rat anti-mouse F4/80 monoclonal antibody (MCA497RT, 2 mg/ml Bio-rad, München, Germany) for </w:t>
      </w:r>
      <w:r w:rsidR="007566C2">
        <w:rPr>
          <w:szCs w:val="22"/>
        </w:rPr>
        <w:t xml:space="preserve">the </w:t>
      </w:r>
      <w:r w:rsidRPr="008103E8">
        <w:rPr>
          <w:szCs w:val="22"/>
        </w:rPr>
        <w:t>analysis of monocytes/macrophages were used as primary antibodies. The sections were examined under a microscope (Axio Imager A1, Carl Zeiss, Göttingen, Germany). Then</w:t>
      </w:r>
      <w:r w:rsidR="007566C2">
        <w:rPr>
          <w:szCs w:val="22"/>
        </w:rPr>
        <w:t>,</w:t>
      </w:r>
      <w:r w:rsidRPr="008103E8">
        <w:rPr>
          <w:szCs w:val="22"/>
        </w:rPr>
        <w:t xml:space="preserve"> the number of </w:t>
      </w:r>
      <w:r w:rsidR="0078708F">
        <w:rPr>
          <w:szCs w:val="22"/>
        </w:rPr>
        <w:t>Gr/1</w:t>
      </w:r>
      <w:r w:rsidRPr="008103E8">
        <w:rPr>
          <w:szCs w:val="22"/>
        </w:rPr>
        <w:t xml:space="preserve">Ly6G </w:t>
      </w:r>
      <w:r w:rsidR="007566C2">
        <w:rPr>
          <w:szCs w:val="22"/>
        </w:rPr>
        <w:t>-</w:t>
      </w:r>
      <w:r w:rsidRPr="008103E8">
        <w:rPr>
          <w:szCs w:val="22"/>
        </w:rPr>
        <w:t>and F4/80</w:t>
      </w:r>
      <w:r w:rsidR="007566C2">
        <w:rPr>
          <w:szCs w:val="22"/>
        </w:rPr>
        <w:t>-</w:t>
      </w:r>
      <w:r w:rsidRPr="008103E8">
        <w:rPr>
          <w:szCs w:val="22"/>
        </w:rPr>
        <w:t xml:space="preserve">positive cells </w:t>
      </w:r>
      <w:r w:rsidR="007566C2" w:rsidRPr="008103E8">
        <w:rPr>
          <w:szCs w:val="22"/>
        </w:rPr>
        <w:t>in the joint space where the injections were administered</w:t>
      </w:r>
      <w:r w:rsidR="007566C2">
        <w:rPr>
          <w:szCs w:val="22"/>
        </w:rPr>
        <w:t xml:space="preserve"> </w:t>
      </w:r>
      <w:r w:rsidRPr="008103E8">
        <w:rPr>
          <w:szCs w:val="22"/>
        </w:rPr>
        <w:t xml:space="preserve">was calculated as the average of the number of cells in 3 </w:t>
      </w:r>
      <w:r w:rsidR="007566C2">
        <w:rPr>
          <w:szCs w:val="22"/>
        </w:rPr>
        <w:t xml:space="preserve">high-power </w:t>
      </w:r>
      <w:r w:rsidR="00E3607E">
        <w:rPr>
          <w:szCs w:val="22"/>
        </w:rPr>
        <w:t xml:space="preserve">fields </w:t>
      </w:r>
      <w:r w:rsidR="007566C2">
        <w:rPr>
          <w:szCs w:val="22"/>
        </w:rPr>
        <w:t xml:space="preserve">of view. </w:t>
      </w:r>
      <w:r w:rsidR="00823ABA" w:rsidRPr="00823ABA">
        <w:rPr>
          <w:rFonts w:hint="eastAsia"/>
          <w:szCs w:val="22"/>
        </w:rPr>
        <w:t xml:space="preserve">The protocol </w:t>
      </w:r>
      <w:r w:rsidR="00241ED8">
        <w:rPr>
          <w:szCs w:val="22"/>
        </w:rPr>
        <w:t>for</w:t>
      </w:r>
      <w:r w:rsidR="00823ABA" w:rsidRPr="00823ABA">
        <w:rPr>
          <w:rFonts w:hint="eastAsia"/>
          <w:szCs w:val="22"/>
        </w:rPr>
        <w:t xml:space="preserve"> animal experiments was reviewed and approved by the Institutional Animal Care and Use Committee of the Jikei University (</w:t>
      </w:r>
      <w:r w:rsidR="003F1677" w:rsidRPr="003F1677">
        <w:rPr>
          <w:szCs w:val="22"/>
        </w:rPr>
        <w:t xml:space="preserve">approval number </w:t>
      </w:r>
      <w:r w:rsidR="00C7575D">
        <w:rPr>
          <w:rFonts w:hint="eastAsia"/>
          <w:szCs w:val="22"/>
        </w:rPr>
        <w:t>25</w:t>
      </w:r>
      <w:r w:rsidR="00823ABA" w:rsidRPr="00823ABA">
        <w:rPr>
          <w:szCs w:val="22"/>
        </w:rPr>
        <w:t>-0</w:t>
      </w:r>
      <w:r w:rsidR="00122888">
        <w:rPr>
          <w:rFonts w:hint="eastAsia"/>
          <w:szCs w:val="22"/>
        </w:rPr>
        <w:t>46</w:t>
      </w:r>
      <w:r w:rsidR="00823ABA" w:rsidRPr="00823ABA">
        <w:rPr>
          <w:rFonts w:hint="eastAsia"/>
          <w:szCs w:val="22"/>
        </w:rPr>
        <w:t>) and conformed to the Guidelines for the Proper Conduct of Animal Experiments of the Science Council of Japan (2006)</w:t>
      </w:r>
      <w:r w:rsidR="0052220E">
        <w:rPr>
          <w:szCs w:val="22"/>
        </w:rPr>
        <w:t>.</w:t>
      </w:r>
    </w:p>
    <w:p w14:paraId="3E6F67E2" w14:textId="77777777" w:rsidR="005423CB" w:rsidRPr="008103E8" w:rsidRDefault="005423CB" w:rsidP="00515D31">
      <w:pPr>
        <w:widowControl/>
        <w:spacing w:line="480" w:lineRule="auto"/>
        <w:ind w:leftChars="100" w:left="201"/>
        <w:rPr>
          <w:szCs w:val="22"/>
        </w:rPr>
      </w:pPr>
    </w:p>
    <w:p w14:paraId="41BAAEEB" w14:textId="52F116A7" w:rsidR="00220AA7" w:rsidRDefault="005A7CEA" w:rsidP="00220AA7">
      <w:pPr>
        <w:widowControl/>
        <w:spacing w:line="480" w:lineRule="auto"/>
        <w:ind w:leftChars="100" w:left="201"/>
        <w:jc w:val="left"/>
        <w:rPr>
          <w:b/>
          <w:bCs w:val="0"/>
          <w:sz w:val="24"/>
        </w:rPr>
      </w:pPr>
      <w:r w:rsidRPr="000212FD">
        <w:rPr>
          <w:b/>
          <w:bCs w:val="0"/>
          <w:sz w:val="24"/>
        </w:rPr>
        <w:t>Supplemental reference</w:t>
      </w:r>
    </w:p>
    <w:p w14:paraId="481FD119" w14:textId="738D2334" w:rsidR="00695AF5" w:rsidRPr="00695AF5" w:rsidRDefault="00695AF5" w:rsidP="00695AF5">
      <w:pPr>
        <w:autoSpaceDE w:val="0"/>
        <w:autoSpaceDN w:val="0"/>
        <w:adjustRightInd w:val="0"/>
        <w:spacing w:line="480" w:lineRule="auto"/>
        <w:ind w:left="640" w:hanging="640"/>
        <w:jc w:val="left"/>
        <w:rPr>
          <w:sz w:val="24"/>
        </w:rPr>
      </w:pPr>
      <w:r>
        <w:rPr>
          <w:b/>
          <w:bCs w:val="0"/>
          <w:sz w:val="24"/>
        </w:rPr>
        <w:fldChar w:fldCharType="begin" w:fldLock="1"/>
      </w:r>
      <w:r>
        <w:rPr>
          <w:b/>
          <w:bCs w:val="0"/>
          <w:sz w:val="24"/>
        </w:rPr>
        <w:instrText xml:space="preserve">ADDIN Mendeley Bibliography CSL_BIBLIOGRAPHY </w:instrText>
      </w:r>
      <w:r>
        <w:rPr>
          <w:b/>
          <w:bCs w:val="0"/>
          <w:sz w:val="24"/>
        </w:rPr>
        <w:fldChar w:fldCharType="separate"/>
      </w:r>
      <w:r w:rsidRPr="00695AF5">
        <w:rPr>
          <w:rFonts w:cs="Times New Roman"/>
          <w:kern w:val="0"/>
          <w:sz w:val="24"/>
        </w:rPr>
        <w:t>1.</w:t>
      </w:r>
      <w:r w:rsidRPr="00695AF5">
        <w:rPr>
          <w:rFonts w:cs="Times New Roman"/>
          <w:kern w:val="0"/>
          <w:sz w:val="24"/>
        </w:rPr>
        <w:tab/>
        <w:t xml:space="preserve">Yoshida, K. </w:t>
      </w:r>
      <w:r w:rsidRPr="00695AF5">
        <w:rPr>
          <w:rFonts w:cs="Times New Roman"/>
          <w:i/>
          <w:iCs/>
          <w:kern w:val="0"/>
          <w:sz w:val="24"/>
        </w:rPr>
        <w:t>et al.</w:t>
      </w:r>
      <w:r w:rsidRPr="00695AF5">
        <w:rPr>
          <w:rFonts w:cs="Times New Roman"/>
          <w:kern w:val="0"/>
          <w:sz w:val="24"/>
        </w:rPr>
        <w:t xml:space="preserve"> Citrullination of Epithelial Neutrophil-Activating Peptide 78/CXCL5 Results in Conversion from a Non-Monocyte-Recruiting Chemokine to a Monocyte-Recruiting Chemokine. </w:t>
      </w:r>
      <w:r w:rsidRPr="00695AF5">
        <w:rPr>
          <w:rFonts w:cs="Times New Roman"/>
          <w:i/>
          <w:iCs/>
          <w:kern w:val="0"/>
          <w:sz w:val="24"/>
        </w:rPr>
        <w:t>Arthritis Rheumatol.</w:t>
      </w:r>
      <w:r w:rsidRPr="00695AF5">
        <w:rPr>
          <w:rFonts w:cs="Times New Roman"/>
          <w:kern w:val="0"/>
          <w:sz w:val="24"/>
        </w:rPr>
        <w:t xml:space="preserve"> </w:t>
      </w:r>
      <w:r w:rsidRPr="00695AF5">
        <w:rPr>
          <w:rFonts w:cs="Times New Roman"/>
          <w:b/>
          <w:bCs w:val="0"/>
          <w:kern w:val="0"/>
          <w:sz w:val="24"/>
        </w:rPr>
        <w:t>66</w:t>
      </w:r>
      <w:r w:rsidRPr="00695AF5">
        <w:rPr>
          <w:rFonts w:cs="Times New Roman"/>
          <w:kern w:val="0"/>
          <w:sz w:val="24"/>
        </w:rPr>
        <w:t>, 2716–2727 (2014).</w:t>
      </w:r>
    </w:p>
    <w:p w14:paraId="05FEDE70" w14:textId="7A1172A7" w:rsidR="005423CB" w:rsidRPr="000212FD" w:rsidRDefault="00695AF5" w:rsidP="00220AA7">
      <w:pPr>
        <w:widowControl/>
        <w:spacing w:line="480" w:lineRule="auto"/>
        <w:ind w:leftChars="100" w:left="201"/>
        <w:jc w:val="left"/>
        <w:rPr>
          <w:b/>
          <w:bCs w:val="0"/>
          <w:sz w:val="24"/>
        </w:rPr>
      </w:pPr>
      <w:r>
        <w:rPr>
          <w:b/>
          <w:bCs w:val="0"/>
          <w:sz w:val="24"/>
        </w:rPr>
        <w:fldChar w:fldCharType="end"/>
      </w:r>
    </w:p>
    <w:p w14:paraId="3ABF3F52" w14:textId="77777777" w:rsidR="00DB11F8" w:rsidRDefault="00DB11F8" w:rsidP="00BF19D8">
      <w:pPr>
        <w:widowControl/>
        <w:spacing w:line="480" w:lineRule="auto"/>
        <w:ind w:leftChars="100" w:left="201"/>
        <w:jc w:val="left"/>
        <w:rPr>
          <w:b/>
          <w:sz w:val="24"/>
        </w:rPr>
      </w:pPr>
      <w:r>
        <w:rPr>
          <w:b/>
          <w:sz w:val="24"/>
        </w:rPr>
        <w:br w:type="page"/>
      </w:r>
    </w:p>
    <w:p w14:paraId="26F4F1AE" w14:textId="0B6EF525" w:rsidR="00BF19D8" w:rsidRPr="00BF19D8" w:rsidRDefault="00BF19D8" w:rsidP="00BF19D8">
      <w:pPr>
        <w:widowControl/>
        <w:spacing w:line="480" w:lineRule="auto"/>
        <w:ind w:leftChars="100" w:left="201"/>
        <w:jc w:val="left"/>
        <w:rPr>
          <w:b/>
          <w:sz w:val="24"/>
        </w:rPr>
      </w:pPr>
      <w:r w:rsidRPr="00BF19D8">
        <w:rPr>
          <w:b/>
          <w:sz w:val="24"/>
        </w:rPr>
        <w:t>Supplementa</w:t>
      </w:r>
      <w:r w:rsidR="005F6F2F">
        <w:rPr>
          <w:b/>
          <w:sz w:val="24"/>
        </w:rPr>
        <w:t>l</w:t>
      </w:r>
      <w:r w:rsidRPr="00BF19D8">
        <w:rPr>
          <w:b/>
          <w:sz w:val="24"/>
        </w:rPr>
        <w:t xml:space="preserve"> figure legends</w:t>
      </w:r>
    </w:p>
    <w:p w14:paraId="730AE258" w14:textId="6DDAA2BD" w:rsidR="004A02C0" w:rsidRPr="004A02C0" w:rsidRDefault="00BF19D8" w:rsidP="004A02C0">
      <w:pPr>
        <w:widowControl/>
        <w:spacing w:line="480" w:lineRule="auto"/>
        <w:ind w:leftChars="100" w:left="201"/>
        <w:jc w:val="left"/>
        <w:rPr>
          <w:szCs w:val="22"/>
        </w:rPr>
      </w:pPr>
      <w:r>
        <w:rPr>
          <w:szCs w:val="22"/>
        </w:rPr>
        <w:t xml:space="preserve">Supplementary figure </w:t>
      </w:r>
      <w:r w:rsidR="004622A2">
        <w:rPr>
          <w:szCs w:val="22"/>
        </w:rPr>
        <w:t>1.</w:t>
      </w:r>
      <w:r w:rsidR="004A02C0" w:rsidRPr="004A02C0">
        <w:rPr>
          <w:szCs w:val="22"/>
        </w:rPr>
        <w:t xml:space="preserve"> Influence of PK2 and P</w:t>
      </w:r>
      <w:r w:rsidR="004A02C0">
        <w:rPr>
          <w:szCs w:val="22"/>
        </w:rPr>
        <w:t>KRA7</w:t>
      </w:r>
      <w:r w:rsidR="004A02C0" w:rsidRPr="004A02C0">
        <w:rPr>
          <w:szCs w:val="22"/>
        </w:rPr>
        <w:t xml:space="preserve"> </w:t>
      </w:r>
      <w:r w:rsidR="00B40E54">
        <w:rPr>
          <w:rFonts w:hint="eastAsia"/>
          <w:szCs w:val="22"/>
        </w:rPr>
        <w:t>(</w:t>
      </w:r>
      <w:r w:rsidR="004A02C0" w:rsidRPr="004A02C0">
        <w:rPr>
          <w:szCs w:val="22"/>
        </w:rPr>
        <w:t>or DMSO</w:t>
      </w:r>
      <w:r w:rsidR="00B40E54">
        <w:rPr>
          <w:szCs w:val="22"/>
        </w:rPr>
        <w:t>)</w:t>
      </w:r>
      <w:r w:rsidR="004A02C0" w:rsidRPr="004A02C0">
        <w:rPr>
          <w:szCs w:val="22"/>
        </w:rPr>
        <w:t xml:space="preserve"> on IL-6</w:t>
      </w:r>
      <w:r w:rsidR="00564CFE">
        <w:rPr>
          <w:szCs w:val="22"/>
        </w:rPr>
        <w:t xml:space="preserve"> </w:t>
      </w:r>
      <w:r w:rsidR="00354BCA">
        <w:rPr>
          <w:szCs w:val="22"/>
        </w:rPr>
        <w:t>(A)</w:t>
      </w:r>
      <w:r w:rsidR="004A02C0" w:rsidRPr="004A02C0">
        <w:rPr>
          <w:szCs w:val="22"/>
        </w:rPr>
        <w:t>, MMP-3</w:t>
      </w:r>
      <w:r w:rsidR="00564CFE">
        <w:rPr>
          <w:szCs w:val="22"/>
        </w:rPr>
        <w:t xml:space="preserve"> </w:t>
      </w:r>
      <w:r w:rsidR="00354BCA">
        <w:rPr>
          <w:szCs w:val="22"/>
        </w:rPr>
        <w:t>(B)</w:t>
      </w:r>
      <w:r w:rsidR="004A02C0" w:rsidRPr="004A02C0">
        <w:rPr>
          <w:szCs w:val="22"/>
        </w:rPr>
        <w:t>, TIMP-1</w:t>
      </w:r>
      <w:r w:rsidR="00564CFE">
        <w:rPr>
          <w:szCs w:val="22"/>
        </w:rPr>
        <w:t xml:space="preserve"> </w:t>
      </w:r>
      <w:r w:rsidR="00354BCA">
        <w:rPr>
          <w:szCs w:val="22"/>
        </w:rPr>
        <w:t>(C)</w:t>
      </w:r>
      <w:r w:rsidR="004A02C0" w:rsidRPr="004A02C0">
        <w:rPr>
          <w:szCs w:val="22"/>
        </w:rPr>
        <w:t>, and OPG</w:t>
      </w:r>
      <w:r w:rsidR="00564CFE">
        <w:rPr>
          <w:szCs w:val="22"/>
        </w:rPr>
        <w:t xml:space="preserve"> </w:t>
      </w:r>
      <w:r w:rsidR="00354BCA">
        <w:rPr>
          <w:szCs w:val="22"/>
        </w:rPr>
        <w:t>(D)</w:t>
      </w:r>
      <w:r w:rsidR="004A02C0" w:rsidRPr="004A02C0">
        <w:rPr>
          <w:szCs w:val="22"/>
        </w:rPr>
        <w:t xml:space="preserve"> production from TNF</w:t>
      </w:r>
      <w:r w:rsidR="004A02C0" w:rsidRPr="004A02C0">
        <w:rPr>
          <w:rFonts w:ascii="Symbol" w:hAnsi="Symbol"/>
          <w:szCs w:val="22"/>
        </w:rPr>
        <w:t></w:t>
      </w:r>
      <w:r w:rsidR="00BE211F">
        <w:rPr>
          <w:szCs w:val="22"/>
        </w:rPr>
        <w:t xml:space="preserve"> </w:t>
      </w:r>
      <w:r w:rsidR="004A02C0" w:rsidRPr="004A02C0">
        <w:rPr>
          <w:szCs w:val="22"/>
        </w:rPr>
        <w:t xml:space="preserve">prestimulated OA- and RA-FLS. </w:t>
      </w:r>
    </w:p>
    <w:p w14:paraId="039A3B6A" w14:textId="5F1951D8" w:rsidR="004A02C0" w:rsidRPr="004A02C0" w:rsidRDefault="004A02C0" w:rsidP="004A02C0">
      <w:pPr>
        <w:widowControl/>
        <w:spacing w:line="480" w:lineRule="auto"/>
        <w:ind w:leftChars="100" w:left="201"/>
        <w:jc w:val="left"/>
        <w:rPr>
          <w:szCs w:val="22"/>
        </w:rPr>
      </w:pPr>
      <w:r w:rsidRPr="004A02C0">
        <w:rPr>
          <w:szCs w:val="22"/>
        </w:rPr>
        <w:t>The dotted line indicates the control level of 100% (TNF</w:t>
      </w:r>
      <w:r w:rsidRPr="004A02C0">
        <w:rPr>
          <w:rFonts w:ascii="Symbol" w:hAnsi="Symbol"/>
          <w:szCs w:val="22"/>
        </w:rPr>
        <w:t></w:t>
      </w:r>
      <w:r w:rsidRPr="004A02C0">
        <w:rPr>
          <w:szCs w:val="22"/>
        </w:rPr>
        <w:t xml:space="preserve"> without PK2). All data are given as </w:t>
      </w:r>
      <w:r w:rsidR="007B16C6">
        <w:rPr>
          <w:szCs w:val="22"/>
        </w:rPr>
        <w:t xml:space="preserve">the </w:t>
      </w:r>
      <w:r w:rsidRPr="004A02C0">
        <w:rPr>
          <w:szCs w:val="22"/>
        </w:rPr>
        <w:t xml:space="preserve">median (25th percentile, 75th percentile). N = 8. </w:t>
      </w:r>
      <w:r w:rsidR="00745790">
        <w:rPr>
          <w:szCs w:val="22"/>
        </w:rPr>
        <w:t>For</w:t>
      </w:r>
      <w:r w:rsidR="00745790" w:rsidRPr="004A02C0">
        <w:rPr>
          <w:szCs w:val="22"/>
        </w:rPr>
        <w:t xml:space="preserve"> </w:t>
      </w:r>
      <w:r w:rsidRPr="004A02C0">
        <w:rPr>
          <w:szCs w:val="22"/>
        </w:rPr>
        <w:t xml:space="preserve">comparisons between </w:t>
      </w:r>
      <w:r w:rsidR="00745790">
        <w:rPr>
          <w:szCs w:val="22"/>
        </w:rPr>
        <w:t xml:space="preserve">the </w:t>
      </w:r>
      <w:r w:rsidRPr="004A02C0">
        <w:rPr>
          <w:szCs w:val="22"/>
        </w:rPr>
        <w:t>DMSO and P</w:t>
      </w:r>
      <w:r w:rsidR="00AB107E">
        <w:rPr>
          <w:szCs w:val="22"/>
        </w:rPr>
        <w:t>KRA7</w:t>
      </w:r>
      <w:r w:rsidRPr="004A02C0">
        <w:rPr>
          <w:szCs w:val="22"/>
        </w:rPr>
        <w:t xml:space="preserve"> group</w:t>
      </w:r>
      <w:r w:rsidR="007B16C6">
        <w:rPr>
          <w:szCs w:val="22"/>
        </w:rPr>
        <w:t>s</w:t>
      </w:r>
      <w:r w:rsidRPr="004A02C0">
        <w:rPr>
          <w:szCs w:val="22"/>
        </w:rPr>
        <w:t xml:space="preserve">, </w:t>
      </w:r>
      <w:r w:rsidR="007B16C6">
        <w:rPr>
          <w:szCs w:val="22"/>
        </w:rPr>
        <w:t xml:space="preserve">a </w:t>
      </w:r>
      <w:r w:rsidRPr="004A02C0">
        <w:rPr>
          <w:szCs w:val="22"/>
        </w:rPr>
        <w:t xml:space="preserve">two-way ANOVA followed by the Bonferroni post hoc test was used (*p&lt;0.05, **p&lt;0.01). </w:t>
      </w:r>
      <w:r w:rsidR="00745790">
        <w:rPr>
          <w:szCs w:val="22"/>
        </w:rPr>
        <w:t>For</w:t>
      </w:r>
      <w:r w:rsidRPr="004A02C0">
        <w:rPr>
          <w:szCs w:val="22"/>
        </w:rPr>
        <w:t xml:space="preserve"> comparisons with a control level of 100%, the </w:t>
      </w:r>
      <w:r w:rsidR="007B16C6">
        <w:rPr>
          <w:szCs w:val="22"/>
        </w:rPr>
        <w:t>o</w:t>
      </w:r>
      <w:r w:rsidRPr="004A02C0">
        <w:rPr>
          <w:szCs w:val="22"/>
        </w:rPr>
        <w:t>ne-sample Wilcoxon signed-rank test was used (compar</w:t>
      </w:r>
      <w:r w:rsidR="007B16C6">
        <w:rPr>
          <w:szCs w:val="22"/>
        </w:rPr>
        <w:t>ed with the</w:t>
      </w:r>
      <w:r w:rsidRPr="004A02C0">
        <w:rPr>
          <w:szCs w:val="22"/>
        </w:rPr>
        <w:t xml:space="preserve"> control in </w:t>
      </w:r>
      <w:r w:rsidR="007B16C6">
        <w:rPr>
          <w:szCs w:val="22"/>
        </w:rPr>
        <w:t xml:space="preserve">the </w:t>
      </w:r>
      <w:r w:rsidRPr="004A02C0">
        <w:rPr>
          <w:szCs w:val="22"/>
        </w:rPr>
        <w:t>P</w:t>
      </w:r>
      <w:r w:rsidR="00AB107E">
        <w:rPr>
          <w:szCs w:val="22"/>
        </w:rPr>
        <w:t>KRA7</w:t>
      </w:r>
      <w:r w:rsidRPr="004A02C0">
        <w:rPr>
          <w:szCs w:val="22"/>
        </w:rPr>
        <w:t xml:space="preserve"> group</w:t>
      </w:r>
      <w:r w:rsidR="007B16C6">
        <w:rPr>
          <w:szCs w:val="22"/>
        </w:rPr>
        <w:t>:</w:t>
      </w:r>
      <w:r w:rsidRPr="004A02C0">
        <w:rPr>
          <w:szCs w:val="22"/>
        </w:rPr>
        <w:t xml:space="preserve"> §, p&lt;0.05</w:t>
      </w:r>
      <w:r w:rsidR="007B16C6">
        <w:rPr>
          <w:szCs w:val="22"/>
        </w:rPr>
        <w:t xml:space="preserve"> and</w:t>
      </w:r>
      <w:r w:rsidRPr="004A02C0">
        <w:rPr>
          <w:szCs w:val="22"/>
        </w:rPr>
        <w:t xml:space="preserve"> §§, p&lt;0.01</w:t>
      </w:r>
      <w:r w:rsidR="007B16C6">
        <w:rPr>
          <w:szCs w:val="22"/>
        </w:rPr>
        <w:t>;</w:t>
      </w:r>
      <w:r w:rsidRPr="004A02C0">
        <w:rPr>
          <w:szCs w:val="22"/>
        </w:rPr>
        <w:t xml:space="preserve"> compar</w:t>
      </w:r>
      <w:r w:rsidR="007B16C6">
        <w:rPr>
          <w:szCs w:val="22"/>
        </w:rPr>
        <w:t>ed with</w:t>
      </w:r>
      <w:r w:rsidRPr="004A02C0">
        <w:rPr>
          <w:szCs w:val="22"/>
        </w:rPr>
        <w:t xml:space="preserve"> </w:t>
      </w:r>
      <w:r w:rsidR="007B16C6">
        <w:rPr>
          <w:szCs w:val="22"/>
        </w:rPr>
        <w:t xml:space="preserve">the </w:t>
      </w:r>
      <w:r w:rsidRPr="004A02C0">
        <w:rPr>
          <w:szCs w:val="22"/>
        </w:rPr>
        <w:t xml:space="preserve">control in </w:t>
      </w:r>
      <w:r w:rsidR="007B16C6">
        <w:rPr>
          <w:szCs w:val="22"/>
        </w:rPr>
        <w:t xml:space="preserve">the </w:t>
      </w:r>
      <w:r w:rsidRPr="004A02C0">
        <w:rPr>
          <w:szCs w:val="22"/>
        </w:rPr>
        <w:t>DMSO group</w:t>
      </w:r>
      <w:r w:rsidR="007B16C6">
        <w:rPr>
          <w:szCs w:val="22"/>
        </w:rPr>
        <w:t>:</w:t>
      </w:r>
      <w:r w:rsidRPr="004A02C0">
        <w:rPr>
          <w:szCs w:val="22"/>
        </w:rPr>
        <w:t xml:space="preserve"> †p&lt;0.05</w:t>
      </w:r>
      <w:r w:rsidR="007B16C6">
        <w:rPr>
          <w:szCs w:val="22"/>
        </w:rPr>
        <w:t xml:space="preserve"> and</w:t>
      </w:r>
      <w:r w:rsidRPr="004A02C0">
        <w:rPr>
          <w:szCs w:val="22"/>
        </w:rPr>
        <w:t xml:space="preserve"> ††p&lt;0.01). Abbreviations: PK2, prokineticin</w:t>
      </w:r>
      <w:r w:rsidR="00654654">
        <w:rPr>
          <w:szCs w:val="22"/>
        </w:rPr>
        <w:t xml:space="preserve"> </w:t>
      </w:r>
      <w:r w:rsidRPr="004A02C0">
        <w:rPr>
          <w:szCs w:val="22"/>
        </w:rPr>
        <w:t>2; DMSO, dimethylsulfoxide; OA, osteoarthritis; RA, rheumatoid arthritis; FLS, fibroblast-like synoviocytes; IL-6, interleukin-6</w:t>
      </w:r>
      <w:r w:rsidR="004214D3">
        <w:rPr>
          <w:szCs w:val="22"/>
        </w:rPr>
        <w:t>;</w:t>
      </w:r>
      <w:r w:rsidRPr="004A02C0">
        <w:rPr>
          <w:szCs w:val="22"/>
        </w:rPr>
        <w:t xml:space="preserve"> TNF</w:t>
      </w:r>
      <w:r w:rsidRPr="004A02C0">
        <w:rPr>
          <w:rFonts w:ascii="Symbol" w:hAnsi="Symbol"/>
          <w:szCs w:val="22"/>
        </w:rPr>
        <w:t></w:t>
      </w:r>
      <w:r w:rsidRPr="004A02C0">
        <w:rPr>
          <w:szCs w:val="22"/>
        </w:rPr>
        <w:t xml:space="preserve">, tumor necrosis factor </w:t>
      </w:r>
      <w:r w:rsidRPr="004A02C0">
        <w:rPr>
          <w:rFonts w:ascii="Symbol" w:hAnsi="Symbol"/>
          <w:szCs w:val="22"/>
        </w:rPr>
        <w:t></w:t>
      </w:r>
      <w:r w:rsidRPr="004A02C0">
        <w:rPr>
          <w:szCs w:val="22"/>
        </w:rPr>
        <w:t>; MMP-3, matrix metalloproteinase 3; TIMP-1, tissue inhibitor of metalloproteinase 1; OPG, osteoprotegerin; NS, not significant; ANOVA, analysis of variance.</w:t>
      </w:r>
    </w:p>
    <w:p w14:paraId="0D4D8C45" w14:textId="77777777" w:rsidR="004A02C0" w:rsidRPr="004A02C0" w:rsidRDefault="004A02C0" w:rsidP="001D0060">
      <w:pPr>
        <w:widowControl/>
        <w:spacing w:line="480" w:lineRule="auto"/>
        <w:ind w:leftChars="100" w:left="201"/>
        <w:jc w:val="left"/>
        <w:rPr>
          <w:szCs w:val="22"/>
        </w:rPr>
      </w:pPr>
    </w:p>
    <w:p w14:paraId="43742303" w14:textId="00352351" w:rsidR="00E446B7" w:rsidRDefault="00E446B7" w:rsidP="00424BF8">
      <w:pPr>
        <w:widowControl/>
        <w:spacing w:line="480" w:lineRule="auto"/>
        <w:ind w:leftChars="100" w:left="201"/>
        <w:jc w:val="left"/>
        <w:rPr>
          <w:szCs w:val="22"/>
        </w:rPr>
      </w:pPr>
      <w:r w:rsidRPr="00E446B7">
        <w:rPr>
          <w:szCs w:val="22"/>
        </w:rPr>
        <w:t xml:space="preserve">Supplementary figure </w:t>
      </w:r>
      <w:r>
        <w:rPr>
          <w:szCs w:val="22"/>
        </w:rPr>
        <w:t>2</w:t>
      </w:r>
      <w:r w:rsidRPr="00E446B7">
        <w:rPr>
          <w:szCs w:val="22"/>
        </w:rPr>
        <w:t>.</w:t>
      </w:r>
      <w:r w:rsidR="00424BF8" w:rsidRPr="00424BF8">
        <w:t xml:space="preserve"> </w:t>
      </w:r>
      <w:r w:rsidR="00424BF8" w:rsidRPr="00424BF8">
        <w:rPr>
          <w:szCs w:val="22"/>
        </w:rPr>
        <w:t xml:space="preserve">PK2 did not affect the viability </w:t>
      </w:r>
      <w:r w:rsidR="00654654">
        <w:rPr>
          <w:szCs w:val="22"/>
        </w:rPr>
        <w:t>or</w:t>
      </w:r>
      <w:r w:rsidR="00654654" w:rsidRPr="00424BF8">
        <w:rPr>
          <w:szCs w:val="22"/>
        </w:rPr>
        <w:t xml:space="preserve"> </w:t>
      </w:r>
      <w:r w:rsidR="00424BF8" w:rsidRPr="00424BF8">
        <w:rPr>
          <w:szCs w:val="22"/>
        </w:rPr>
        <w:t>migration of OA- and RA-FLS</w:t>
      </w:r>
      <w:r w:rsidR="005F6F2F">
        <w:rPr>
          <w:szCs w:val="22"/>
        </w:rPr>
        <w:t>.</w:t>
      </w:r>
    </w:p>
    <w:p w14:paraId="484F70C2" w14:textId="1DD2C3CE" w:rsidR="007146B9" w:rsidRPr="007146B9" w:rsidRDefault="00654654" w:rsidP="007146B9">
      <w:pPr>
        <w:widowControl/>
        <w:spacing w:line="480" w:lineRule="auto"/>
        <w:ind w:leftChars="100" w:left="201"/>
        <w:jc w:val="left"/>
        <w:rPr>
          <w:szCs w:val="22"/>
        </w:rPr>
      </w:pPr>
      <w:r>
        <w:rPr>
          <w:szCs w:val="22"/>
        </w:rPr>
        <w:t>The c</w:t>
      </w:r>
      <w:r w:rsidR="00DD58BB">
        <w:rPr>
          <w:szCs w:val="22"/>
        </w:rPr>
        <w:t>ell viability</w:t>
      </w:r>
      <w:r w:rsidR="00775224">
        <w:rPr>
          <w:szCs w:val="22"/>
        </w:rPr>
        <w:t xml:space="preserve"> and cell migration </w:t>
      </w:r>
      <w:r w:rsidR="00DD58BB">
        <w:rPr>
          <w:szCs w:val="22"/>
        </w:rPr>
        <w:t>of</w:t>
      </w:r>
      <w:r w:rsidR="00E56413">
        <w:rPr>
          <w:szCs w:val="22"/>
        </w:rPr>
        <w:t xml:space="preserve"> </w:t>
      </w:r>
      <w:r w:rsidR="00DD58BB">
        <w:rPr>
          <w:szCs w:val="22"/>
        </w:rPr>
        <w:t>TN</w:t>
      </w:r>
      <w:r w:rsidR="00E56413">
        <w:rPr>
          <w:szCs w:val="22"/>
        </w:rPr>
        <w:t>F</w:t>
      </w:r>
      <w:r w:rsidR="00E56413" w:rsidRPr="00E56413">
        <w:rPr>
          <w:rFonts w:ascii="Symbol" w:hAnsi="Symbol"/>
          <w:szCs w:val="22"/>
        </w:rPr>
        <w:t></w:t>
      </w:r>
      <w:r w:rsidR="00E56413">
        <w:rPr>
          <w:szCs w:val="22"/>
        </w:rPr>
        <w:t xml:space="preserve"> prestimulated</w:t>
      </w:r>
      <w:r w:rsidR="00DD58BB">
        <w:rPr>
          <w:szCs w:val="22"/>
        </w:rPr>
        <w:t xml:space="preserve"> OA- or RA-FLS after</w:t>
      </w:r>
      <w:r w:rsidR="00E56413">
        <w:rPr>
          <w:szCs w:val="22"/>
        </w:rPr>
        <w:t xml:space="preserve"> stimulation with</w:t>
      </w:r>
      <w:r w:rsidR="00B0181E">
        <w:rPr>
          <w:szCs w:val="22"/>
        </w:rPr>
        <w:t xml:space="preserve"> PK2 (10</w:t>
      </w:r>
      <w:r w:rsidR="00B0181E" w:rsidRPr="00B0181E">
        <w:rPr>
          <w:szCs w:val="22"/>
          <w:vertAlign w:val="superscript"/>
        </w:rPr>
        <w:t>-11</w:t>
      </w:r>
      <w:r w:rsidR="00B0181E">
        <w:rPr>
          <w:szCs w:val="22"/>
        </w:rPr>
        <w:t xml:space="preserve"> M) and </w:t>
      </w:r>
      <w:r w:rsidR="00E56413">
        <w:rPr>
          <w:szCs w:val="22"/>
        </w:rPr>
        <w:t xml:space="preserve">DMSO </w:t>
      </w:r>
      <w:r w:rsidR="009A6C10">
        <w:rPr>
          <w:szCs w:val="22"/>
        </w:rPr>
        <w:t>or</w:t>
      </w:r>
      <w:r w:rsidR="00E56413">
        <w:rPr>
          <w:szCs w:val="22"/>
        </w:rPr>
        <w:t xml:space="preserve"> PC-7</w:t>
      </w:r>
      <w:r w:rsidR="00775224">
        <w:rPr>
          <w:szCs w:val="22"/>
        </w:rPr>
        <w:t xml:space="preserve"> </w:t>
      </w:r>
      <w:r w:rsidR="00F54D5B">
        <w:rPr>
          <w:szCs w:val="22"/>
        </w:rPr>
        <w:t xml:space="preserve">(1 </w:t>
      </w:r>
      <w:r w:rsidR="00F54D5B" w:rsidRPr="00F54D5B">
        <w:rPr>
          <w:rFonts w:ascii="Symbol" w:hAnsi="Symbol"/>
          <w:szCs w:val="22"/>
        </w:rPr>
        <w:t></w:t>
      </w:r>
      <w:r w:rsidR="00F54D5B">
        <w:rPr>
          <w:szCs w:val="22"/>
        </w:rPr>
        <w:t xml:space="preserve">M) </w:t>
      </w:r>
      <w:r w:rsidR="00775224">
        <w:rPr>
          <w:szCs w:val="22"/>
        </w:rPr>
        <w:t>were</w:t>
      </w:r>
      <w:r w:rsidR="00DD58BB">
        <w:rPr>
          <w:szCs w:val="22"/>
        </w:rPr>
        <w:t xml:space="preserve"> assessed by </w:t>
      </w:r>
      <w:r>
        <w:rPr>
          <w:szCs w:val="22"/>
        </w:rPr>
        <w:t xml:space="preserve">the </w:t>
      </w:r>
      <w:r w:rsidR="00DD58BB">
        <w:rPr>
          <w:szCs w:val="22"/>
        </w:rPr>
        <w:t>MTT assay</w:t>
      </w:r>
      <w:r w:rsidR="00F654DE">
        <w:rPr>
          <w:szCs w:val="22"/>
        </w:rPr>
        <w:t xml:space="preserve"> (A)</w:t>
      </w:r>
      <w:r w:rsidR="002611D7">
        <w:rPr>
          <w:szCs w:val="22"/>
        </w:rPr>
        <w:t xml:space="preserve"> </w:t>
      </w:r>
      <w:r w:rsidR="00775224">
        <w:rPr>
          <w:szCs w:val="22"/>
        </w:rPr>
        <w:t>and migration scratch assay</w:t>
      </w:r>
      <w:r w:rsidR="00F654DE">
        <w:rPr>
          <w:szCs w:val="22"/>
        </w:rPr>
        <w:t xml:space="preserve"> </w:t>
      </w:r>
      <w:r w:rsidR="002611D7">
        <w:rPr>
          <w:szCs w:val="22"/>
        </w:rPr>
        <w:t>(</w:t>
      </w:r>
      <w:r w:rsidR="00F654DE">
        <w:rPr>
          <w:szCs w:val="22"/>
        </w:rPr>
        <w:t>B</w:t>
      </w:r>
      <w:r w:rsidR="002611D7">
        <w:rPr>
          <w:szCs w:val="22"/>
        </w:rPr>
        <w:t>)</w:t>
      </w:r>
      <w:r w:rsidR="00C33AD5">
        <w:rPr>
          <w:szCs w:val="22"/>
        </w:rPr>
        <w:t>, respectively</w:t>
      </w:r>
      <w:r w:rsidR="009A6C10">
        <w:rPr>
          <w:szCs w:val="22"/>
        </w:rPr>
        <w:t>.</w:t>
      </w:r>
      <w:r w:rsidR="002611D7">
        <w:rPr>
          <w:szCs w:val="22"/>
        </w:rPr>
        <w:t xml:space="preserve"> </w:t>
      </w:r>
      <w:r w:rsidR="007146B9" w:rsidRPr="007146B9">
        <w:rPr>
          <w:szCs w:val="22"/>
        </w:rPr>
        <w:t xml:space="preserve">Data were given as box plots, </w:t>
      </w:r>
      <w:r>
        <w:rPr>
          <w:szCs w:val="22"/>
        </w:rPr>
        <w:t>in which</w:t>
      </w:r>
      <w:r w:rsidRPr="007146B9">
        <w:rPr>
          <w:szCs w:val="22"/>
        </w:rPr>
        <w:t xml:space="preserve"> </w:t>
      </w:r>
      <w:r w:rsidR="007146B9" w:rsidRPr="007146B9">
        <w:rPr>
          <w:szCs w:val="22"/>
        </w:rPr>
        <w:t xml:space="preserve">the boxes demonstrate the 25th and 75th percentiles, </w:t>
      </w:r>
      <w:r>
        <w:rPr>
          <w:szCs w:val="22"/>
        </w:rPr>
        <w:t xml:space="preserve">the </w:t>
      </w:r>
      <w:r w:rsidR="007146B9" w:rsidRPr="007146B9">
        <w:rPr>
          <w:szCs w:val="22"/>
        </w:rPr>
        <w:t xml:space="preserve">lines within the boxes demonstrate the median, and </w:t>
      </w:r>
      <w:r>
        <w:rPr>
          <w:szCs w:val="22"/>
        </w:rPr>
        <w:t xml:space="preserve">the </w:t>
      </w:r>
      <w:r w:rsidR="007146B9" w:rsidRPr="007146B9">
        <w:rPr>
          <w:szCs w:val="22"/>
        </w:rPr>
        <w:t xml:space="preserve">lines outside the boxes demonstrate the 10th and 90th percentiles. </w:t>
      </w:r>
      <w:r w:rsidR="001369F0" w:rsidRPr="004A02C0">
        <w:rPr>
          <w:szCs w:val="22"/>
        </w:rPr>
        <w:t>The dotted line indicates the control level of 100% (TNF</w:t>
      </w:r>
      <w:r w:rsidR="001369F0" w:rsidRPr="004A02C0">
        <w:rPr>
          <w:rFonts w:ascii="Symbol" w:hAnsi="Symbol"/>
          <w:szCs w:val="22"/>
        </w:rPr>
        <w:t></w:t>
      </w:r>
      <w:r w:rsidR="001369F0" w:rsidRPr="004A02C0">
        <w:rPr>
          <w:szCs w:val="22"/>
        </w:rPr>
        <w:t xml:space="preserve"> without PK2).</w:t>
      </w:r>
      <w:r w:rsidR="001369F0">
        <w:rPr>
          <w:szCs w:val="22"/>
        </w:rPr>
        <w:t xml:space="preserve"> </w:t>
      </w:r>
      <w:r w:rsidR="007146B9" w:rsidRPr="007146B9">
        <w:rPr>
          <w:szCs w:val="22"/>
        </w:rPr>
        <w:t xml:space="preserve">N = </w:t>
      </w:r>
      <w:r w:rsidR="007146B9">
        <w:rPr>
          <w:szCs w:val="22"/>
        </w:rPr>
        <w:t>4-5</w:t>
      </w:r>
      <w:r w:rsidR="007146B9" w:rsidRPr="007146B9">
        <w:rPr>
          <w:szCs w:val="22"/>
        </w:rPr>
        <w:t>. For statistical analysis, the Mann</w:t>
      </w:r>
      <w:r w:rsidR="00553272">
        <w:rPr>
          <w:rFonts w:cs="Calibri"/>
          <w:szCs w:val="22"/>
        </w:rPr>
        <w:t>–</w:t>
      </w:r>
      <w:r w:rsidR="007146B9" w:rsidRPr="007146B9">
        <w:rPr>
          <w:szCs w:val="22"/>
        </w:rPr>
        <w:t>Whitney</w:t>
      </w:r>
      <w:r w:rsidR="00947616">
        <w:rPr>
          <w:szCs w:val="22"/>
        </w:rPr>
        <w:t xml:space="preserve"> </w:t>
      </w:r>
      <w:r w:rsidR="007146B9" w:rsidRPr="007146B9">
        <w:rPr>
          <w:szCs w:val="22"/>
        </w:rPr>
        <w:t>test was used. Abbreviations: PK2, prokineticin</w:t>
      </w:r>
      <w:r w:rsidR="00553272">
        <w:rPr>
          <w:szCs w:val="22"/>
        </w:rPr>
        <w:t xml:space="preserve"> </w:t>
      </w:r>
      <w:r w:rsidR="007146B9" w:rsidRPr="007146B9">
        <w:rPr>
          <w:szCs w:val="22"/>
        </w:rPr>
        <w:t>2; OA, osteoarthritis; RA, rheumatoid arthritis</w:t>
      </w:r>
      <w:r w:rsidR="00F902AB">
        <w:rPr>
          <w:szCs w:val="22"/>
        </w:rPr>
        <w:t>;</w:t>
      </w:r>
      <w:r w:rsidR="00F902AB" w:rsidRPr="004A02C0">
        <w:rPr>
          <w:szCs w:val="22"/>
        </w:rPr>
        <w:t xml:space="preserve"> FLS</w:t>
      </w:r>
      <w:r w:rsidR="00553272">
        <w:rPr>
          <w:szCs w:val="22"/>
        </w:rPr>
        <w:t>s</w:t>
      </w:r>
      <w:r w:rsidR="00F902AB" w:rsidRPr="004A02C0">
        <w:rPr>
          <w:szCs w:val="22"/>
        </w:rPr>
        <w:t>, fibroblast-like synoviocytes</w:t>
      </w:r>
      <w:r w:rsidR="007146B9" w:rsidRPr="007146B9">
        <w:rPr>
          <w:szCs w:val="22"/>
        </w:rPr>
        <w:t>;</w:t>
      </w:r>
      <w:r w:rsidR="00DC5E63" w:rsidRPr="00DC5E63">
        <w:rPr>
          <w:szCs w:val="22"/>
        </w:rPr>
        <w:t xml:space="preserve"> DMSO, dimethylsulfoxide</w:t>
      </w:r>
      <w:r w:rsidR="002131A5">
        <w:rPr>
          <w:szCs w:val="22"/>
        </w:rPr>
        <w:t>;</w:t>
      </w:r>
      <w:r w:rsidR="007146B9" w:rsidRPr="007146B9">
        <w:rPr>
          <w:szCs w:val="22"/>
        </w:rPr>
        <w:t xml:space="preserve"> </w:t>
      </w:r>
      <w:r w:rsidR="00F902AB" w:rsidRPr="004A02C0">
        <w:rPr>
          <w:szCs w:val="22"/>
        </w:rPr>
        <w:t>TNF</w:t>
      </w:r>
      <w:r w:rsidR="00F902AB" w:rsidRPr="00823ABA">
        <w:rPr>
          <w:rFonts w:ascii="Symbol" w:hAnsi="Symbol"/>
          <w:szCs w:val="22"/>
        </w:rPr>
        <w:t></w:t>
      </w:r>
      <w:r w:rsidR="00F902AB" w:rsidRPr="004A02C0">
        <w:rPr>
          <w:szCs w:val="22"/>
        </w:rPr>
        <w:t xml:space="preserve">, tumor necrosis factor </w:t>
      </w:r>
      <w:r w:rsidR="00F902AB" w:rsidRPr="004A02C0">
        <w:rPr>
          <w:rFonts w:ascii="Symbol" w:hAnsi="Symbol"/>
          <w:szCs w:val="22"/>
        </w:rPr>
        <w:t></w:t>
      </w:r>
      <w:r w:rsidR="00F902AB" w:rsidRPr="004A02C0">
        <w:rPr>
          <w:szCs w:val="22"/>
        </w:rPr>
        <w:t>;</w:t>
      </w:r>
      <w:r w:rsidR="002131A5">
        <w:rPr>
          <w:szCs w:val="22"/>
        </w:rPr>
        <w:t xml:space="preserve"> OD, optical density</w:t>
      </w:r>
      <w:r w:rsidR="002F5E9E">
        <w:rPr>
          <w:szCs w:val="22"/>
        </w:rPr>
        <w:t>; MTT</w:t>
      </w:r>
      <w:r w:rsidR="006F14A7">
        <w:rPr>
          <w:szCs w:val="22"/>
        </w:rPr>
        <w:t>,</w:t>
      </w:r>
      <w:r w:rsidR="006F14A7" w:rsidRPr="006F14A7">
        <w:rPr>
          <w:rFonts w:ascii="Helvetica" w:hAnsi="Helvetica"/>
          <w:color w:val="333333"/>
          <w:sz w:val="20"/>
          <w:szCs w:val="20"/>
          <w:shd w:val="clear" w:color="auto" w:fill="FFFFFF"/>
        </w:rPr>
        <w:t xml:space="preserve"> </w:t>
      </w:r>
      <w:r w:rsidR="006F14A7" w:rsidRPr="006F14A7">
        <w:rPr>
          <w:szCs w:val="22"/>
        </w:rPr>
        <w:t>3-(4,5-dimethylthiazol-2-yl)-2,5-diphenyltetrazolium bromide</w:t>
      </w:r>
      <w:r w:rsidR="006F14A7">
        <w:rPr>
          <w:szCs w:val="22"/>
        </w:rPr>
        <w:t>.</w:t>
      </w:r>
      <w:r w:rsidR="006F14A7" w:rsidRPr="006F14A7">
        <w:rPr>
          <w:szCs w:val="22"/>
        </w:rPr>
        <w:t> </w:t>
      </w:r>
    </w:p>
    <w:p w14:paraId="766591B2" w14:textId="77777777" w:rsidR="005F6F2F" w:rsidRPr="007146B9" w:rsidRDefault="005F6F2F" w:rsidP="00424BF8">
      <w:pPr>
        <w:widowControl/>
        <w:spacing w:line="480" w:lineRule="auto"/>
        <w:ind w:leftChars="100" w:left="201"/>
        <w:jc w:val="left"/>
        <w:rPr>
          <w:szCs w:val="22"/>
        </w:rPr>
      </w:pPr>
    </w:p>
    <w:p w14:paraId="7D36498D" w14:textId="48F127DA" w:rsidR="00E446B7" w:rsidRDefault="00E446B7" w:rsidP="00441339">
      <w:pPr>
        <w:widowControl/>
        <w:spacing w:line="480" w:lineRule="auto"/>
        <w:ind w:leftChars="100" w:left="201"/>
        <w:jc w:val="left"/>
        <w:rPr>
          <w:szCs w:val="22"/>
        </w:rPr>
      </w:pPr>
      <w:r w:rsidRPr="00E446B7">
        <w:rPr>
          <w:szCs w:val="22"/>
        </w:rPr>
        <w:t xml:space="preserve">Supplementary figure </w:t>
      </w:r>
      <w:r>
        <w:rPr>
          <w:szCs w:val="22"/>
        </w:rPr>
        <w:t>3</w:t>
      </w:r>
      <w:r w:rsidRPr="00E446B7">
        <w:rPr>
          <w:szCs w:val="22"/>
        </w:rPr>
        <w:t>.</w:t>
      </w:r>
      <w:r w:rsidR="00441339" w:rsidRPr="00441339">
        <w:t xml:space="preserve"> </w:t>
      </w:r>
      <w:r w:rsidR="00441339" w:rsidRPr="00441339">
        <w:rPr>
          <w:szCs w:val="22"/>
        </w:rPr>
        <w:t>PK2 recruited PMN</w:t>
      </w:r>
      <w:r w:rsidR="00553272">
        <w:rPr>
          <w:szCs w:val="22"/>
        </w:rPr>
        <w:t xml:space="preserve"> cells</w:t>
      </w:r>
      <w:r w:rsidR="00441339" w:rsidRPr="00441339">
        <w:rPr>
          <w:szCs w:val="22"/>
        </w:rPr>
        <w:t xml:space="preserve"> </w:t>
      </w:r>
      <w:r w:rsidR="00441339" w:rsidRPr="00823ABA">
        <w:rPr>
          <w:i/>
          <w:iCs/>
          <w:szCs w:val="22"/>
        </w:rPr>
        <w:t>in vitro</w:t>
      </w:r>
      <w:r w:rsidR="00441339" w:rsidRPr="00441339">
        <w:rPr>
          <w:szCs w:val="22"/>
        </w:rPr>
        <w:t xml:space="preserve"> and induced neutrophil-driven inflammatory arthritis.</w:t>
      </w:r>
    </w:p>
    <w:p w14:paraId="201D3427" w14:textId="2F5D2519" w:rsidR="00E446B7" w:rsidRPr="008103E8" w:rsidRDefault="0070654D" w:rsidP="00480E92">
      <w:pPr>
        <w:widowControl/>
        <w:spacing w:line="480" w:lineRule="auto"/>
        <w:ind w:leftChars="100" w:left="201"/>
        <w:jc w:val="left"/>
        <w:rPr>
          <w:szCs w:val="22"/>
        </w:rPr>
      </w:pPr>
      <w:r>
        <w:rPr>
          <w:szCs w:val="22"/>
        </w:rPr>
        <w:t>(A)</w:t>
      </w:r>
      <w:r w:rsidR="00631FED">
        <w:rPr>
          <w:szCs w:val="22"/>
        </w:rPr>
        <w:t xml:space="preserve"> </w:t>
      </w:r>
      <w:r w:rsidR="00553272">
        <w:rPr>
          <w:szCs w:val="22"/>
        </w:rPr>
        <w:t>The c</w:t>
      </w:r>
      <w:r w:rsidR="00E142D5">
        <w:rPr>
          <w:szCs w:val="22"/>
        </w:rPr>
        <w:t>hemotaxis of PMN</w:t>
      </w:r>
      <w:r w:rsidR="00553272">
        <w:rPr>
          <w:szCs w:val="22"/>
        </w:rPr>
        <w:t xml:space="preserve"> cells</w:t>
      </w:r>
      <w:r w:rsidR="00E142D5">
        <w:rPr>
          <w:szCs w:val="22"/>
        </w:rPr>
        <w:t xml:space="preserve"> and monocyte</w:t>
      </w:r>
      <w:r w:rsidR="00553272">
        <w:rPr>
          <w:szCs w:val="22"/>
        </w:rPr>
        <w:t>s</w:t>
      </w:r>
      <w:r w:rsidR="00E142D5">
        <w:rPr>
          <w:szCs w:val="22"/>
        </w:rPr>
        <w:t xml:space="preserve"> </w:t>
      </w:r>
      <w:r w:rsidR="00DA4034">
        <w:rPr>
          <w:szCs w:val="22"/>
        </w:rPr>
        <w:t xml:space="preserve">obtained </w:t>
      </w:r>
      <w:r w:rsidR="00E142D5">
        <w:rPr>
          <w:szCs w:val="22"/>
        </w:rPr>
        <w:t>from health</w:t>
      </w:r>
      <w:r w:rsidR="00A778CD">
        <w:rPr>
          <w:szCs w:val="22"/>
        </w:rPr>
        <w:t>y</w:t>
      </w:r>
      <w:r w:rsidR="00E142D5">
        <w:rPr>
          <w:szCs w:val="22"/>
        </w:rPr>
        <w:t xml:space="preserve"> human</w:t>
      </w:r>
      <w:r w:rsidR="00C33AD5">
        <w:rPr>
          <w:szCs w:val="22"/>
        </w:rPr>
        <w:t>s</w:t>
      </w:r>
      <w:r w:rsidR="00F227FD">
        <w:rPr>
          <w:szCs w:val="22"/>
        </w:rPr>
        <w:t xml:space="preserve"> </w:t>
      </w:r>
      <w:r w:rsidR="00F227FD" w:rsidRPr="00F227FD">
        <w:rPr>
          <w:szCs w:val="22"/>
        </w:rPr>
        <w:t xml:space="preserve">in response to </w:t>
      </w:r>
      <w:r w:rsidR="00F227FD">
        <w:rPr>
          <w:szCs w:val="22"/>
        </w:rPr>
        <w:t>PK2</w:t>
      </w:r>
      <w:r w:rsidR="00005B5F">
        <w:rPr>
          <w:szCs w:val="22"/>
        </w:rPr>
        <w:t xml:space="preserve"> (</w:t>
      </w:r>
      <w:r w:rsidR="00005B5F" w:rsidRPr="00005B5F">
        <w:rPr>
          <w:szCs w:val="22"/>
        </w:rPr>
        <w:t>range from 10</w:t>
      </w:r>
      <w:r w:rsidR="00005B5F" w:rsidRPr="00005B5F">
        <w:rPr>
          <w:szCs w:val="22"/>
          <w:vertAlign w:val="superscript"/>
        </w:rPr>
        <w:t>-7</w:t>
      </w:r>
      <w:r w:rsidR="00005B5F" w:rsidRPr="00005B5F">
        <w:rPr>
          <w:szCs w:val="22"/>
        </w:rPr>
        <w:t xml:space="preserve"> to 10</w:t>
      </w:r>
      <w:r w:rsidR="00005B5F" w:rsidRPr="00005B5F">
        <w:rPr>
          <w:szCs w:val="22"/>
          <w:vertAlign w:val="superscript"/>
        </w:rPr>
        <w:t>-16</w:t>
      </w:r>
      <w:r w:rsidR="00A778CD">
        <w:rPr>
          <w:szCs w:val="22"/>
        </w:rPr>
        <w:t xml:space="preserve"> </w:t>
      </w:r>
      <w:r w:rsidR="00DB570A">
        <w:rPr>
          <w:szCs w:val="22"/>
        </w:rPr>
        <w:t>M</w:t>
      </w:r>
      <w:r w:rsidR="00005B5F">
        <w:rPr>
          <w:szCs w:val="22"/>
        </w:rPr>
        <w:t>)</w:t>
      </w:r>
      <w:r>
        <w:rPr>
          <w:szCs w:val="22"/>
        </w:rPr>
        <w:t xml:space="preserve"> </w:t>
      </w:r>
      <w:r w:rsidR="00553272">
        <w:rPr>
          <w:szCs w:val="22"/>
        </w:rPr>
        <w:t xml:space="preserve">was </w:t>
      </w:r>
      <w:r w:rsidR="00A778CD">
        <w:rPr>
          <w:szCs w:val="22"/>
        </w:rPr>
        <w:t>me</w:t>
      </w:r>
      <w:r w:rsidR="00C33AD5">
        <w:rPr>
          <w:szCs w:val="22"/>
        </w:rPr>
        <w:t>a</w:t>
      </w:r>
      <w:r w:rsidR="00A778CD">
        <w:rPr>
          <w:szCs w:val="22"/>
        </w:rPr>
        <w:t>sured</w:t>
      </w:r>
      <w:r w:rsidR="00F227FD" w:rsidRPr="00F227FD">
        <w:rPr>
          <w:szCs w:val="22"/>
        </w:rPr>
        <w:t xml:space="preserve"> using Boyden chambers. </w:t>
      </w:r>
      <w:r>
        <w:rPr>
          <w:szCs w:val="22"/>
        </w:rPr>
        <w:t>T</w:t>
      </w:r>
      <w:r w:rsidR="00227187" w:rsidRPr="00227187">
        <w:rPr>
          <w:szCs w:val="22"/>
        </w:rPr>
        <w:t xml:space="preserve">he results were expressed as the fold increase compared </w:t>
      </w:r>
      <w:r w:rsidR="00553272">
        <w:rPr>
          <w:szCs w:val="22"/>
        </w:rPr>
        <w:t>with</w:t>
      </w:r>
      <w:r w:rsidR="00227187" w:rsidRPr="00227187">
        <w:rPr>
          <w:szCs w:val="22"/>
        </w:rPr>
        <w:t xml:space="preserve"> PBS.</w:t>
      </w:r>
      <w:r w:rsidR="00227187">
        <w:rPr>
          <w:szCs w:val="22"/>
        </w:rPr>
        <w:t xml:space="preserve"> </w:t>
      </w:r>
      <w:r w:rsidR="00D71578" w:rsidRPr="004A02C0">
        <w:rPr>
          <w:szCs w:val="22"/>
        </w:rPr>
        <w:t xml:space="preserve">The dotted line indicates the control level of </w:t>
      </w:r>
      <w:r w:rsidR="00553272">
        <w:rPr>
          <w:szCs w:val="22"/>
        </w:rPr>
        <w:t xml:space="preserve">a </w:t>
      </w:r>
      <w:r w:rsidR="00227187">
        <w:rPr>
          <w:szCs w:val="22"/>
        </w:rPr>
        <w:t>1</w:t>
      </w:r>
      <w:r w:rsidR="00553272">
        <w:rPr>
          <w:szCs w:val="22"/>
        </w:rPr>
        <w:t>-</w:t>
      </w:r>
      <w:r w:rsidR="00227187">
        <w:rPr>
          <w:szCs w:val="22"/>
        </w:rPr>
        <w:t xml:space="preserve">fold </w:t>
      </w:r>
      <w:r w:rsidR="00677C6C">
        <w:rPr>
          <w:szCs w:val="22"/>
        </w:rPr>
        <w:t>increase</w:t>
      </w:r>
      <w:r w:rsidR="00D71578" w:rsidRPr="004A02C0">
        <w:rPr>
          <w:szCs w:val="22"/>
        </w:rPr>
        <w:t xml:space="preserve"> (</w:t>
      </w:r>
      <w:r w:rsidR="00677C6C">
        <w:rPr>
          <w:szCs w:val="22"/>
        </w:rPr>
        <w:t>PBS</w:t>
      </w:r>
      <w:r w:rsidR="00D71578" w:rsidRPr="004A02C0">
        <w:rPr>
          <w:szCs w:val="22"/>
        </w:rPr>
        <w:t xml:space="preserve">). All data are given as </w:t>
      </w:r>
      <w:r w:rsidR="00553272">
        <w:rPr>
          <w:szCs w:val="22"/>
        </w:rPr>
        <w:t xml:space="preserve">the </w:t>
      </w:r>
      <w:r w:rsidR="00D71578" w:rsidRPr="004A02C0">
        <w:rPr>
          <w:szCs w:val="22"/>
        </w:rPr>
        <w:t xml:space="preserve">median (25th percentile, 75th percentile). N = </w:t>
      </w:r>
      <w:r w:rsidR="00677C6C">
        <w:rPr>
          <w:szCs w:val="22"/>
        </w:rPr>
        <w:t>4</w:t>
      </w:r>
      <w:r w:rsidR="00D71578" w:rsidRPr="004A02C0">
        <w:rPr>
          <w:szCs w:val="22"/>
        </w:rPr>
        <w:t>.</w:t>
      </w:r>
      <w:r w:rsidR="00191329" w:rsidRPr="004A02C0">
        <w:rPr>
          <w:szCs w:val="22"/>
        </w:rPr>
        <w:t xml:space="preserve"> </w:t>
      </w:r>
      <w:r w:rsidR="00DA4034">
        <w:rPr>
          <w:szCs w:val="22"/>
        </w:rPr>
        <w:t>For</w:t>
      </w:r>
      <w:r w:rsidR="00061823" w:rsidRPr="004A02C0">
        <w:rPr>
          <w:szCs w:val="22"/>
        </w:rPr>
        <w:t xml:space="preserve"> comparisons with </w:t>
      </w:r>
      <w:r w:rsidR="00553272">
        <w:rPr>
          <w:szCs w:val="22"/>
        </w:rPr>
        <w:t>the</w:t>
      </w:r>
      <w:r w:rsidR="00061823" w:rsidRPr="004A02C0">
        <w:rPr>
          <w:szCs w:val="22"/>
        </w:rPr>
        <w:t xml:space="preserve"> control leve</w:t>
      </w:r>
      <w:r w:rsidR="00652957">
        <w:rPr>
          <w:szCs w:val="22"/>
        </w:rPr>
        <w:t>l (1</w:t>
      </w:r>
      <w:r w:rsidR="00553272">
        <w:rPr>
          <w:szCs w:val="22"/>
        </w:rPr>
        <w:t>-</w:t>
      </w:r>
      <w:r w:rsidR="00652957">
        <w:rPr>
          <w:szCs w:val="22"/>
        </w:rPr>
        <w:t>fold increase)</w:t>
      </w:r>
      <w:r w:rsidR="00061823" w:rsidRPr="004A02C0">
        <w:rPr>
          <w:szCs w:val="22"/>
        </w:rPr>
        <w:t xml:space="preserve">, the </w:t>
      </w:r>
      <w:r w:rsidR="00553272">
        <w:rPr>
          <w:szCs w:val="22"/>
        </w:rPr>
        <w:t>o</w:t>
      </w:r>
      <w:r w:rsidR="00061823" w:rsidRPr="004A02C0">
        <w:rPr>
          <w:szCs w:val="22"/>
        </w:rPr>
        <w:t xml:space="preserve">ne-sample Wilcoxon signed-rank test was used </w:t>
      </w:r>
      <w:r w:rsidR="00191329" w:rsidRPr="004A02C0">
        <w:rPr>
          <w:szCs w:val="22"/>
        </w:rPr>
        <w:t>(*p&lt;0.05, **p&lt;0.01).</w:t>
      </w:r>
      <w:r w:rsidR="006932CF">
        <w:rPr>
          <w:szCs w:val="22"/>
        </w:rPr>
        <w:t xml:space="preserve"> (B)</w:t>
      </w:r>
      <w:r w:rsidR="00932A9D" w:rsidRPr="00932A9D">
        <w:rPr>
          <w:szCs w:val="22"/>
        </w:rPr>
        <w:t xml:space="preserve"> HE staining showed that the number of inflammatory cells in </w:t>
      </w:r>
      <w:r w:rsidR="00F3200A">
        <w:rPr>
          <w:szCs w:val="22"/>
        </w:rPr>
        <w:t xml:space="preserve">the </w:t>
      </w:r>
      <w:r w:rsidR="00932A9D" w:rsidRPr="00932A9D">
        <w:rPr>
          <w:szCs w:val="22"/>
        </w:rPr>
        <w:t xml:space="preserve">synovium was higher in mice injected with </w:t>
      </w:r>
      <w:r w:rsidR="00F6153C">
        <w:rPr>
          <w:szCs w:val="22"/>
        </w:rPr>
        <w:t>PK2</w:t>
      </w:r>
      <w:r w:rsidR="002149B6">
        <w:rPr>
          <w:szCs w:val="22"/>
        </w:rPr>
        <w:t xml:space="preserve"> at 10</w:t>
      </w:r>
      <w:r w:rsidR="002149B6" w:rsidRPr="001F4715">
        <w:rPr>
          <w:szCs w:val="22"/>
          <w:vertAlign w:val="superscript"/>
        </w:rPr>
        <w:t>-10</w:t>
      </w:r>
      <w:r w:rsidR="002149B6">
        <w:rPr>
          <w:szCs w:val="22"/>
        </w:rPr>
        <w:t xml:space="preserve"> M</w:t>
      </w:r>
      <w:r w:rsidR="00932A9D" w:rsidRPr="00932A9D">
        <w:rPr>
          <w:szCs w:val="22"/>
        </w:rPr>
        <w:t xml:space="preserve"> (</w:t>
      </w:r>
      <w:r w:rsidR="002149B6">
        <w:rPr>
          <w:szCs w:val="22"/>
        </w:rPr>
        <w:t>left panel</w:t>
      </w:r>
      <w:r w:rsidR="00932A9D" w:rsidRPr="00932A9D">
        <w:rPr>
          <w:szCs w:val="22"/>
        </w:rPr>
        <w:t>:</w:t>
      </w:r>
      <w:r w:rsidR="00A63EA2">
        <w:rPr>
          <w:szCs w:val="22"/>
        </w:rPr>
        <w:t xml:space="preserve"> </w:t>
      </w:r>
      <w:r w:rsidR="00932A9D" w:rsidRPr="00932A9D">
        <w:rPr>
          <w:szCs w:val="22"/>
        </w:rPr>
        <w:t xml:space="preserve">×400) compared </w:t>
      </w:r>
      <w:r w:rsidR="00F3200A">
        <w:rPr>
          <w:szCs w:val="22"/>
        </w:rPr>
        <w:t>with</w:t>
      </w:r>
      <w:r w:rsidR="00932A9D" w:rsidRPr="00932A9D">
        <w:rPr>
          <w:szCs w:val="22"/>
        </w:rPr>
        <w:t xml:space="preserve"> PBS (</w:t>
      </w:r>
      <w:r w:rsidR="002149B6">
        <w:rPr>
          <w:szCs w:val="22"/>
        </w:rPr>
        <w:t>middle panel</w:t>
      </w:r>
      <w:r w:rsidR="00932A9D" w:rsidRPr="00932A9D">
        <w:rPr>
          <w:szCs w:val="22"/>
        </w:rPr>
        <w:t>:</w:t>
      </w:r>
      <w:r w:rsidR="00A63EA2">
        <w:rPr>
          <w:szCs w:val="22"/>
        </w:rPr>
        <w:t xml:space="preserve"> </w:t>
      </w:r>
      <w:r w:rsidR="00932A9D" w:rsidRPr="00932A9D">
        <w:rPr>
          <w:szCs w:val="22"/>
        </w:rPr>
        <w:t>×400).</w:t>
      </w:r>
      <w:r w:rsidR="00E87B49" w:rsidRPr="00E87B49">
        <w:rPr>
          <w:szCs w:val="22"/>
        </w:rPr>
        <w:t xml:space="preserve"> </w:t>
      </w:r>
      <w:r w:rsidR="00F3200A">
        <w:rPr>
          <w:szCs w:val="22"/>
        </w:rPr>
        <w:t>The</w:t>
      </w:r>
      <w:r w:rsidR="00E87B49" w:rsidRPr="00E87B49">
        <w:rPr>
          <w:szCs w:val="22"/>
        </w:rPr>
        <w:t xml:space="preserve"> knee circumference was significantly </w:t>
      </w:r>
      <w:r w:rsidR="004214D3">
        <w:rPr>
          <w:szCs w:val="22"/>
        </w:rPr>
        <w:t>increased</w:t>
      </w:r>
      <w:r w:rsidR="00F3200A" w:rsidRPr="00E87B49">
        <w:rPr>
          <w:szCs w:val="22"/>
        </w:rPr>
        <w:t xml:space="preserve"> </w:t>
      </w:r>
      <w:r w:rsidR="00E87B49" w:rsidRPr="00E87B49">
        <w:rPr>
          <w:szCs w:val="22"/>
        </w:rPr>
        <w:t xml:space="preserve">in mice injected with </w:t>
      </w:r>
      <w:r w:rsidR="0003672F">
        <w:rPr>
          <w:szCs w:val="22"/>
        </w:rPr>
        <w:t>PK2</w:t>
      </w:r>
      <w:r w:rsidR="00A65B2B">
        <w:rPr>
          <w:szCs w:val="22"/>
        </w:rPr>
        <w:t xml:space="preserve"> (range from 10</w:t>
      </w:r>
      <w:r w:rsidR="00A65B2B" w:rsidRPr="00A65B2B">
        <w:rPr>
          <w:szCs w:val="22"/>
          <w:vertAlign w:val="superscript"/>
        </w:rPr>
        <w:t>-9</w:t>
      </w:r>
      <w:r w:rsidR="00A65B2B">
        <w:rPr>
          <w:szCs w:val="22"/>
        </w:rPr>
        <w:t xml:space="preserve"> to 10</w:t>
      </w:r>
      <w:r w:rsidR="00A65B2B" w:rsidRPr="00A65B2B">
        <w:rPr>
          <w:szCs w:val="22"/>
          <w:vertAlign w:val="superscript"/>
        </w:rPr>
        <w:t>-11</w:t>
      </w:r>
      <w:r w:rsidR="00A65B2B">
        <w:rPr>
          <w:szCs w:val="22"/>
        </w:rPr>
        <w:t xml:space="preserve"> M)</w:t>
      </w:r>
      <w:r w:rsidR="00E87B49" w:rsidRPr="00E87B49">
        <w:rPr>
          <w:szCs w:val="22"/>
        </w:rPr>
        <w:t xml:space="preserve"> compared </w:t>
      </w:r>
      <w:r w:rsidR="00F3200A">
        <w:rPr>
          <w:szCs w:val="22"/>
        </w:rPr>
        <w:t>with</w:t>
      </w:r>
      <w:r w:rsidR="00E87B49" w:rsidRPr="00E87B49">
        <w:rPr>
          <w:szCs w:val="22"/>
        </w:rPr>
        <w:t xml:space="preserve"> PBS</w:t>
      </w:r>
      <w:r w:rsidR="00563ACA">
        <w:rPr>
          <w:szCs w:val="22"/>
        </w:rPr>
        <w:t xml:space="preserve"> </w:t>
      </w:r>
      <w:r w:rsidR="001121A0">
        <w:rPr>
          <w:szCs w:val="22"/>
        </w:rPr>
        <w:t>(</w:t>
      </w:r>
      <w:r w:rsidR="00563ACA">
        <w:rPr>
          <w:szCs w:val="22"/>
        </w:rPr>
        <w:t>right panel)</w:t>
      </w:r>
      <w:r w:rsidR="00E87B49" w:rsidRPr="00E87B49">
        <w:rPr>
          <w:szCs w:val="22"/>
        </w:rPr>
        <w:t>.</w:t>
      </w:r>
      <w:r w:rsidR="00A65B2B">
        <w:rPr>
          <w:szCs w:val="22"/>
        </w:rPr>
        <w:t xml:space="preserve"> </w:t>
      </w:r>
      <w:r w:rsidR="005D18CA">
        <w:rPr>
          <w:szCs w:val="22"/>
        </w:rPr>
        <w:t>N = 10. (C</w:t>
      </w:r>
      <w:r w:rsidR="00771F14">
        <w:rPr>
          <w:szCs w:val="22"/>
        </w:rPr>
        <w:t xml:space="preserve"> and D</w:t>
      </w:r>
      <w:r w:rsidR="005D18CA">
        <w:rPr>
          <w:szCs w:val="22"/>
        </w:rPr>
        <w:t>)</w:t>
      </w:r>
      <w:r w:rsidR="0075705C">
        <w:rPr>
          <w:szCs w:val="22"/>
        </w:rPr>
        <w:t xml:space="preserve"> </w:t>
      </w:r>
      <w:r w:rsidR="0075705C" w:rsidRPr="0075705C">
        <w:rPr>
          <w:szCs w:val="22"/>
        </w:rPr>
        <w:t>Immunohistochemical staining for PMN</w:t>
      </w:r>
      <w:r w:rsidR="00194AA5">
        <w:rPr>
          <w:szCs w:val="22"/>
        </w:rPr>
        <w:t xml:space="preserve"> cells</w:t>
      </w:r>
      <w:r w:rsidR="00771F14">
        <w:rPr>
          <w:szCs w:val="22"/>
        </w:rPr>
        <w:t xml:space="preserve"> (C)</w:t>
      </w:r>
      <w:r w:rsidR="0075705C" w:rsidRPr="0075705C">
        <w:rPr>
          <w:szCs w:val="22"/>
        </w:rPr>
        <w:t xml:space="preserve"> (Gr-1/Ly6G) and monocytes</w:t>
      </w:r>
      <w:r w:rsidR="00771F14">
        <w:rPr>
          <w:szCs w:val="22"/>
        </w:rPr>
        <w:t xml:space="preserve"> (D) </w:t>
      </w:r>
      <w:r w:rsidR="0075705C" w:rsidRPr="0075705C">
        <w:rPr>
          <w:szCs w:val="22"/>
        </w:rPr>
        <w:t xml:space="preserve">(F4/80) </w:t>
      </w:r>
      <w:r w:rsidR="00771F14">
        <w:rPr>
          <w:szCs w:val="22"/>
        </w:rPr>
        <w:t>w</w:t>
      </w:r>
      <w:r w:rsidR="00194AA5">
        <w:rPr>
          <w:szCs w:val="22"/>
        </w:rPr>
        <w:t>as</w:t>
      </w:r>
      <w:r w:rsidR="0075705C" w:rsidRPr="0075705C">
        <w:rPr>
          <w:szCs w:val="22"/>
        </w:rPr>
        <w:t xml:space="preserve"> performed </w:t>
      </w:r>
      <w:r w:rsidR="00DA4034">
        <w:rPr>
          <w:szCs w:val="22"/>
        </w:rPr>
        <w:t xml:space="preserve">using </w:t>
      </w:r>
      <w:r w:rsidR="00194AA5">
        <w:rPr>
          <w:szCs w:val="22"/>
        </w:rPr>
        <w:t xml:space="preserve">the </w:t>
      </w:r>
      <w:r w:rsidR="0075705C" w:rsidRPr="0075705C">
        <w:rPr>
          <w:szCs w:val="22"/>
        </w:rPr>
        <w:t xml:space="preserve">knee joints from </w:t>
      </w:r>
      <w:r w:rsidR="00194AA5">
        <w:rPr>
          <w:szCs w:val="22"/>
        </w:rPr>
        <w:t xml:space="preserve">the </w:t>
      </w:r>
      <w:r w:rsidR="0075705C" w:rsidRPr="0075705C">
        <w:rPr>
          <w:szCs w:val="22"/>
        </w:rPr>
        <w:t xml:space="preserve">inflammatory arthritis </w:t>
      </w:r>
      <w:r w:rsidR="00194AA5">
        <w:rPr>
          <w:szCs w:val="22"/>
        </w:rPr>
        <w:t xml:space="preserve">mouse </w:t>
      </w:r>
      <w:r w:rsidR="0075705C" w:rsidRPr="0075705C">
        <w:rPr>
          <w:szCs w:val="22"/>
        </w:rPr>
        <w:t xml:space="preserve">model. </w:t>
      </w:r>
      <w:r w:rsidR="002C380C">
        <w:rPr>
          <w:szCs w:val="22"/>
        </w:rPr>
        <w:t xml:space="preserve">N =20. </w:t>
      </w:r>
      <w:r w:rsidR="0075705C" w:rsidRPr="0075705C">
        <w:rPr>
          <w:szCs w:val="22"/>
        </w:rPr>
        <w:t>Gr-1/Ly6G</w:t>
      </w:r>
      <w:r w:rsidR="00194AA5">
        <w:rPr>
          <w:szCs w:val="22"/>
        </w:rPr>
        <w:t>-</w:t>
      </w:r>
      <w:r w:rsidR="0075705C" w:rsidRPr="0075705C">
        <w:rPr>
          <w:szCs w:val="22"/>
        </w:rPr>
        <w:t xml:space="preserve"> and F4/80</w:t>
      </w:r>
      <w:r w:rsidR="00194AA5">
        <w:rPr>
          <w:szCs w:val="22"/>
        </w:rPr>
        <w:t>-</w:t>
      </w:r>
      <w:r w:rsidR="0075705C" w:rsidRPr="0075705C">
        <w:rPr>
          <w:szCs w:val="22"/>
        </w:rPr>
        <w:t>positive cells were stained brown. (</w:t>
      </w:r>
      <w:r w:rsidR="00FA6B4F">
        <w:rPr>
          <w:szCs w:val="22"/>
        </w:rPr>
        <w:t>C</w:t>
      </w:r>
      <w:r w:rsidR="0075705C" w:rsidRPr="0075705C">
        <w:rPr>
          <w:szCs w:val="22"/>
        </w:rPr>
        <w:t>) Gr-1/Ly6G</w:t>
      </w:r>
      <w:r w:rsidR="00194AA5">
        <w:rPr>
          <w:szCs w:val="22"/>
        </w:rPr>
        <w:t>-</w:t>
      </w:r>
      <w:r w:rsidR="0075705C" w:rsidRPr="0075705C">
        <w:rPr>
          <w:szCs w:val="22"/>
        </w:rPr>
        <w:t xml:space="preserve">positive cells in the knee joint of the </w:t>
      </w:r>
      <w:r w:rsidR="00194AA5">
        <w:rPr>
          <w:szCs w:val="22"/>
        </w:rPr>
        <w:t>mice</w:t>
      </w:r>
      <w:r w:rsidR="00194AA5" w:rsidRPr="0075705C">
        <w:rPr>
          <w:szCs w:val="22"/>
        </w:rPr>
        <w:t xml:space="preserve"> </w:t>
      </w:r>
      <w:r w:rsidR="0075705C" w:rsidRPr="0075705C">
        <w:rPr>
          <w:szCs w:val="22"/>
        </w:rPr>
        <w:t>injected with PBS (</w:t>
      </w:r>
      <w:r w:rsidR="00FA6B4F">
        <w:rPr>
          <w:szCs w:val="22"/>
        </w:rPr>
        <w:t xml:space="preserve">left panel: </w:t>
      </w:r>
      <w:r w:rsidR="0075705C" w:rsidRPr="0075705C">
        <w:rPr>
          <w:szCs w:val="22"/>
        </w:rPr>
        <w:t>×400). Gr-1/Ly6G</w:t>
      </w:r>
      <w:r w:rsidR="00194AA5">
        <w:rPr>
          <w:szCs w:val="22"/>
        </w:rPr>
        <w:t>-</w:t>
      </w:r>
      <w:r w:rsidR="0075705C" w:rsidRPr="0075705C">
        <w:rPr>
          <w:szCs w:val="22"/>
        </w:rPr>
        <w:t xml:space="preserve">positive cells in the knee joint of </w:t>
      </w:r>
      <w:r w:rsidR="00194AA5">
        <w:rPr>
          <w:szCs w:val="22"/>
        </w:rPr>
        <w:t>mice</w:t>
      </w:r>
      <w:r w:rsidR="0075705C" w:rsidRPr="0075705C">
        <w:rPr>
          <w:szCs w:val="22"/>
        </w:rPr>
        <w:t xml:space="preserve"> injected with </w:t>
      </w:r>
      <w:r w:rsidR="00FA6B4F">
        <w:rPr>
          <w:szCs w:val="22"/>
        </w:rPr>
        <w:t>PK2 at 10</w:t>
      </w:r>
      <w:r w:rsidR="00FA6B4F" w:rsidRPr="00FA6B4F">
        <w:rPr>
          <w:szCs w:val="22"/>
          <w:vertAlign w:val="superscript"/>
        </w:rPr>
        <w:t>-10</w:t>
      </w:r>
      <w:r w:rsidR="00FA6B4F">
        <w:rPr>
          <w:szCs w:val="22"/>
        </w:rPr>
        <w:t xml:space="preserve"> M</w:t>
      </w:r>
      <w:r w:rsidR="0075705C" w:rsidRPr="0075705C">
        <w:rPr>
          <w:szCs w:val="22"/>
        </w:rPr>
        <w:t xml:space="preserve"> (</w:t>
      </w:r>
      <w:r w:rsidR="00FA6B4F">
        <w:rPr>
          <w:szCs w:val="22"/>
        </w:rPr>
        <w:t>middle panel</w:t>
      </w:r>
      <w:r w:rsidR="00583074">
        <w:rPr>
          <w:szCs w:val="22"/>
        </w:rPr>
        <w:t>:</w:t>
      </w:r>
      <w:r w:rsidR="0075705C" w:rsidRPr="0075705C">
        <w:rPr>
          <w:szCs w:val="22"/>
        </w:rPr>
        <w:t xml:space="preserve"> ×400). (</w:t>
      </w:r>
      <w:r w:rsidR="00480E92">
        <w:rPr>
          <w:rFonts w:hint="eastAsia"/>
          <w:szCs w:val="22"/>
        </w:rPr>
        <w:t>m</w:t>
      </w:r>
      <w:r w:rsidR="00480E92">
        <w:rPr>
          <w:szCs w:val="22"/>
        </w:rPr>
        <w:t>iddle</w:t>
      </w:r>
      <w:r w:rsidR="00E71168">
        <w:rPr>
          <w:szCs w:val="22"/>
        </w:rPr>
        <w:t xml:space="preserve"> panel</w:t>
      </w:r>
      <w:r w:rsidR="0075705C" w:rsidRPr="0075705C">
        <w:rPr>
          <w:szCs w:val="22"/>
        </w:rPr>
        <w:t xml:space="preserve">) The fold increase </w:t>
      </w:r>
      <w:r w:rsidR="00194AA5">
        <w:rPr>
          <w:szCs w:val="22"/>
        </w:rPr>
        <w:t>in</w:t>
      </w:r>
      <w:r w:rsidR="0075705C" w:rsidRPr="0075705C">
        <w:rPr>
          <w:szCs w:val="22"/>
        </w:rPr>
        <w:t xml:space="preserve"> Gr-1/Ly6G</w:t>
      </w:r>
      <w:r w:rsidR="00194AA5">
        <w:rPr>
          <w:szCs w:val="22"/>
        </w:rPr>
        <w:t>-</w:t>
      </w:r>
      <w:r w:rsidR="0075705C" w:rsidRPr="0075705C">
        <w:rPr>
          <w:szCs w:val="22"/>
        </w:rPr>
        <w:t xml:space="preserve">positive cells was significantly higher in </w:t>
      </w:r>
      <w:r w:rsidR="00194AA5">
        <w:rPr>
          <w:szCs w:val="22"/>
        </w:rPr>
        <w:t xml:space="preserve">the </w:t>
      </w:r>
      <w:r w:rsidR="0075705C" w:rsidRPr="0075705C">
        <w:rPr>
          <w:szCs w:val="22"/>
        </w:rPr>
        <w:t xml:space="preserve">knee joints of mice injected with </w:t>
      </w:r>
      <w:r w:rsidR="00E71168">
        <w:rPr>
          <w:szCs w:val="22"/>
        </w:rPr>
        <w:t>PK2 at 10</w:t>
      </w:r>
      <w:r w:rsidR="00E71168" w:rsidRPr="00E71168">
        <w:rPr>
          <w:szCs w:val="22"/>
          <w:vertAlign w:val="superscript"/>
        </w:rPr>
        <w:t>-10</w:t>
      </w:r>
      <w:r w:rsidR="00E71168">
        <w:rPr>
          <w:szCs w:val="22"/>
        </w:rPr>
        <w:t xml:space="preserve"> M</w:t>
      </w:r>
      <w:r w:rsidR="0075705C" w:rsidRPr="0075705C">
        <w:rPr>
          <w:szCs w:val="22"/>
        </w:rPr>
        <w:t xml:space="preserve"> compared </w:t>
      </w:r>
      <w:r w:rsidR="00194AA5">
        <w:rPr>
          <w:szCs w:val="22"/>
        </w:rPr>
        <w:t>with</w:t>
      </w:r>
      <w:r w:rsidR="0075705C" w:rsidRPr="0075705C">
        <w:rPr>
          <w:szCs w:val="22"/>
        </w:rPr>
        <w:t xml:space="preserve"> PBS. (D) F4/80</w:t>
      </w:r>
      <w:r w:rsidR="00194AA5">
        <w:rPr>
          <w:szCs w:val="22"/>
        </w:rPr>
        <w:t>-</w:t>
      </w:r>
      <w:r w:rsidR="0075705C" w:rsidRPr="0075705C">
        <w:rPr>
          <w:szCs w:val="22"/>
        </w:rPr>
        <w:t xml:space="preserve">positive cells in the knee joint of </w:t>
      </w:r>
      <w:r w:rsidR="00194AA5">
        <w:rPr>
          <w:szCs w:val="22"/>
        </w:rPr>
        <w:t>mice</w:t>
      </w:r>
      <w:r w:rsidR="0075705C" w:rsidRPr="0075705C">
        <w:rPr>
          <w:szCs w:val="22"/>
        </w:rPr>
        <w:t xml:space="preserve"> injected with PBS (</w:t>
      </w:r>
      <w:r w:rsidR="00583074">
        <w:rPr>
          <w:szCs w:val="22"/>
        </w:rPr>
        <w:t>left panel:</w:t>
      </w:r>
      <w:r w:rsidR="0075705C" w:rsidRPr="0075705C">
        <w:rPr>
          <w:szCs w:val="22"/>
        </w:rPr>
        <w:t xml:space="preserve"> ×400). F4/80</w:t>
      </w:r>
      <w:r w:rsidR="00194AA5">
        <w:rPr>
          <w:szCs w:val="22"/>
        </w:rPr>
        <w:t>-</w:t>
      </w:r>
      <w:r w:rsidR="0075705C" w:rsidRPr="0075705C">
        <w:rPr>
          <w:szCs w:val="22"/>
        </w:rPr>
        <w:t xml:space="preserve">positive cells in the knee joint of </w:t>
      </w:r>
      <w:r w:rsidR="00194AA5">
        <w:rPr>
          <w:szCs w:val="22"/>
        </w:rPr>
        <w:t>mice</w:t>
      </w:r>
      <w:r w:rsidR="0075705C" w:rsidRPr="0075705C">
        <w:rPr>
          <w:szCs w:val="22"/>
        </w:rPr>
        <w:t xml:space="preserve"> injected with </w:t>
      </w:r>
      <w:r w:rsidR="00583074">
        <w:rPr>
          <w:szCs w:val="22"/>
        </w:rPr>
        <w:t>PK</w:t>
      </w:r>
      <w:r w:rsidR="0075705C" w:rsidRPr="0075705C">
        <w:rPr>
          <w:szCs w:val="22"/>
        </w:rPr>
        <w:t xml:space="preserve">2 </w:t>
      </w:r>
      <w:r w:rsidR="00583074">
        <w:rPr>
          <w:szCs w:val="22"/>
        </w:rPr>
        <w:t>at 10</w:t>
      </w:r>
      <w:r w:rsidR="00583074" w:rsidRPr="00583074">
        <w:rPr>
          <w:szCs w:val="22"/>
          <w:vertAlign w:val="superscript"/>
        </w:rPr>
        <w:t>-10</w:t>
      </w:r>
      <w:r w:rsidR="00583074">
        <w:rPr>
          <w:szCs w:val="22"/>
        </w:rPr>
        <w:t xml:space="preserve"> M</w:t>
      </w:r>
      <w:r w:rsidR="00DA4034">
        <w:rPr>
          <w:szCs w:val="22"/>
        </w:rPr>
        <w:t xml:space="preserve"> </w:t>
      </w:r>
      <w:r w:rsidR="0075705C" w:rsidRPr="0075705C">
        <w:rPr>
          <w:szCs w:val="22"/>
        </w:rPr>
        <w:t>(</w:t>
      </w:r>
      <w:r w:rsidR="00583074">
        <w:rPr>
          <w:szCs w:val="22"/>
        </w:rPr>
        <w:t>middle panel:</w:t>
      </w:r>
      <w:r w:rsidR="0075705C" w:rsidRPr="0075705C">
        <w:rPr>
          <w:szCs w:val="22"/>
        </w:rPr>
        <w:t xml:space="preserve"> ×400). There was no significant difference in the fold increase </w:t>
      </w:r>
      <w:r w:rsidR="00194AA5">
        <w:rPr>
          <w:szCs w:val="22"/>
        </w:rPr>
        <w:t>in</w:t>
      </w:r>
      <w:r w:rsidR="0075705C" w:rsidRPr="0075705C">
        <w:rPr>
          <w:szCs w:val="22"/>
        </w:rPr>
        <w:t xml:space="preserve"> F4/80</w:t>
      </w:r>
      <w:r w:rsidR="00194AA5">
        <w:rPr>
          <w:szCs w:val="22"/>
        </w:rPr>
        <w:t>-</w:t>
      </w:r>
      <w:r w:rsidR="0075705C" w:rsidRPr="0075705C">
        <w:rPr>
          <w:szCs w:val="22"/>
        </w:rPr>
        <w:t>positive cells between both groups</w:t>
      </w:r>
      <w:r w:rsidR="00194AA5">
        <w:rPr>
          <w:szCs w:val="22"/>
        </w:rPr>
        <w:t xml:space="preserve"> </w:t>
      </w:r>
      <w:r w:rsidR="00585C64">
        <w:rPr>
          <w:szCs w:val="22"/>
        </w:rPr>
        <w:t>(right panel).</w:t>
      </w:r>
      <w:r w:rsidR="00F227FD" w:rsidRPr="00F227FD">
        <w:rPr>
          <w:szCs w:val="22"/>
        </w:rPr>
        <w:t xml:space="preserve"> </w:t>
      </w:r>
      <w:r w:rsidR="002F0806" w:rsidRPr="007768BD">
        <w:rPr>
          <w:szCs w:val="22"/>
        </w:rPr>
        <w:t>Data</w:t>
      </w:r>
      <w:r w:rsidR="00320AAF">
        <w:rPr>
          <w:szCs w:val="22"/>
        </w:rPr>
        <w:t xml:space="preserve"> for histopathological analysis</w:t>
      </w:r>
      <w:r w:rsidR="002F0806" w:rsidRPr="007768BD">
        <w:rPr>
          <w:szCs w:val="22"/>
        </w:rPr>
        <w:t xml:space="preserve"> were given as box plots, </w:t>
      </w:r>
      <w:r w:rsidR="00194AA5">
        <w:rPr>
          <w:szCs w:val="22"/>
        </w:rPr>
        <w:t>in which</w:t>
      </w:r>
      <w:r w:rsidR="00194AA5" w:rsidRPr="007768BD">
        <w:rPr>
          <w:szCs w:val="22"/>
        </w:rPr>
        <w:t xml:space="preserve"> </w:t>
      </w:r>
      <w:r w:rsidR="002F0806" w:rsidRPr="007768BD">
        <w:rPr>
          <w:szCs w:val="22"/>
        </w:rPr>
        <w:t>the boxes demonstrate the 25th and 75th percentiles,</w:t>
      </w:r>
      <w:r w:rsidR="00194AA5">
        <w:rPr>
          <w:szCs w:val="22"/>
        </w:rPr>
        <w:t xml:space="preserve"> the</w:t>
      </w:r>
      <w:r w:rsidR="002F0806" w:rsidRPr="007768BD">
        <w:rPr>
          <w:szCs w:val="22"/>
        </w:rPr>
        <w:t xml:space="preserve"> lines within the boxes demonstrate the median, and </w:t>
      </w:r>
      <w:r w:rsidR="00194AA5">
        <w:rPr>
          <w:szCs w:val="22"/>
        </w:rPr>
        <w:t xml:space="preserve">the </w:t>
      </w:r>
      <w:r w:rsidR="002F0806" w:rsidRPr="007768BD">
        <w:rPr>
          <w:szCs w:val="22"/>
        </w:rPr>
        <w:t>lines outside the boxes demonstrate the 10th and 90th percentiles.</w:t>
      </w:r>
      <w:r w:rsidR="002F0806" w:rsidRPr="002F0806">
        <w:rPr>
          <w:szCs w:val="22"/>
        </w:rPr>
        <w:t xml:space="preserve"> For statistical analysis, the Mann</w:t>
      </w:r>
      <w:r w:rsidR="00194AA5">
        <w:rPr>
          <w:rFonts w:cs="Calibri"/>
          <w:szCs w:val="22"/>
        </w:rPr>
        <w:t>–</w:t>
      </w:r>
      <w:r w:rsidR="002F0806" w:rsidRPr="002F0806">
        <w:rPr>
          <w:szCs w:val="22"/>
        </w:rPr>
        <w:t>Whitney</w:t>
      </w:r>
      <w:r w:rsidR="00194AA5">
        <w:rPr>
          <w:szCs w:val="22"/>
        </w:rPr>
        <w:t xml:space="preserve"> </w:t>
      </w:r>
      <w:r w:rsidR="002F0806" w:rsidRPr="002F0806">
        <w:rPr>
          <w:szCs w:val="22"/>
        </w:rPr>
        <w:t>test was used.</w:t>
      </w:r>
      <w:r w:rsidR="00DA4034">
        <w:rPr>
          <w:szCs w:val="22"/>
        </w:rPr>
        <w:t xml:space="preserve"> </w:t>
      </w:r>
      <w:r w:rsidR="002F0806" w:rsidRPr="002F0806">
        <w:rPr>
          <w:szCs w:val="22"/>
        </w:rPr>
        <w:t xml:space="preserve">*p&lt;0.05, **p&lt;0.01. </w:t>
      </w:r>
      <w:r w:rsidR="00A816A6">
        <w:rPr>
          <w:szCs w:val="22"/>
        </w:rPr>
        <w:t xml:space="preserve"> </w:t>
      </w:r>
    </w:p>
    <w:sectPr w:rsidR="00E446B7" w:rsidRPr="008103E8" w:rsidSect="00C40F53">
      <w:headerReference w:type="default" r:id="rId9"/>
      <w:footerReference w:type="default" r:id="rId10"/>
      <w:pgSz w:w="11906" w:h="16838" w:code="9"/>
      <w:pgMar w:top="1418" w:right="1701" w:bottom="1134" w:left="1701" w:header="851" w:footer="992" w:gutter="0"/>
      <w:cols w:space="425"/>
      <w:docGrid w:type="linesAndChars" w:linePitch="301" w:charSpace="-38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C92D4" w14:textId="77777777" w:rsidR="00D34782" w:rsidRDefault="00D34782" w:rsidP="00936BD5">
      <w:r>
        <w:separator/>
      </w:r>
    </w:p>
  </w:endnote>
  <w:endnote w:type="continuationSeparator" w:id="0">
    <w:p w14:paraId="5B058C14" w14:textId="77777777" w:rsidR="00D34782" w:rsidRDefault="00D34782" w:rsidP="00936BD5">
      <w:r>
        <w:continuationSeparator/>
      </w:r>
    </w:p>
  </w:endnote>
  <w:endnote w:type="continuationNotice" w:id="1">
    <w:p w14:paraId="4F520C60" w14:textId="77777777" w:rsidR="00D34782" w:rsidRDefault="00D347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053B8" w14:textId="77777777" w:rsidR="003A3F30" w:rsidRDefault="003A3F3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ED388" w14:textId="77777777" w:rsidR="00D34782" w:rsidRDefault="00D34782" w:rsidP="00936BD5">
      <w:r>
        <w:separator/>
      </w:r>
    </w:p>
  </w:footnote>
  <w:footnote w:type="continuationSeparator" w:id="0">
    <w:p w14:paraId="1784E655" w14:textId="77777777" w:rsidR="00D34782" w:rsidRDefault="00D34782" w:rsidP="00936BD5">
      <w:r>
        <w:continuationSeparator/>
      </w:r>
    </w:p>
  </w:footnote>
  <w:footnote w:type="continuationNotice" w:id="1">
    <w:p w14:paraId="6D128D35" w14:textId="77777777" w:rsidR="00D34782" w:rsidRDefault="00D347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E145A" w14:textId="77777777" w:rsidR="003A3F30" w:rsidRDefault="003A3F3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F5907"/>
    <w:multiLevelType w:val="hybridMultilevel"/>
    <w:tmpl w:val="12C0B82E"/>
    <w:lvl w:ilvl="0" w:tplc="D13463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286FB1"/>
    <w:multiLevelType w:val="hybridMultilevel"/>
    <w:tmpl w:val="D1880AC6"/>
    <w:lvl w:ilvl="0" w:tplc="B40001F4">
      <w:start w:val="1"/>
      <w:numFmt w:val="decimalEnclosedCircle"/>
      <w:lvlText w:val="%1"/>
      <w:lvlJc w:val="left"/>
      <w:pPr>
        <w:ind w:left="541" w:hanging="360"/>
      </w:pPr>
      <w:rPr>
        <w:rFonts w:hint="default"/>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2" w15:restartNumberingAfterBreak="0">
    <w:nsid w:val="0D703D91"/>
    <w:multiLevelType w:val="hybridMultilevel"/>
    <w:tmpl w:val="54EA06FE"/>
    <w:lvl w:ilvl="0" w:tplc="BDE45CC6">
      <w:start w:val="1"/>
      <w:numFmt w:val="decimal"/>
      <w:lvlText w:val="%1."/>
      <w:lvlJc w:val="left"/>
      <w:pPr>
        <w:ind w:left="541" w:hanging="360"/>
      </w:pPr>
      <w:rPr>
        <w:rFonts w:ascii="Century" w:eastAsia="ＭＳ 明朝" w:hAnsi="Century" w:cs="Mangal"/>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3" w15:restartNumberingAfterBreak="0">
    <w:nsid w:val="233438A5"/>
    <w:multiLevelType w:val="hybridMultilevel"/>
    <w:tmpl w:val="E036FC9E"/>
    <w:lvl w:ilvl="0" w:tplc="B2EEE14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77163ED"/>
    <w:multiLevelType w:val="hybridMultilevel"/>
    <w:tmpl w:val="FF700BD2"/>
    <w:lvl w:ilvl="0" w:tplc="936406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0DC6E30"/>
    <w:multiLevelType w:val="hybridMultilevel"/>
    <w:tmpl w:val="C8ACEEE6"/>
    <w:lvl w:ilvl="0" w:tplc="7FF6A91C">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6" w15:restartNumberingAfterBreak="0">
    <w:nsid w:val="4DF33913"/>
    <w:multiLevelType w:val="hybridMultilevel"/>
    <w:tmpl w:val="9A508A1C"/>
    <w:lvl w:ilvl="0" w:tplc="A7FAA98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EAB2AEC"/>
    <w:multiLevelType w:val="hybridMultilevel"/>
    <w:tmpl w:val="369EDB12"/>
    <w:lvl w:ilvl="0" w:tplc="C93453E0">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ECC7E25"/>
    <w:multiLevelType w:val="multilevel"/>
    <w:tmpl w:val="4D68F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7829C3"/>
    <w:multiLevelType w:val="hybridMultilevel"/>
    <w:tmpl w:val="3E72FABE"/>
    <w:lvl w:ilvl="0" w:tplc="B192DB2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5FD5C00"/>
    <w:multiLevelType w:val="hybridMultilevel"/>
    <w:tmpl w:val="E2349E32"/>
    <w:lvl w:ilvl="0" w:tplc="A01CFB4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A4195E"/>
    <w:multiLevelType w:val="multilevel"/>
    <w:tmpl w:val="BB425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6"/>
  </w:num>
  <w:num w:numId="4">
    <w:abstractNumId w:val="7"/>
  </w:num>
  <w:num w:numId="5">
    <w:abstractNumId w:val="3"/>
  </w:num>
  <w:num w:numId="6">
    <w:abstractNumId w:val="9"/>
  </w:num>
  <w:num w:numId="7">
    <w:abstractNumId w:val="4"/>
  </w:num>
  <w:num w:numId="8">
    <w:abstractNumId w:val="1"/>
  </w:num>
  <w:num w:numId="9">
    <w:abstractNumId w:val="2"/>
  </w:num>
  <w:num w:numId="10">
    <w:abstractNumId w:val="5"/>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activeWritingStyle w:appName="MSWord" w:lang="de-DE" w:vendorID="64" w:dllVersion="6" w:nlCheck="1" w:checkStyle="0"/>
  <w:activeWritingStyle w:appName="MSWord" w:lang="en-CA" w:vendorID="64" w:dllVersion="4096" w:nlCheck="1" w:checkStyle="0"/>
  <w:activeWritingStyle w:appName="MSWord" w:lang="en-CA" w:vendorID="64" w:dllVersion="0" w:nlCheck="1" w:checkStyle="0"/>
  <w:defaultTabStop w:val="840"/>
  <w:hyphenationZone w:val="425"/>
  <w:drawingGridHorizontalSpacing w:val="201"/>
  <w:drawingGridVerticalSpacing w:val="301"/>
  <w:displayHorizontalDrawingGridEvery w:val="0"/>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1NDAzMbQwNTI0NDRS0lEKTi0uzszPAykwMa8FAH2HcgUtAAAA"/>
  </w:docVars>
  <w:rsids>
    <w:rsidRoot w:val="003D0501"/>
    <w:rsid w:val="00001A07"/>
    <w:rsid w:val="00002088"/>
    <w:rsid w:val="00002677"/>
    <w:rsid w:val="00002DB3"/>
    <w:rsid w:val="00002F87"/>
    <w:rsid w:val="00003D8D"/>
    <w:rsid w:val="00005A1B"/>
    <w:rsid w:val="00005B5F"/>
    <w:rsid w:val="00006A31"/>
    <w:rsid w:val="00010501"/>
    <w:rsid w:val="000119C0"/>
    <w:rsid w:val="00012161"/>
    <w:rsid w:val="000141E8"/>
    <w:rsid w:val="000146DD"/>
    <w:rsid w:val="0001516D"/>
    <w:rsid w:val="00015E44"/>
    <w:rsid w:val="00016074"/>
    <w:rsid w:val="00017047"/>
    <w:rsid w:val="0001791C"/>
    <w:rsid w:val="00017B33"/>
    <w:rsid w:val="000212FD"/>
    <w:rsid w:val="00021D42"/>
    <w:rsid w:val="00022AB5"/>
    <w:rsid w:val="00023DF6"/>
    <w:rsid w:val="00024775"/>
    <w:rsid w:val="00024A98"/>
    <w:rsid w:val="00024BB8"/>
    <w:rsid w:val="00024F0E"/>
    <w:rsid w:val="0002563D"/>
    <w:rsid w:val="000264A4"/>
    <w:rsid w:val="00027903"/>
    <w:rsid w:val="00027AE9"/>
    <w:rsid w:val="00027ED5"/>
    <w:rsid w:val="00030021"/>
    <w:rsid w:val="0003133D"/>
    <w:rsid w:val="00033420"/>
    <w:rsid w:val="00034038"/>
    <w:rsid w:val="00035B90"/>
    <w:rsid w:val="0003672F"/>
    <w:rsid w:val="00036E38"/>
    <w:rsid w:val="000400DC"/>
    <w:rsid w:val="000423FC"/>
    <w:rsid w:val="00042735"/>
    <w:rsid w:val="000427FA"/>
    <w:rsid w:val="00042C2C"/>
    <w:rsid w:val="00044CE6"/>
    <w:rsid w:val="000472F9"/>
    <w:rsid w:val="0005038A"/>
    <w:rsid w:val="000508AD"/>
    <w:rsid w:val="00051565"/>
    <w:rsid w:val="00052F10"/>
    <w:rsid w:val="00053B17"/>
    <w:rsid w:val="00054740"/>
    <w:rsid w:val="0005723C"/>
    <w:rsid w:val="00057317"/>
    <w:rsid w:val="000573B1"/>
    <w:rsid w:val="00060D51"/>
    <w:rsid w:val="0006130F"/>
    <w:rsid w:val="00061823"/>
    <w:rsid w:val="00061A35"/>
    <w:rsid w:val="00061ADC"/>
    <w:rsid w:val="00062674"/>
    <w:rsid w:val="000641CD"/>
    <w:rsid w:val="00064C6D"/>
    <w:rsid w:val="00064F55"/>
    <w:rsid w:val="0006677B"/>
    <w:rsid w:val="00067111"/>
    <w:rsid w:val="00067828"/>
    <w:rsid w:val="000718CD"/>
    <w:rsid w:val="00071D66"/>
    <w:rsid w:val="0007263E"/>
    <w:rsid w:val="000727E0"/>
    <w:rsid w:val="00074F09"/>
    <w:rsid w:val="000770A0"/>
    <w:rsid w:val="000803BC"/>
    <w:rsid w:val="000810B2"/>
    <w:rsid w:val="00082179"/>
    <w:rsid w:val="00083B0E"/>
    <w:rsid w:val="000845A5"/>
    <w:rsid w:val="000845DD"/>
    <w:rsid w:val="00084EBD"/>
    <w:rsid w:val="00085C70"/>
    <w:rsid w:val="00085F3D"/>
    <w:rsid w:val="00086AF6"/>
    <w:rsid w:val="00091B5C"/>
    <w:rsid w:val="000928CC"/>
    <w:rsid w:val="0009301B"/>
    <w:rsid w:val="0009398F"/>
    <w:rsid w:val="00094807"/>
    <w:rsid w:val="000949B6"/>
    <w:rsid w:val="0009641D"/>
    <w:rsid w:val="0009714C"/>
    <w:rsid w:val="00097AE3"/>
    <w:rsid w:val="00097BAC"/>
    <w:rsid w:val="000A1122"/>
    <w:rsid w:val="000A1EF7"/>
    <w:rsid w:val="000A2546"/>
    <w:rsid w:val="000A2623"/>
    <w:rsid w:val="000A28DD"/>
    <w:rsid w:val="000A2AF9"/>
    <w:rsid w:val="000A3383"/>
    <w:rsid w:val="000A4032"/>
    <w:rsid w:val="000A63E4"/>
    <w:rsid w:val="000A7850"/>
    <w:rsid w:val="000A7DDE"/>
    <w:rsid w:val="000B012F"/>
    <w:rsid w:val="000B05B2"/>
    <w:rsid w:val="000B0FE6"/>
    <w:rsid w:val="000B3536"/>
    <w:rsid w:val="000B5531"/>
    <w:rsid w:val="000B5903"/>
    <w:rsid w:val="000B5D99"/>
    <w:rsid w:val="000B735A"/>
    <w:rsid w:val="000C09AF"/>
    <w:rsid w:val="000C3EA2"/>
    <w:rsid w:val="000C598C"/>
    <w:rsid w:val="000C771A"/>
    <w:rsid w:val="000D04D9"/>
    <w:rsid w:val="000D139B"/>
    <w:rsid w:val="000D3089"/>
    <w:rsid w:val="000D3F90"/>
    <w:rsid w:val="000D416F"/>
    <w:rsid w:val="000D4C90"/>
    <w:rsid w:val="000D54F1"/>
    <w:rsid w:val="000D586C"/>
    <w:rsid w:val="000D59D0"/>
    <w:rsid w:val="000D7059"/>
    <w:rsid w:val="000E139E"/>
    <w:rsid w:val="000E39FC"/>
    <w:rsid w:val="000E3AB4"/>
    <w:rsid w:val="000E4A1D"/>
    <w:rsid w:val="000E4F66"/>
    <w:rsid w:val="000E54B8"/>
    <w:rsid w:val="000E7A4D"/>
    <w:rsid w:val="000E7BF9"/>
    <w:rsid w:val="000F0080"/>
    <w:rsid w:val="000F0809"/>
    <w:rsid w:val="000F0CFA"/>
    <w:rsid w:val="000F1A80"/>
    <w:rsid w:val="000F1BAF"/>
    <w:rsid w:val="000F25E3"/>
    <w:rsid w:val="000F3D1E"/>
    <w:rsid w:val="000F4D49"/>
    <w:rsid w:val="000F696B"/>
    <w:rsid w:val="000F698F"/>
    <w:rsid w:val="0010044F"/>
    <w:rsid w:val="001006E5"/>
    <w:rsid w:val="00100D90"/>
    <w:rsid w:val="0010164C"/>
    <w:rsid w:val="00102EC1"/>
    <w:rsid w:val="001042F5"/>
    <w:rsid w:val="00105B63"/>
    <w:rsid w:val="001073BD"/>
    <w:rsid w:val="00111E12"/>
    <w:rsid w:val="001121A0"/>
    <w:rsid w:val="0011275D"/>
    <w:rsid w:val="0011287D"/>
    <w:rsid w:val="00112C3D"/>
    <w:rsid w:val="00113F99"/>
    <w:rsid w:val="00114D5C"/>
    <w:rsid w:val="00114E71"/>
    <w:rsid w:val="00115B40"/>
    <w:rsid w:val="0011625C"/>
    <w:rsid w:val="00116CFC"/>
    <w:rsid w:val="00116F5A"/>
    <w:rsid w:val="00117A63"/>
    <w:rsid w:val="00117DFB"/>
    <w:rsid w:val="0012219E"/>
    <w:rsid w:val="001223AC"/>
    <w:rsid w:val="00122888"/>
    <w:rsid w:val="00122912"/>
    <w:rsid w:val="00123054"/>
    <w:rsid w:val="00123AE3"/>
    <w:rsid w:val="00124810"/>
    <w:rsid w:val="001256A9"/>
    <w:rsid w:val="001259B0"/>
    <w:rsid w:val="0012652C"/>
    <w:rsid w:val="00126763"/>
    <w:rsid w:val="00126FE4"/>
    <w:rsid w:val="001275A1"/>
    <w:rsid w:val="00132503"/>
    <w:rsid w:val="0013312D"/>
    <w:rsid w:val="001340B3"/>
    <w:rsid w:val="00134648"/>
    <w:rsid w:val="0013498D"/>
    <w:rsid w:val="0013548A"/>
    <w:rsid w:val="00136016"/>
    <w:rsid w:val="001369F0"/>
    <w:rsid w:val="00137651"/>
    <w:rsid w:val="0014013F"/>
    <w:rsid w:val="001404A4"/>
    <w:rsid w:val="00140541"/>
    <w:rsid w:val="00142020"/>
    <w:rsid w:val="00143782"/>
    <w:rsid w:val="00143A0D"/>
    <w:rsid w:val="00144F0D"/>
    <w:rsid w:val="001477D2"/>
    <w:rsid w:val="00147F15"/>
    <w:rsid w:val="00150300"/>
    <w:rsid w:val="00150489"/>
    <w:rsid w:val="001510BE"/>
    <w:rsid w:val="00151930"/>
    <w:rsid w:val="00151A3F"/>
    <w:rsid w:val="00153CEE"/>
    <w:rsid w:val="001541E4"/>
    <w:rsid w:val="00154F4A"/>
    <w:rsid w:val="0015591E"/>
    <w:rsid w:val="00155DB9"/>
    <w:rsid w:val="001570D9"/>
    <w:rsid w:val="001573FE"/>
    <w:rsid w:val="00157476"/>
    <w:rsid w:val="00157D6B"/>
    <w:rsid w:val="00160BC1"/>
    <w:rsid w:val="00163DF7"/>
    <w:rsid w:val="001650AA"/>
    <w:rsid w:val="001661D2"/>
    <w:rsid w:val="00166594"/>
    <w:rsid w:val="0016670E"/>
    <w:rsid w:val="00167BD2"/>
    <w:rsid w:val="00170E28"/>
    <w:rsid w:val="00171A86"/>
    <w:rsid w:val="00171FAE"/>
    <w:rsid w:val="0017232E"/>
    <w:rsid w:val="0017243C"/>
    <w:rsid w:val="00174022"/>
    <w:rsid w:val="00174031"/>
    <w:rsid w:val="001745E1"/>
    <w:rsid w:val="00174DDD"/>
    <w:rsid w:val="001751F3"/>
    <w:rsid w:val="00175B48"/>
    <w:rsid w:val="00175F2D"/>
    <w:rsid w:val="00176BBF"/>
    <w:rsid w:val="001771CB"/>
    <w:rsid w:val="001805CE"/>
    <w:rsid w:val="00181440"/>
    <w:rsid w:val="00181AB4"/>
    <w:rsid w:val="00182E4C"/>
    <w:rsid w:val="0018453E"/>
    <w:rsid w:val="00184732"/>
    <w:rsid w:val="00185FB0"/>
    <w:rsid w:val="00186702"/>
    <w:rsid w:val="00186EA6"/>
    <w:rsid w:val="00187FC1"/>
    <w:rsid w:val="0019058A"/>
    <w:rsid w:val="00190AB0"/>
    <w:rsid w:val="00190D82"/>
    <w:rsid w:val="00191329"/>
    <w:rsid w:val="0019173E"/>
    <w:rsid w:val="00192189"/>
    <w:rsid w:val="00192966"/>
    <w:rsid w:val="00192B80"/>
    <w:rsid w:val="001932AB"/>
    <w:rsid w:val="00193C45"/>
    <w:rsid w:val="00193E0E"/>
    <w:rsid w:val="00193FD5"/>
    <w:rsid w:val="00194AA5"/>
    <w:rsid w:val="00194CC8"/>
    <w:rsid w:val="00195436"/>
    <w:rsid w:val="001956F5"/>
    <w:rsid w:val="00195D01"/>
    <w:rsid w:val="00197A8C"/>
    <w:rsid w:val="00197EB8"/>
    <w:rsid w:val="001A15E1"/>
    <w:rsid w:val="001A173E"/>
    <w:rsid w:val="001A1A1E"/>
    <w:rsid w:val="001A1BB0"/>
    <w:rsid w:val="001A2304"/>
    <w:rsid w:val="001A41C0"/>
    <w:rsid w:val="001A60FF"/>
    <w:rsid w:val="001A635C"/>
    <w:rsid w:val="001A6BCE"/>
    <w:rsid w:val="001A74F8"/>
    <w:rsid w:val="001A7A5A"/>
    <w:rsid w:val="001B026A"/>
    <w:rsid w:val="001B07C6"/>
    <w:rsid w:val="001B0C6B"/>
    <w:rsid w:val="001B1630"/>
    <w:rsid w:val="001B32FF"/>
    <w:rsid w:val="001B43A8"/>
    <w:rsid w:val="001B4BA9"/>
    <w:rsid w:val="001B7E68"/>
    <w:rsid w:val="001B7ECC"/>
    <w:rsid w:val="001C0466"/>
    <w:rsid w:val="001C05AC"/>
    <w:rsid w:val="001C0CB3"/>
    <w:rsid w:val="001C1CC4"/>
    <w:rsid w:val="001C2130"/>
    <w:rsid w:val="001C576C"/>
    <w:rsid w:val="001C59A5"/>
    <w:rsid w:val="001C6E1A"/>
    <w:rsid w:val="001C7380"/>
    <w:rsid w:val="001D0060"/>
    <w:rsid w:val="001D09FB"/>
    <w:rsid w:val="001D0C32"/>
    <w:rsid w:val="001D19D8"/>
    <w:rsid w:val="001D3807"/>
    <w:rsid w:val="001D6EEB"/>
    <w:rsid w:val="001E1D6E"/>
    <w:rsid w:val="001E42D3"/>
    <w:rsid w:val="001E6730"/>
    <w:rsid w:val="001E6D29"/>
    <w:rsid w:val="001E6DA5"/>
    <w:rsid w:val="001E6DF1"/>
    <w:rsid w:val="001E6FE7"/>
    <w:rsid w:val="001E73E0"/>
    <w:rsid w:val="001E786C"/>
    <w:rsid w:val="001F16E8"/>
    <w:rsid w:val="001F1B6B"/>
    <w:rsid w:val="001F1C5C"/>
    <w:rsid w:val="001F3040"/>
    <w:rsid w:val="001F42AE"/>
    <w:rsid w:val="001F4715"/>
    <w:rsid w:val="001F51FD"/>
    <w:rsid w:val="001F5395"/>
    <w:rsid w:val="001F6988"/>
    <w:rsid w:val="001F712C"/>
    <w:rsid w:val="001F7A08"/>
    <w:rsid w:val="001F7D5F"/>
    <w:rsid w:val="0020042B"/>
    <w:rsid w:val="002007C4"/>
    <w:rsid w:val="00200B09"/>
    <w:rsid w:val="0020101D"/>
    <w:rsid w:val="00202FE6"/>
    <w:rsid w:val="002036F2"/>
    <w:rsid w:val="0020449E"/>
    <w:rsid w:val="002046C9"/>
    <w:rsid w:val="002057B8"/>
    <w:rsid w:val="00206A3E"/>
    <w:rsid w:val="00206EDF"/>
    <w:rsid w:val="00207704"/>
    <w:rsid w:val="00207B87"/>
    <w:rsid w:val="002103DA"/>
    <w:rsid w:val="00212793"/>
    <w:rsid w:val="002131A5"/>
    <w:rsid w:val="00213431"/>
    <w:rsid w:val="002137F1"/>
    <w:rsid w:val="002138D2"/>
    <w:rsid w:val="002145CA"/>
    <w:rsid w:val="002149B6"/>
    <w:rsid w:val="002149CC"/>
    <w:rsid w:val="00214A67"/>
    <w:rsid w:val="002155CD"/>
    <w:rsid w:val="00216543"/>
    <w:rsid w:val="00216F6A"/>
    <w:rsid w:val="00220AA7"/>
    <w:rsid w:val="0022146B"/>
    <w:rsid w:val="00223096"/>
    <w:rsid w:val="00223DFC"/>
    <w:rsid w:val="00224280"/>
    <w:rsid w:val="0022491B"/>
    <w:rsid w:val="00224EBE"/>
    <w:rsid w:val="00227187"/>
    <w:rsid w:val="00227B28"/>
    <w:rsid w:val="002311A4"/>
    <w:rsid w:val="0023579B"/>
    <w:rsid w:val="002358A0"/>
    <w:rsid w:val="00237761"/>
    <w:rsid w:val="00241ED8"/>
    <w:rsid w:val="00241F81"/>
    <w:rsid w:val="00242B20"/>
    <w:rsid w:val="00242B80"/>
    <w:rsid w:val="00243BED"/>
    <w:rsid w:val="002456A2"/>
    <w:rsid w:val="00247091"/>
    <w:rsid w:val="00247856"/>
    <w:rsid w:val="00250274"/>
    <w:rsid w:val="002509B2"/>
    <w:rsid w:val="0025109A"/>
    <w:rsid w:val="0025121A"/>
    <w:rsid w:val="0025207F"/>
    <w:rsid w:val="00252504"/>
    <w:rsid w:val="002526A2"/>
    <w:rsid w:val="00253516"/>
    <w:rsid w:val="00253B0B"/>
    <w:rsid w:val="00255AD7"/>
    <w:rsid w:val="00256A24"/>
    <w:rsid w:val="00260CDC"/>
    <w:rsid w:val="00260E37"/>
    <w:rsid w:val="002611D7"/>
    <w:rsid w:val="00261BDD"/>
    <w:rsid w:val="002620F3"/>
    <w:rsid w:val="00263B96"/>
    <w:rsid w:val="0026417C"/>
    <w:rsid w:val="00264308"/>
    <w:rsid w:val="00264732"/>
    <w:rsid w:val="00264FAA"/>
    <w:rsid w:val="00267EE2"/>
    <w:rsid w:val="002706C7"/>
    <w:rsid w:val="002710BA"/>
    <w:rsid w:val="00271E57"/>
    <w:rsid w:val="0027306A"/>
    <w:rsid w:val="00273703"/>
    <w:rsid w:val="00273770"/>
    <w:rsid w:val="002739EF"/>
    <w:rsid w:val="0027414A"/>
    <w:rsid w:val="002753E6"/>
    <w:rsid w:val="00275CED"/>
    <w:rsid w:val="00277B4B"/>
    <w:rsid w:val="0028158C"/>
    <w:rsid w:val="00281B4E"/>
    <w:rsid w:val="00282600"/>
    <w:rsid w:val="00282EB2"/>
    <w:rsid w:val="002834E3"/>
    <w:rsid w:val="00285406"/>
    <w:rsid w:val="00285B6B"/>
    <w:rsid w:val="002864CC"/>
    <w:rsid w:val="00286BA6"/>
    <w:rsid w:val="00286ED8"/>
    <w:rsid w:val="002879A3"/>
    <w:rsid w:val="00287F37"/>
    <w:rsid w:val="00291BB7"/>
    <w:rsid w:val="00291D21"/>
    <w:rsid w:val="002932A1"/>
    <w:rsid w:val="00293592"/>
    <w:rsid w:val="002936BD"/>
    <w:rsid w:val="0029450E"/>
    <w:rsid w:val="00295992"/>
    <w:rsid w:val="00295ED1"/>
    <w:rsid w:val="00296147"/>
    <w:rsid w:val="00297824"/>
    <w:rsid w:val="00297BF9"/>
    <w:rsid w:val="00297EDF"/>
    <w:rsid w:val="002A0255"/>
    <w:rsid w:val="002A10F0"/>
    <w:rsid w:val="002A553F"/>
    <w:rsid w:val="002A55A6"/>
    <w:rsid w:val="002A6262"/>
    <w:rsid w:val="002A70FF"/>
    <w:rsid w:val="002A7EF1"/>
    <w:rsid w:val="002B020B"/>
    <w:rsid w:val="002B12D4"/>
    <w:rsid w:val="002B2AB5"/>
    <w:rsid w:val="002B31BE"/>
    <w:rsid w:val="002B6467"/>
    <w:rsid w:val="002B7784"/>
    <w:rsid w:val="002B7B47"/>
    <w:rsid w:val="002B7CC5"/>
    <w:rsid w:val="002B7E77"/>
    <w:rsid w:val="002C09CC"/>
    <w:rsid w:val="002C1104"/>
    <w:rsid w:val="002C20A7"/>
    <w:rsid w:val="002C36D4"/>
    <w:rsid w:val="002C380C"/>
    <w:rsid w:val="002C4178"/>
    <w:rsid w:val="002C56A3"/>
    <w:rsid w:val="002C682D"/>
    <w:rsid w:val="002C70DD"/>
    <w:rsid w:val="002D0F31"/>
    <w:rsid w:val="002D2C46"/>
    <w:rsid w:val="002D45D5"/>
    <w:rsid w:val="002D4EBB"/>
    <w:rsid w:val="002D5939"/>
    <w:rsid w:val="002D59D7"/>
    <w:rsid w:val="002D6314"/>
    <w:rsid w:val="002D6553"/>
    <w:rsid w:val="002D7D1A"/>
    <w:rsid w:val="002E0073"/>
    <w:rsid w:val="002E0FD8"/>
    <w:rsid w:val="002E15C4"/>
    <w:rsid w:val="002E3875"/>
    <w:rsid w:val="002E3E1C"/>
    <w:rsid w:val="002E5D7D"/>
    <w:rsid w:val="002E7513"/>
    <w:rsid w:val="002E7705"/>
    <w:rsid w:val="002F0806"/>
    <w:rsid w:val="002F182A"/>
    <w:rsid w:val="002F1A20"/>
    <w:rsid w:val="002F1B34"/>
    <w:rsid w:val="002F1D1F"/>
    <w:rsid w:val="002F2809"/>
    <w:rsid w:val="002F2D96"/>
    <w:rsid w:val="002F3CAB"/>
    <w:rsid w:val="002F4717"/>
    <w:rsid w:val="002F4AE1"/>
    <w:rsid w:val="002F5502"/>
    <w:rsid w:val="002F5E9E"/>
    <w:rsid w:val="003003F7"/>
    <w:rsid w:val="0030605E"/>
    <w:rsid w:val="00306061"/>
    <w:rsid w:val="003064C4"/>
    <w:rsid w:val="003101E7"/>
    <w:rsid w:val="003105A6"/>
    <w:rsid w:val="00310C30"/>
    <w:rsid w:val="003121B2"/>
    <w:rsid w:val="00312AF2"/>
    <w:rsid w:val="003131A5"/>
    <w:rsid w:val="00314413"/>
    <w:rsid w:val="0031459F"/>
    <w:rsid w:val="00316540"/>
    <w:rsid w:val="0032078D"/>
    <w:rsid w:val="00320AAF"/>
    <w:rsid w:val="00320B4E"/>
    <w:rsid w:val="0032218E"/>
    <w:rsid w:val="00322C38"/>
    <w:rsid w:val="0032507D"/>
    <w:rsid w:val="0032545E"/>
    <w:rsid w:val="00325BA5"/>
    <w:rsid w:val="003264E6"/>
    <w:rsid w:val="003268CE"/>
    <w:rsid w:val="00326B59"/>
    <w:rsid w:val="003271BE"/>
    <w:rsid w:val="0032789C"/>
    <w:rsid w:val="00327BCF"/>
    <w:rsid w:val="00330CE9"/>
    <w:rsid w:val="00331215"/>
    <w:rsid w:val="00331A2E"/>
    <w:rsid w:val="00331DB5"/>
    <w:rsid w:val="00332B3F"/>
    <w:rsid w:val="00333497"/>
    <w:rsid w:val="00333CD1"/>
    <w:rsid w:val="003341CD"/>
    <w:rsid w:val="0033511D"/>
    <w:rsid w:val="003369A7"/>
    <w:rsid w:val="00336B54"/>
    <w:rsid w:val="00340810"/>
    <w:rsid w:val="003418BC"/>
    <w:rsid w:val="00341B88"/>
    <w:rsid w:val="0034335D"/>
    <w:rsid w:val="00343E4E"/>
    <w:rsid w:val="00345E19"/>
    <w:rsid w:val="00350287"/>
    <w:rsid w:val="003507B9"/>
    <w:rsid w:val="00350990"/>
    <w:rsid w:val="003510D7"/>
    <w:rsid w:val="00351938"/>
    <w:rsid w:val="003521C4"/>
    <w:rsid w:val="003525C6"/>
    <w:rsid w:val="003526F8"/>
    <w:rsid w:val="00352C3F"/>
    <w:rsid w:val="00353D8D"/>
    <w:rsid w:val="003542FB"/>
    <w:rsid w:val="00354BCA"/>
    <w:rsid w:val="0035573B"/>
    <w:rsid w:val="003576B0"/>
    <w:rsid w:val="003607C2"/>
    <w:rsid w:val="003619C0"/>
    <w:rsid w:val="00361CED"/>
    <w:rsid w:val="00362217"/>
    <w:rsid w:val="003636B8"/>
    <w:rsid w:val="00363C8F"/>
    <w:rsid w:val="00365750"/>
    <w:rsid w:val="00365AD6"/>
    <w:rsid w:val="00365E1B"/>
    <w:rsid w:val="00366D48"/>
    <w:rsid w:val="0037049C"/>
    <w:rsid w:val="003711A1"/>
    <w:rsid w:val="00372605"/>
    <w:rsid w:val="00372EF8"/>
    <w:rsid w:val="00373269"/>
    <w:rsid w:val="00373F32"/>
    <w:rsid w:val="00375C56"/>
    <w:rsid w:val="00380500"/>
    <w:rsid w:val="003805D2"/>
    <w:rsid w:val="0038102A"/>
    <w:rsid w:val="00381A5E"/>
    <w:rsid w:val="00381A98"/>
    <w:rsid w:val="00381F39"/>
    <w:rsid w:val="0038305B"/>
    <w:rsid w:val="00384985"/>
    <w:rsid w:val="00391BD5"/>
    <w:rsid w:val="00391DCD"/>
    <w:rsid w:val="00392B98"/>
    <w:rsid w:val="00393873"/>
    <w:rsid w:val="00393D7E"/>
    <w:rsid w:val="00394B9B"/>
    <w:rsid w:val="003951C1"/>
    <w:rsid w:val="00395BE5"/>
    <w:rsid w:val="003977C4"/>
    <w:rsid w:val="003A166A"/>
    <w:rsid w:val="003A32E3"/>
    <w:rsid w:val="003A38DB"/>
    <w:rsid w:val="003A3F30"/>
    <w:rsid w:val="003A42BE"/>
    <w:rsid w:val="003A499C"/>
    <w:rsid w:val="003A5D2A"/>
    <w:rsid w:val="003A68A0"/>
    <w:rsid w:val="003A73FC"/>
    <w:rsid w:val="003B0CC8"/>
    <w:rsid w:val="003B1F73"/>
    <w:rsid w:val="003B25B3"/>
    <w:rsid w:val="003B2ACB"/>
    <w:rsid w:val="003B30E2"/>
    <w:rsid w:val="003B4DF9"/>
    <w:rsid w:val="003B4E65"/>
    <w:rsid w:val="003B5B03"/>
    <w:rsid w:val="003B72C8"/>
    <w:rsid w:val="003C09AD"/>
    <w:rsid w:val="003C18E2"/>
    <w:rsid w:val="003C30AA"/>
    <w:rsid w:val="003C3716"/>
    <w:rsid w:val="003C3A02"/>
    <w:rsid w:val="003C58F0"/>
    <w:rsid w:val="003C6843"/>
    <w:rsid w:val="003C6CDF"/>
    <w:rsid w:val="003C7C3B"/>
    <w:rsid w:val="003D0201"/>
    <w:rsid w:val="003D0501"/>
    <w:rsid w:val="003D1401"/>
    <w:rsid w:val="003D2008"/>
    <w:rsid w:val="003D47A0"/>
    <w:rsid w:val="003D6A31"/>
    <w:rsid w:val="003D6A65"/>
    <w:rsid w:val="003D6BF7"/>
    <w:rsid w:val="003D6EB4"/>
    <w:rsid w:val="003D7A9C"/>
    <w:rsid w:val="003E116E"/>
    <w:rsid w:val="003E1D93"/>
    <w:rsid w:val="003E3AE9"/>
    <w:rsid w:val="003E3B02"/>
    <w:rsid w:val="003E43AE"/>
    <w:rsid w:val="003E72C4"/>
    <w:rsid w:val="003E72C7"/>
    <w:rsid w:val="003E73B9"/>
    <w:rsid w:val="003F165D"/>
    <w:rsid w:val="003F1677"/>
    <w:rsid w:val="003F2AF3"/>
    <w:rsid w:val="003F3848"/>
    <w:rsid w:val="003F4CB1"/>
    <w:rsid w:val="003F5E86"/>
    <w:rsid w:val="003F62D0"/>
    <w:rsid w:val="003F64C7"/>
    <w:rsid w:val="00403759"/>
    <w:rsid w:val="004037A1"/>
    <w:rsid w:val="00404A1A"/>
    <w:rsid w:val="004058F8"/>
    <w:rsid w:val="00405A4F"/>
    <w:rsid w:val="00406754"/>
    <w:rsid w:val="00406913"/>
    <w:rsid w:val="00406F21"/>
    <w:rsid w:val="004079D4"/>
    <w:rsid w:val="00411757"/>
    <w:rsid w:val="00413033"/>
    <w:rsid w:val="00413B03"/>
    <w:rsid w:val="0041444E"/>
    <w:rsid w:val="00414475"/>
    <w:rsid w:val="00414529"/>
    <w:rsid w:val="00414823"/>
    <w:rsid w:val="00414A53"/>
    <w:rsid w:val="00414BDE"/>
    <w:rsid w:val="0041503E"/>
    <w:rsid w:val="004151C9"/>
    <w:rsid w:val="0041544E"/>
    <w:rsid w:val="0041625B"/>
    <w:rsid w:val="004166A3"/>
    <w:rsid w:val="004166E8"/>
    <w:rsid w:val="004171BF"/>
    <w:rsid w:val="00417E3B"/>
    <w:rsid w:val="00420B5B"/>
    <w:rsid w:val="004214D3"/>
    <w:rsid w:val="00422A0E"/>
    <w:rsid w:val="004233B1"/>
    <w:rsid w:val="00423E27"/>
    <w:rsid w:val="00424BF8"/>
    <w:rsid w:val="004256EA"/>
    <w:rsid w:val="00426BF8"/>
    <w:rsid w:val="00427449"/>
    <w:rsid w:val="00427E94"/>
    <w:rsid w:val="00430692"/>
    <w:rsid w:val="0043342E"/>
    <w:rsid w:val="00433A3E"/>
    <w:rsid w:val="004344B0"/>
    <w:rsid w:val="004346EB"/>
    <w:rsid w:val="00434FDD"/>
    <w:rsid w:val="00435CB2"/>
    <w:rsid w:val="004374BC"/>
    <w:rsid w:val="00437FA2"/>
    <w:rsid w:val="00441339"/>
    <w:rsid w:val="004414EB"/>
    <w:rsid w:val="00441CC0"/>
    <w:rsid w:val="00442A93"/>
    <w:rsid w:val="00443399"/>
    <w:rsid w:val="00443A4F"/>
    <w:rsid w:val="00443DD9"/>
    <w:rsid w:val="00444153"/>
    <w:rsid w:val="00444640"/>
    <w:rsid w:val="00445057"/>
    <w:rsid w:val="004463EC"/>
    <w:rsid w:val="00447089"/>
    <w:rsid w:val="00447202"/>
    <w:rsid w:val="00447742"/>
    <w:rsid w:val="00447B6F"/>
    <w:rsid w:val="00450C4E"/>
    <w:rsid w:val="00450C7F"/>
    <w:rsid w:val="00450E45"/>
    <w:rsid w:val="004516C5"/>
    <w:rsid w:val="0045444D"/>
    <w:rsid w:val="00454667"/>
    <w:rsid w:val="0045498C"/>
    <w:rsid w:val="00457948"/>
    <w:rsid w:val="00457C10"/>
    <w:rsid w:val="00460497"/>
    <w:rsid w:val="00460F9F"/>
    <w:rsid w:val="00461306"/>
    <w:rsid w:val="004622A2"/>
    <w:rsid w:val="0046280E"/>
    <w:rsid w:val="00462E7D"/>
    <w:rsid w:val="0046354C"/>
    <w:rsid w:val="00463625"/>
    <w:rsid w:val="00463E23"/>
    <w:rsid w:val="004653E4"/>
    <w:rsid w:val="00465FB7"/>
    <w:rsid w:val="00467854"/>
    <w:rsid w:val="00467940"/>
    <w:rsid w:val="004701D5"/>
    <w:rsid w:val="004723B7"/>
    <w:rsid w:val="00472AB9"/>
    <w:rsid w:val="004746B8"/>
    <w:rsid w:val="00476ABD"/>
    <w:rsid w:val="00476F9A"/>
    <w:rsid w:val="00477C80"/>
    <w:rsid w:val="00480E92"/>
    <w:rsid w:val="0048159A"/>
    <w:rsid w:val="004816A5"/>
    <w:rsid w:val="004839D9"/>
    <w:rsid w:val="00485263"/>
    <w:rsid w:val="004858FF"/>
    <w:rsid w:val="00485C0B"/>
    <w:rsid w:val="004860B0"/>
    <w:rsid w:val="00486255"/>
    <w:rsid w:val="004901C1"/>
    <w:rsid w:val="00490347"/>
    <w:rsid w:val="004919A7"/>
    <w:rsid w:val="004922BF"/>
    <w:rsid w:val="00492701"/>
    <w:rsid w:val="004942B8"/>
    <w:rsid w:val="00495A3E"/>
    <w:rsid w:val="00495FDF"/>
    <w:rsid w:val="0049690D"/>
    <w:rsid w:val="004A0012"/>
    <w:rsid w:val="004A0135"/>
    <w:rsid w:val="004A02C0"/>
    <w:rsid w:val="004A2076"/>
    <w:rsid w:val="004A2794"/>
    <w:rsid w:val="004A2A42"/>
    <w:rsid w:val="004A6864"/>
    <w:rsid w:val="004A6876"/>
    <w:rsid w:val="004A78FD"/>
    <w:rsid w:val="004B1B52"/>
    <w:rsid w:val="004B1ED6"/>
    <w:rsid w:val="004B2FD2"/>
    <w:rsid w:val="004B4E0B"/>
    <w:rsid w:val="004B5DA7"/>
    <w:rsid w:val="004B6578"/>
    <w:rsid w:val="004B7816"/>
    <w:rsid w:val="004C02B9"/>
    <w:rsid w:val="004C06D7"/>
    <w:rsid w:val="004C22F1"/>
    <w:rsid w:val="004C3030"/>
    <w:rsid w:val="004C3289"/>
    <w:rsid w:val="004C4ABE"/>
    <w:rsid w:val="004C51A9"/>
    <w:rsid w:val="004C6A2B"/>
    <w:rsid w:val="004C708B"/>
    <w:rsid w:val="004C7100"/>
    <w:rsid w:val="004C7A6C"/>
    <w:rsid w:val="004D04D6"/>
    <w:rsid w:val="004D09EE"/>
    <w:rsid w:val="004D21D8"/>
    <w:rsid w:val="004D261E"/>
    <w:rsid w:val="004D2D28"/>
    <w:rsid w:val="004D3B2B"/>
    <w:rsid w:val="004D4E8B"/>
    <w:rsid w:val="004D652E"/>
    <w:rsid w:val="004D79C3"/>
    <w:rsid w:val="004D7DD1"/>
    <w:rsid w:val="004E00D9"/>
    <w:rsid w:val="004E0832"/>
    <w:rsid w:val="004E09EE"/>
    <w:rsid w:val="004E2460"/>
    <w:rsid w:val="004E2484"/>
    <w:rsid w:val="004E422C"/>
    <w:rsid w:val="004E432A"/>
    <w:rsid w:val="004E5025"/>
    <w:rsid w:val="004E639C"/>
    <w:rsid w:val="004E67DB"/>
    <w:rsid w:val="004E730C"/>
    <w:rsid w:val="004F119E"/>
    <w:rsid w:val="004F4272"/>
    <w:rsid w:val="004F463C"/>
    <w:rsid w:val="004F49A0"/>
    <w:rsid w:val="004F4A0D"/>
    <w:rsid w:val="004F55B6"/>
    <w:rsid w:val="004F5E5A"/>
    <w:rsid w:val="004F6C58"/>
    <w:rsid w:val="00500CA5"/>
    <w:rsid w:val="00500CDD"/>
    <w:rsid w:val="00501226"/>
    <w:rsid w:val="005022E5"/>
    <w:rsid w:val="00503DB3"/>
    <w:rsid w:val="00504A34"/>
    <w:rsid w:val="005057AE"/>
    <w:rsid w:val="00510948"/>
    <w:rsid w:val="005111A1"/>
    <w:rsid w:val="0051158B"/>
    <w:rsid w:val="005122AC"/>
    <w:rsid w:val="00513532"/>
    <w:rsid w:val="00514628"/>
    <w:rsid w:val="00514A91"/>
    <w:rsid w:val="00514AD5"/>
    <w:rsid w:val="0051550F"/>
    <w:rsid w:val="00515970"/>
    <w:rsid w:val="00515AA7"/>
    <w:rsid w:val="00515D31"/>
    <w:rsid w:val="00515D71"/>
    <w:rsid w:val="00516192"/>
    <w:rsid w:val="0052061B"/>
    <w:rsid w:val="00520B22"/>
    <w:rsid w:val="00520C39"/>
    <w:rsid w:val="005215AC"/>
    <w:rsid w:val="00521D6E"/>
    <w:rsid w:val="0052220E"/>
    <w:rsid w:val="0052236D"/>
    <w:rsid w:val="00523391"/>
    <w:rsid w:val="00524049"/>
    <w:rsid w:val="0052415F"/>
    <w:rsid w:val="0052494C"/>
    <w:rsid w:val="00524C1F"/>
    <w:rsid w:val="00525373"/>
    <w:rsid w:val="00525A5A"/>
    <w:rsid w:val="00526062"/>
    <w:rsid w:val="00526202"/>
    <w:rsid w:val="00527F2D"/>
    <w:rsid w:val="00531CB4"/>
    <w:rsid w:val="005325E8"/>
    <w:rsid w:val="0053379A"/>
    <w:rsid w:val="00535986"/>
    <w:rsid w:val="00537071"/>
    <w:rsid w:val="00537254"/>
    <w:rsid w:val="005400A6"/>
    <w:rsid w:val="005423CB"/>
    <w:rsid w:val="005433E7"/>
    <w:rsid w:val="00544300"/>
    <w:rsid w:val="00545406"/>
    <w:rsid w:val="0054570E"/>
    <w:rsid w:val="00550A15"/>
    <w:rsid w:val="005528A3"/>
    <w:rsid w:val="00553272"/>
    <w:rsid w:val="00554B49"/>
    <w:rsid w:val="00554F20"/>
    <w:rsid w:val="00555B9D"/>
    <w:rsid w:val="00556876"/>
    <w:rsid w:val="00556FFD"/>
    <w:rsid w:val="00557903"/>
    <w:rsid w:val="00561D55"/>
    <w:rsid w:val="00563ACA"/>
    <w:rsid w:val="00564CFE"/>
    <w:rsid w:val="005701F2"/>
    <w:rsid w:val="0057039A"/>
    <w:rsid w:val="00570896"/>
    <w:rsid w:val="00570EA3"/>
    <w:rsid w:val="00570FD1"/>
    <w:rsid w:val="005713EF"/>
    <w:rsid w:val="00571595"/>
    <w:rsid w:val="0057174F"/>
    <w:rsid w:val="0057236D"/>
    <w:rsid w:val="005739F7"/>
    <w:rsid w:val="005758E1"/>
    <w:rsid w:val="00576A47"/>
    <w:rsid w:val="005806B0"/>
    <w:rsid w:val="005806EA"/>
    <w:rsid w:val="00581912"/>
    <w:rsid w:val="00583074"/>
    <w:rsid w:val="0058347C"/>
    <w:rsid w:val="00583859"/>
    <w:rsid w:val="00585077"/>
    <w:rsid w:val="00585C64"/>
    <w:rsid w:val="00586212"/>
    <w:rsid w:val="005868AB"/>
    <w:rsid w:val="00587027"/>
    <w:rsid w:val="0059038E"/>
    <w:rsid w:val="0059060D"/>
    <w:rsid w:val="00590B38"/>
    <w:rsid w:val="00590FA5"/>
    <w:rsid w:val="00591D54"/>
    <w:rsid w:val="005924DF"/>
    <w:rsid w:val="005932F7"/>
    <w:rsid w:val="0059363A"/>
    <w:rsid w:val="00593CB4"/>
    <w:rsid w:val="00593D0E"/>
    <w:rsid w:val="0059460B"/>
    <w:rsid w:val="0059491D"/>
    <w:rsid w:val="00594F0A"/>
    <w:rsid w:val="00596156"/>
    <w:rsid w:val="00596A22"/>
    <w:rsid w:val="005978CC"/>
    <w:rsid w:val="005A02C7"/>
    <w:rsid w:val="005A0E8D"/>
    <w:rsid w:val="005A1560"/>
    <w:rsid w:val="005A22B5"/>
    <w:rsid w:val="005A3D94"/>
    <w:rsid w:val="005A3FBB"/>
    <w:rsid w:val="005A41D8"/>
    <w:rsid w:val="005A5409"/>
    <w:rsid w:val="005A5BD6"/>
    <w:rsid w:val="005A7385"/>
    <w:rsid w:val="005A73A7"/>
    <w:rsid w:val="005A7CEA"/>
    <w:rsid w:val="005B083F"/>
    <w:rsid w:val="005B13EB"/>
    <w:rsid w:val="005B2017"/>
    <w:rsid w:val="005B20AB"/>
    <w:rsid w:val="005B2290"/>
    <w:rsid w:val="005B2387"/>
    <w:rsid w:val="005B3091"/>
    <w:rsid w:val="005B3954"/>
    <w:rsid w:val="005B3E22"/>
    <w:rsid w:val="005B408B"/>
    <w:rsid w:val="005B4216"/>
    <w:rsid w:val="005B5283"/>
    <w:rsid w:val="005B5A11"/>
    <w:rsid w:val="005B5FAC"/>
    <w:rsid w:val="005B6232"/>
    <w:rsid w:val="005C0AE2"/>
    <w:rsid w:val="005C130F"/>
    <w:rsid w:val="005C1490"/>
    <w:rsid w:val="005C172A"/>
    <w:rsid w:val="005C1A37"/>
    <w:rsid w:val="005C38E1"/>
    <w:rsid w:val="005C6054"/>
    <w:rsid w:val="005C671E"/>
    <w:rsid w:val="005D01F6"/>
    <w:rsid w:val="005D033E"/>
    <w:rsid w:val="005D057D"/>
    <w:rsid w:val="005D18CA"/>
    <w:rsid w:val="005D237B"/>
    <w:rsid w:val="005D31C2"/>
    <w:rsid w:val="005D341C"/>
    <w:rsid w:val="005D424A"/>
    <w:rsid w:val="005D7075"/>
    <w:rsid w:val="005D7123"/>
    <w:rsid w:val="005D77E3"/>
    <w:rsid w:val="005E0FF1"/>
    <w:rsid w:val="005E2002"/>
    <w:rsid w:val="005E21B0"/>
    <w:rsid w:val="005E2C84"/>
    <w:rsid w:val="005E3434"/>
    <w:rsid w:val="005E4035"/>
    <w:rsid w:val="005E41DC"/>
    <w:rsid w:val="005E4D46"/>
    <w:rsid w:val="005E54A5"/>
    <w:rsid w:val="005E5F90"/>
    <w:rsid w:val="005E7233"/>
    <w:rsid w:val="005F19A8"/>
    <w:rsid w:val="005F266E"/>
    <w:rsid w:val="005F2D2A"/>
    <w:rsid w:val="005F38CE"/>
    <w:rsid w:val="005F4AB7"/>
    <w:rsid w:val="005F56E1"/>
    <w:rsid w:val="005F5D81"/>
    <w:rsid w:val="005F6470"/>
    <w:rsid w:val="005F662A"/>
    <w:rsid w:val="005F6F2F"/>
    <w:rsid w:val="005F6F8A"/>
    <w:rsid w:val="005F7569"/>
    <w:rsid w:val="005F75E8"/>
    <w:rsid w:val="005F7EFF"/>
    <w:rsid w:val="006007E8"/>
    <w:rsid w:val="00601653"/>
    <w:rsid w:val="0060208D"/>
    <w:rsid w:val="0060313A"/>
    <w:rsid w:val="006033E3"/>
    <w:rsid w:val="0060397F"/>
    <w:rsid w:val="00603A1A"/>
    <w:rsid w:val="00603BE3"/>
    <w:rsid w:val="00605880"/>
    <w:rsid w:val="00605F36"/>
    <w:rsid w:val="00607A01"/>
    <w:rsid w:val="00607E12"/>
    <w:rsid w:val="00610854"/>
    <w:rsid w:val="00610ABC"/>
    <w:rsid w:val="00611DB9"/>
    <w:rsid w:val="00612021"/>
    <w:rsid w:val="00612A77"/>
    <w:rsid w:val="00612EE4"/>
    <w:rsid w:val="00613605"/>
    <w:rsid w:val="0061360F"/>
    <w:rsid w:val="00613FCE"/>
    <w:rsid w:val="00614463"/>
    <w:rsid w:val="00614904"/>
    <w:rsid w:val="006151B9"/>
    <w:rsid w:val="0061663D"/>
    <w:rsid w:val="00616970"/>
    <w:rsid w:val="006175D7"/>
    <w:rsid w:val="00617A10"/>
    <w:rsid w:val="00617ACE"/>
    <w:rsid w:val="00617C5B"/>
    <w:rsid w:val="00622070"/>
    <w:rsid w:val="006228C5"/>
    <w:rsid w:val="00624157"/>
    <w:rsid w:val="00624819"/>
    <w:rsid w:val="00624E9B"/>
    <w:rsid w:val="0062618A"/>
    <w:rsid w:val="00626D51"/>
    <w:rsid w:val="00627045"/>
    <w:rsid w:val="0062722F"/>
    <w:rsid w:val="00627DC2"/>
    <w:rsid w:val="00630578"/>
    <w:rsid w:val="006311F2"/>
    <w:rsid w:val="00631FED"/>
    <w:rsid w:val="00633BDC"/>
    <w:rsid w:val="006355AF"/>
    <w:rsid w:val="006367E6"/>
    <w:rsid w:val="00637353"/>
    <w:rsid w:val="00637643"/>
    <w:rsid w:val="0064004C"/>
    <w:rsid w:val="00641966"/>
    <w:rsid w:val="00642FD6"/>
    <w:rsid w:val="00643677"/>
    <w:rsid w:val="006442FB"/>
    <w:rsid w:val="00644688"/>
    <w:rsid w:val="00644E8C"/>
    <w:rsid w:val="006457A2"/>
    <w:rsid w:val="00645FBE"/>
    <w:rsid w:val="00646249"/>
    <w:rsid w:val="00646674"/>
    <w:rsid w:val="00646ECB"/>
    <w:rsid w:val="00647498"/>
    <w:rsid w:val="006475F0"/>
    <w:rsid w:val="00647FBE"/>
    <w:rsid w:val="006501CD"/>
    <w:rsid w:val="00650C26"/>
    <w:rsid w:val="006528DC"/>
    <w:rsid w:val="00652957"/>
    <w:rsid w:val="00653AF6"/>
    <w:rsid w:val="00654497"/>
    <w:rsid w:val="00654654"/>
    <w:rsid w:val="00655269"/>
    <w:rsid w:val="0065561F"/>
    <w:rsid w:val="006567C1"/>
    <w:rsid w:val="0065689C"/>
    <w:rsid w:val="006568F2"/>
    <w:rsid w:val="00656B19"/>
    <w:rsid w:val="00656E10"/>
    <w:rsid w:val="006576D7"/>
    <w:rsid w:val="00664660"/>
    <w:rsid w:val="00665B63"/>
    <w:rsid w:val="00666066"/>
    <w:rsid w:val="006660E1"/>
    <w:rsid w:val="00667943"/>
    <w:rsid w:val="00670831"/>
    <w:rsid w:val="006727DA"/>
    <w:rsid w:val="00672F27"/>
    <w:rsid w:val="00672FF5"/>
    <w:rsid w:val="00673419"/>
    <w:rsid w:val="00675DE5"/>
    <w:rsid w:val="006764DD"/>
    <w:rsid w:val="00677BBD"/>
    <w:rsid w:val="00677C6C"/>
    <w:rsid w:val="00680379"/>
    <w:rsid w:val="0068041B"/>
    <w:rsid w:val="00681DB5"/>
    <w:rsid w:val="0068202C"/>
    <w:rsid w:val="006827C8"/>
    <w:rsid w:val="00682894"/>
    <w:rsid w:val="00682C6F"/>
    <w:rsid w:val="00684A50"/>
    <w:rsid w:val="00684E5F"/>
    <w:rsid w:val="0068511D"/>
    <w:rsid w:val="00685B44"/>
    <w:rsid w:val="00685CFB"/>
    <w:rsid w:val="00686747"/>
    <w:rsid w:val="00686AB9"/>
    <w:rsid w:val="00686B45"/>
    <w:rsid w:val="006908FE"/>
    <w:rsid w:val="00690992"/>
    <w:rsid w:val="006932CF"/>
    <w:rsid w:val="00693430"/>
    <w:rsid w:val="00694247"/>
    <w:rsid w:val="006944C0"/>
    <w:rsid w:val="0069514F"/>
    <w:rsid w:val="00695AF5"/>
    <w:rsid w:val="00696167"/>
    <w:rsid w:val="00697227"/>
    <w:rsid w:val="006973AF"/>
    <w:rsid w:val="006976F0"/>
    <w:rsid w:val="00697B61"/>
    <w:rsid w:val="00697FE8"/>
    <w:rsid w:val="006A0775"/>
    <w:rsid w:val="006A0965"/>
    <w:rsid w:val="006A0F12"/>
    <w:rsid w:val="006A1535"/>
    <w:rsid w:val="006A1787"/>
    <w:rsid w:val="006A19A8"/>
    <w:rsid w:val="006A2400"/>
    <w:rsid w:val="006A29E7"/>
    <w:rsid w:val="006A35D0"/>
    <w:rsid w:val="006A4C2E"/>
    <w:rsid w:val="006A50D1"/>
    <w:rsid w:val="006A5A6C"/>
    <w:rsid w:val="006A5C87"/>
    <w:rsid w:val="006A7EC7"/>
    <w:rsid w:val="006B03BF"/>
    <w:rsid w:val="006B06F9"/>
    <w:rsid w:val="006B087D"/>
    <w:rsid w:val="006B433F"/>
    <w:rsid w:val="006B4C04"/>
    <w:rsid w:val="006B51EC"/>
    <w:rsid w:val="006B65D9"/>
    <w:rsid w:val="006C1423"/>
    <w:rsid w:val="006C1BC4"/>
    <w:rsid w:val="006C369C"/>
    <w:rsid w:val="006C3903"/>
    <w:rsid w:val="006C392C"/>
    <w:rsid w:val="006C46A7"/>
    <w:rsid w:val="006C6B13"/>
    <w:rsid w:val="006D0D80"/>
    <w:rsid w:val="006D12F8"/>
    <w:rsid w:val="006D140C"/>
    <w:rsid w:val="006D1A65"/>
    <w:rsid w:val="006D1FEA"/>
    <w:rsid w:val="006D2A74"/>
    <w:rsid w:val="006D708D"/>
    <w:rsid w:val="006D73DC"/>
    <w:rsid w:val="006E201F"/>
    <w:rsid w:val="006E2C4C"/>
    <w:rsid w:val="006E462B"/>
    <w:rsid w:val="006E7C92"/>
    <w:rsid w:val="006F11C9"/>
    <w:rsid w:val="006F14A7"/>
    <w:rsid w:val="006F183D"/>
    <w:rsid w:val="006F1AA4"/>
    <w:rsid w:val="006F275D"/>
    <w:rsid w:val="006F3C53"/>
    <w:rsid w:val="006F4CC3"/>
    <w:rsid w:val="006F53F1"/>
    <w:rsid w:val="006F6AC5"/>
    <w:rsid w:val="00700D4C"/>
    <w:rsid w:val="007012F7"/>
    <w:rsid w:val="00702D38"/>
    <w:rsid w:val="00705C85"/>
    <w:rsid w:val="007063D5"/>
    <w:rsid w:val="0070654D"/>
    <w:rsid w:val="007072AE"/>
    <w:rsid w:val="00707D72"/>
    <w:rsid w:val="00710732"/>
    <w:rsid w:val="00710AAA"/>
    <w:rsid w:val="00711E72"/>
    <w:rsid w:val="00711F08"/>
    <w:rsid w:val="00712834"/>
    <w:rsid w:val="007134F1"/>
    <w:rsid w:val="00713FE6"/>
    <w:rsid w:val="007146B9"/>
    <w:rsid w:val="0071502E"/>
    <w:rsid w:val="0071529D"/>
    <w:rsid w:val="0071563C"/>
    <w:rsid w:val="00715C6A"/>
    <w:rsid w:val="00716810"/>
    <w:rsid w:val="00716B30"/>
    <w:rsid w:val="00716FDB"/>
    <w:rsid w:val="0071705D"/>
    <w:rsid w:val="00717095"/>
    <w:rsid w:val="00720046"/>
    <w:rsid w:val="007202BE"/>
    <w:rsid w:val="00721A5A"/>
    <w:rsid w:val="00724D59"/>
    <w:rsid w:val="00725112"/>
    <w:rsid w:val="00725C60"/>
    <w:rsid w:val="00725FEF"/>
    <w:rsid w:val="007261EE"/>
    <w:rsid w:val="00726D5C"/>
    <w:rsid w:val="007270EA"/>
    <w:rsid w:val="00727396"/>
    <w:rsid w:val="007311D5"/>
    <w:rsid w:val="00732307"/>
    <w:rsid w:val="00733EF9"/>
    <w:rsid w:val="00734E22"/>
    <w:rsid w:val="007354DF"/>
    <w:rsid w:val="0073602F"/>
    <w:rsid w:val="00736B09"/>
    <w:rsid w:val="00740A60"/>
    <w:rsid w:val="00741EF7"/>
    <w:rsid w:val="0074219B"/>
    <w:rsid w:val="00743475"/>
    <w:rsid w:val="00743843"/>
    <w:rsid w:val="007444D2"/>
    <w:rsid w:val="00745790"/>
    <w:rsid w:val="00746485"/>
    <w:rsid w:val="00746B88"/>
    <w:rsid w:val="00750261"/>
    <w:rsid w:val="00751B6E"/>
    <w:rsid w:val="00751F6F"/>
    <w:rsid w:val="00751FCF"/>
    <w:rsid w:val="007521D5"/>
    <w:rsid w:val="00753809"/>
    <w:rsid w:val="00753967"/>
    <w:rsid w:val="007554B0"/>
    <w:rsid w:val="007566C2"/>
    <w:rsid w:val="0075705C"/>
    <w:rsid w:val="00761678"/>
    <w:rsid w:val="0076192A"/>
    <w:rsid w:val="00762F1A"/>
    <w:rsid w:val="00767CBD"/>
    <w:rsid w:val="007708D1"/>
    <w:rsid w:val="00770BA3"/>
    <w:rsid w:val="00770DA6"/>
    <w:rsid w:val="0077181A"/>
    <w:rsid w:val="00771F14"/>
    <w:rsid w:val="00772A7E"/>
    <w:rsid w:val="00772CF0"/>
    <w:rsid w:val="00774D26"/>
    <w:rsid w:val="00774E2C"/>
    <w:rsid w:val="00775224"/>
    <w:rsid w:val="007768BD"/>
    <w:rsid w:val="00776B01"/>
    <w:rsid w:val="007772F4"/>
    <w:rsid w:val="007773D0"/>
    <w:rsid w:val="0077780B"/>
    <w:rsid w:val="007779DC"/>
    <w:rsid w:val="00777C10"/>
    <w:rsid w:val="00782B60"/>
    <w:rsid w:val="00782C01"/>
    <w:rsid w:val="00782CB4"/>
    <w:rsid w:val="00783AB9"/>
    <w:rsid w:val="00783FC1"/>
    <w:rsid w:val="007844C8"/>
    <w:rsid w:val="007847F0"/>
    <w:rsid w:val="00785110"/>
    <w:rsid w:val="0078534C"/>
    <w:rsid w:val="007859CF"/>
    <w:rsid w:val="00785AAF"/>
    <w:rsid w:val="00785D48"/>
    <w:rsid w:val="00785F5A"/>
    <w:rsid w:val="007861DE"/>
    <w:rsid w:val="007868B2"/>
    <w:rsid w:val="0078708F"/>
    <w:rsid w:val="00787E13"/>
    <w:rsid w:val="0079001B"/>
    <w:rsid w:val="007900D7"/>
    <w:rsid w:val="00790264"/>
    <w:rsid w:val="007906D4"/>
    <w:rsid w:val="00791711"/>
    <w:rsid w:val="00791AAD"/>
    <w:rsid w:val="007934A0"/>
    <w:rsid w:val="007940CA"/>
    <w:rsid w:val="00794119"/>
    <w:rsid w:val="0079524D"/>
    <w:rsid w:val="007956E5"/>
    <w:rsid w:val="00795CDD"/>
    <w:rsid w:val="00796CEF"/>
    <w:rsid w:val="007A0080"/>
    <w:rsid w:val="007A149D"/>
    <w:rsid w:val="007A1C4B"/>
    <w:rsid w:val="007A2D70"/>
    <w:rsid w:val="007A49F8"/>
    <w:rsid w:val="007A7F0B"/>
    <w:rsid w:val="007A7F9D"/>
    <w:rsid w:val="007B11C4"/>
    <w:rsid w:val="007B1525"/>
    <w:rsid w:val="007B16C6"/>
    <w:rsid w:val="007B3448"/>
    <w:rsid w:val="007B3831"/>
    <w:rsid w:val="007B4212"/>
    <w:rsid w:val="007B4F50"/>
    <w:rsid w:val="007B5E54"/>
    <w:rsid w:val="007B66D8"/>
    <w:rsid w:val="007C005E"/>
    <w:rsid w:val="007C0C13"/>
    <w:rsid w:val="007C4777"/>
    <w:rsid w:val="007C4B89"/>
    <w:rsid w:val="007C567E"/>
    <w:rsid w:val="007C568D"/>
    <w:rsid w:val="007C677A"/>
    <w:rsid w:val="007D0780"/>
    <w:rsid w:val="007D0D89"/>
    <w:rsid w:val="007D1318"/>
    <w:rsid w:val="007D1C41"/>
    <w:rsid w:val="007D45DB"/>
    <w:rsid w:val="007D6773"/>
    <w:rsid w:val="007D77F7"/>
    <w:rsid w:val="007E13C6"/>
    <w:rsid w:val="007E1D64"/>
    <w:rsid w:val="007E4675"/>
    <w:rsid w:val="007E5C43"/>
    <w:rsid w:val="007F15C0"/>
    <w:rsid w:val="007F15DE"/>
    <w:rsid w:val="007F177C"/>
    <w:rsid w:val="007F1A96"/>
    <w:rsid w:val="007F2341"/>
    <w:rsid w:val="007F26F7"/>
    <w:rsid w:val="007F2826"/>
    <w:rsid w:val="007F32AA"/>
    <w:rsid w:val="007F3A82"/>
    <w:rsid w:val="007F4FDF"/>
    <w:rsid w:val="007F51FB"/>
    <w:rsid w:val="007F5B25"/>
    <w:rsid w:val="007F5DAF"/>
    <w:rsid w:val="007F6702"/>
    <w:rsid w:val="007F6B94"/>
    <w:rsid w:val="007F6E2E"/>
    <w:rsid w:val="007F77E8"/>
    <w:rsid w:val="007F7B73"/>
    <w:rsid w:val="007F7F66"/>
    <w:rsid w:val="0080010E"/>
    <w:rsid w:val="00800971"/>
    <w:rsid w:val="00800E2D"/>
    <w:rsid w:val="00800FAF"/>
    <w:rsid w:val="0080178C"/>
    <w:rsid w:val="00801875"/>
    <w:rsid w:val="00801DA8"/>
    <w:rsid w:val="00801F01"/>
    <w:rsid w:val="00802F47"/>
    <w:rsid w:val="00804331"/>
    <w:rsid w:val="00804E5D"/>
    <w:rsid w:val="00805193"/>
    <w:rsid w:val="00805A67"/>
    <w:rsid w:val="00806025"/>
    <w:rsid w:val="0080617B"/>
    <w:rsid w:val="008061F6"/>
    <w:rsid w:val="00807741"/>
    <w:rsid w:val="00810281"/>
    <w:rsid w:val="008103E8"/>
    <w:rsid w:val="008104F4"/>
    <w:rsid w:val="00810BF1"/>
    <w:rsid w:val="008118DC"/>
    <w:rsid w:val="00811CD6"/>
    <w:rsid w:val="0081361D"/>
    <w:rsid w:val="00813BD9"/>
    <w:rsid w:val="008154FA"/>
    <w:rsid w:val="0081587C"/>
    <w:rsid w:val="008167E6"/>
    <w:rsid w:val="00816DA2"/>
    <w:rsid w:val="00817EC5"/>
    <w:rsid w:val="00817FB9"/>
    <w:rsid w:val="00820046"/>
    <w:rsid w:val="008204C1"/>
    <w:rsid w:val="008224B9"/>
    <w:rsid w:val="00823ABA"/>
    <w:rsid w:val="00824059"/>
    <w:rsid w:val="00824548"/>
    <w:rsid w:val="00824954"/>
    <w:rsid w:val="00825EA6"/>
    <w:rsid w:val="00825EE2"/>
    <w:rsid w:val="00826683"/>
    <w:rsid w:val="00827BA9"/>
    <w:rsid w:val="008306BD"/>
    <w:rsid w:val="00832C72"/>
    <w:rsid w:val="00836326"/>
    <w:rsid w:val="00837E83"/>
    <w:rsid w:val="00837F2C"/>
    <w:rsid w:val="00837F40"/>
    <w:rsid w:val="00841079"/>
    <w:rsid w:val="00841DF5"/>
    <w:rsid w:val="00842307"/>
    <w:rsid w:val="00843160"/>
    <w:rsid w:val="00843F38"/>
    <w:rsid w:val="00845DB0"/>
    <w:rsid w:val="008468C8"/>
    <w:rsid w:val="00846ED5"/>
    <w:rsid w:val="00847DB7"/>
    <w:rsid w:val="0085004B"/>
    <w:rsid w:val="00850165"/>
    <w:rsid w:val="00850B15"/>
    <w:rsid w:val="00850E1B"/>
    <w:rsid w:val="00852250"/>
    <w:rsid w:val="008534DB"/>
    <w:rsid w:val="008552E5"/>
    <w:rsid w:val="00855E7F"/>
    <w:rsid w:val="0085621E"/>
    <w:rsid w:val="00856E14"/>
    <w:rsid w:val="00856F8A"/>
    <w:rsid w:val="008605A2"/>
    <w:rsid w:val="0086085D"/>
    <w:rsid w:val="00860BA6"/>
    <w:rsid w:val="00860CB2"/>
    <w:rsid w:val="00862641"/>
    <w:rsid w:val="00862BD8"/>
    <w:rsid w:val="0086527F"/>
    <w:rsid w:val="00865E43"/>
    <w:rsid w:val="008672B8"/>
    <w:rsid w:val="00870AD1"/>
    <w:rsid w:val="00871718"/>
    <w:rsid w:val="00873209"/>
    <w:rsid w:val="0087364B"/>
    <w:rsid w:val="00873EDE"/>
    <w:rsid w:val="0087410F"/>
    <w:rsid w:val="00874962"/>
    <w:rsid w:val="00874987"/>
    <w:rsid w:val="008751D7"/>
    <w:rsid w:val="008770AE"/>
    <w:rsid w:val="00877C2E"/>
    <w:rsid w:val="0088095C"/>
    <w:rsid w:val="00881E44"/>
    <w:rsid w:val="00882BC3"/>
    <w:rsid w:val="00883CBC"/>
    <w:rsid w:val="008854A0"/>
    <w:rsid w:val="00885C44"/>
    <w:rsid w:val="00885CF6"/>
    <w:rsid w:val="0088649A"/>
    <w:rsid w:val="00887564"/>
    <w:rsid w:val="008908E2"/>
    <w:rsid w:val="008909E8"/>
    <w:rsid w:val="008929FE"/>
    <w:rsid w:val="00892C70"/>
    <w:rsid w:val="008933DE"/>
    <w:rsid w:val="008938D4"/>
    <w:rsid w:val="00894429"/>
    <w:rsid w:val="00894701"/>
    <w:rsid w:val="00894C62"/>
    <w:rsid w:val="008950DD"/>
    <w:rsid w:val="00895950"/>
    <w:rsid w:val="00895ED5"/>
    <w:rsid w:val="00896107"/>
    <w:rsid w:val="00896208"/>
    <w:rsid w:val="00896B40"/>
    <w:rsid w:val="008A0DB2"/>
    <w:rsid w:val="008A1550"/>
    <w:rsid w:val="008A2E7C"/>
    <w:rsid w:val="008A33DB"/>
    <w:rsid w:val="008A491B"/>
    <w:rsid w:val="008A51CD"/>
    <w:rsid w:val="008A549C"/>
    <w:rsid w:val="008A5A3C"/>
    <w:rsid w:val="008A66FE"/>
    <w:rsid w:val="008A752E"/>
    <w:rsid w:val="008B16E5"/>
    <w:rsid w:val="008B2ED2"/>
    <w:rsid w:val="008B4405"/>
    <w:rsid w:val="008B594A"/>
    <w:rsid w:val="008B61B2"/>
    <w:rsid w:val="008B69CD"/>
    <w:rsid w:val="008C0AAF"/>
    <w:rsid w:val="008C0B97"/>
    <w:rsid w:val="008C187F"/>
    <w:rsid w:val="008C1FCD"/>
    <w:rsid w:val="008C3BF6"/>
    <w:rsid w:val="008C3F17"/>
    <w:rsid w:val="008C4662"/>
    <w:rsid w:val="008C503C"/>
    <w:rsid w:val="008C612D"/>
    <w:rsid w:val="008D03C7"/>
    <w:rsid w:val="008D1C4C"/>
    <w:rsid w:val="008D220C"/>
    <w:rsid w:val="008D2B49"/>
    <w:rsid w:val="008D362D"/>
    <w:rsid w:val="008D43E9"/>
    <w:rsid w:val="008D508B"/>
    <w:rsid w:val="008D5122"/>
    <w:rsid w:val="008D6025"/>
    <w:rsid w:val="008D68C0"/>
    <w:rsid w:val="008E0A07"/>
    <w:rsid w:val="008E2CCC"/>
    <w:rsid w:val="008E4B63"/>
    <w:rsid w:val="008E4D9C"/>
    <w:rsid w:val="008E4FB1"/>
    <w:rsid w:val="008E570F"/>
    <w:rsid w:val="008E5A37"/>
    <w:rsid w:val="008E5DF3"/>
    <w:rsid w:val="008E6794"/>
    <w:rsid w:val="008E6DB7"/>
    <w:rsid w:val="008E7366"/>
    <w:rsid w:val="008F0EB3"/>
    <w:rsid w:val="008F1996"/>
    <w:rsid w:val="008F1BEE"/>
    <w:rsid w:val="008F240E"/>
    <w:rsid w:val="008F2E7A"/>
    <w:rsid w:val="008F38B7"/>
    <w:rsid w:val="008F4D81"/>
    <w:rsid w:val="008F51AB"/>
    <w:rsid w:val="008F59CC"/>
    <w:rsid w:val="008F5E7D"/>
    <w:rsid w:val="008F7024"/>
    <w:rsid w:val="009003CB"/>
    <w:rsid w:val="00900947"/>
    <w:rsid w:val="00901A23"/>
    <w:rsid w:val="00901F75"/>
    <w:rsid w:val="00902691"/>
    <w:rsid w:val="0090371D"/>
    <w:rsid w:val="00904206"/>
    <w:rsid w:val="00904C85"/>
    <w:rsid w:val="00905840"/>
    <w:rsid w:val="00905922"/>
    <w:rsid w:val="0090723A"/>
    <w:rsid w:val="009102D1"/>
    <w:rsid w:val="0091090A"/>
    <w:rsid w:val="0091093A"/>
    <w:rsid w:val="009122CE"/>
    <w:rsid w:val="009150E4"/>
    <w:rsid w:val="00915DFE"/>
    <w:rsid w:val="009178A7"/>
    <w:rsid w:val="0092073F"/>
    <w:rsid w:val="0092094F"/>
    <w:rsid w:val="00920DA0"/>
    <w:rsid w:val="009213F3"/>
    <w:rsid w:val="009215C5"/>
    <w:rsid w:val="0092247F"/>
    <w:rsid w:val="009224BC"/>
    <w:rsid w:val="00923148"/>
    <w:rsid w:val="00923231"/>
    <w:rsid w:val="00923EF0"/>
    <w:rsid w:val="00924AD5"/>
    <w:rsid w:val="009251B6"/>
    <w:rsid w:val="00926FAE"/>
    <w:rsid w:val="00927C11"/>
    <w:rsid w:val="00930C7C"/>
    <w:rsid w:val="00930DF6"/>
    <w:rsid w:val="00932A9D"/>
    <w:rsid w:val="00933962"/>
    <w:rsid w:val="00935FE0"/>
    <w:rsid w:val="00936BD5"/>
    <w:rsid w:val="0093757E"/>
    <w:rsid w:val="009408BB"/>
    <w:rsid w:val="00941C83"/>
    <w:rsid w:val="009425EF"/>
    <w:rsid w:val="00942835"/>
    <w:rsid w:val="00944087"/>
    <w:rsid w:val="00944551"/>
    <w:rsid w:val="00946C10"/>
    <w:rsid w:val="00947616"/>
    <w:rsid w:val="00947B55"/>
    <w:rsid w:val="0095020B"/>
    <w:rsid w:val="0095051B"/>
    <w:rsid w:val="0095106B"/>
    <w:rsid w:val="00953B08"/>
    <w:rsid w:val="00953C97"/>
    <w:rsid w:val="00953CEC"/>
    <w:rsid w:val="0095565D"/>
    <w:rsid w:val="009559F8"/>
    <w:rsid w:val="00955A7F"/>
    <w:rsid w:val="0095678C"/>
    <w:rsid w:val="00956860"/>
    <w:rsid w:val="0095693E"/>
    <w:rsid w:val="00957E3C"/>
    <w:rsid w:val="009616F5"/>
    <w:rsid w:val="00961DE7"/>
    <w:rsid w:val="00963096"/>
    <w:rsid w:val="00963F2A"/>
    <w:rsid w:val="009651AC"/>
    <w:rsid w:val="009654F6"/>
    <w:rsid w:val="009658B4"/>
    <w:rsid w:val="00970401"/>
    <w:rsid w:val="00970631"/>
    <w:rsid w:val="0097078A"/>
    <w:rsid w:val="00971BFC"/>
    <w:rsid w:val="00972494"/>
    <w:rsid w:val="00973B39"/>
    <w:rsid w:val="00973F84"/>
    <w:rsid w:val="00975863"/>
    <w:rsid w:val="00975F34"/>
    <w:rsid w:val="0097721A"/>
    <w:rsid w:val="00977CF4"/>
    <w:rsid w:val="00981EEA"/>
    <w:rsid w:val="009825EB"/>
    <w:rsid w:val="00982D33"/>
    <w:rsid w:val="00984FAA"/>
    <w:rsid w:val="00985969"/>
    <w:rsid w:val="00985C42"/>
    <w:rsid w:val="00986791"/>
    <w:rsid w:val="0098714C"/>
    <w:rsid w:val="00990CE6"/>
    <w:rsid w:val="00990D9A"/>
    <w:rsid w:val="0099458C"/>
    <w:rsid w:val="0099565D"/>
    <w:rsid w:val="009956B9"/>
    <w:rsid w:val="00995B0D"/>
    <w:rsid w:val="00996392"/>
    <w:rsid w:val="00996405"/>
    <w:rsid w:val="0099747D"/>
    <w:rsid w:val="00997A81"/>
    <w:rsid w:val="009A0329"/>
    <w:rsid w:val="009A0DC5"/>
    <w:rsid w:val="009A20DA"/>
    <w:rsid w:val="009A2B1B"/>
    <w:rsid w:val="009A3BC0"/>
    <w:rsid w:val="009A3DA7"/>
    <w:rsid w:val="009A6C10"/>
    <w:rsid w:val="009A72F9"/>
    <w:rsid w:val="009A7B78"/>
    <w:rsid w:val="009B0A87"/>
    <w:rsid w:val="009B0C63"/>
    <w:rsid w:val="009B1A01"/>
    <w:rsid w:val="009B1D66"/>
    <w:rsid w:val="009B2630"/>
    <w:rsid w:val="009B3A2F"/>
    <w:rsid w:val="009B4B04"/>
    <w:rsid w:val="009B6714"/>
    <w:rsid w:val="009B71AA"/>
    <w:rsid w:val="009C0E8A"/>
    <w:rsid w:val="009C1437"/>
    <w:rsid w:val="009C14F7"/>
    <w:rsid w:val="009C185E"/>
    <w:rsid w:val="009C1EF0"/>
    <w:rsid w:val="009C21DE"/>
    <w:rsid w:val="009C2C5C"/>
    <w:rsid w:val="009C3D62"/>
    <w:rsid w:val="009C3EE6"/>
    <w:rsid w:val="009C46DD"/>
    <w:rsid w:val="009C4C43"/>
    <w:rsid w:val="009C5830"/>
    <w:rsid w:val="009C6DA4"/>
    <w:rsid w:val="009D056F"/>
    <w:rsid w:val="009D1787"/>
    <w:rsid w:val="009D204F"/>
    <w:rsid w:val="009D3A4D"/>
    <w:rsid w:val="009D3B69"/>
    <w:rsid w:val="009D5322"/>
    <w:rsid w:val="009D7C92"/>
    <w:rsid w:val="009E1252"/>
    <w:rsid w:val="009E202E"/>
    <w:rsid w:val="009E29C6"/>
    <w:rsid w:val="009E2FF0"/>
    <w:rsid w:val="009E3171"/>
    <w:rsid w:val="009E4E45"/>
    <w:rsid w:val="009E4FBA"/>
    <w:rsid w:val="009E54EA"/>
    <w:rsid w:val="009E552C"/>
    <w:rsid w:val="009F00E1"/>
    <w:rsid w:val="009F0760"/>
    <w:rsid w:val="009F17D4"/>
    <w:rsid w:val="009F1860"/>
    <w:rsid w:val="009F18B9"/>
    <w:rsid w:val="009F361B"/>
    <w:rsid w:val="009F3890"/>
    <w:rsid w:val="009F406C"/>
    <w:rsid w:val="009F773E"/>
    <w:rsid w:val="00A00B67"/>
    <w:rsid w:val="00A00D33"/>
    <w:rsid w:val="00A01DA5"/>
    <w:rsid w:val="00A022DA"/>
    <w:rsid w:val="00A02323"/>
    <w:rsid w:val="00A0382A"/>
    <w:rsid w:val="00A03A54"/>
    <w:rsid w:val="00A03F28"/>
    <w:rsid w:val="00A05870"/>
    <w:rsid w:val="00A05CD1"/>
    <w:rsid w:val="00A07010"/>
    <w:rsid w:val="00A10009"/>
    <w:rsid w:val="00A10668"/>
    <w:rsid w:val="00A10E0C"/>
    <w:rsid w:val="00A11A9F"/>
    <w:rsid w:val="00A11D9B"/>
    <w:rsid w:val="00A1229B"/>
    <w:rsid w:val="00A12740"/>
    <w:rsid w:val="00A13812"/>
    <w:rsid w:val="00A13939"/>
    <w:rsid w:val="00A140B7"/>
    <w:rsid w:val="00A15BF5"/>
    <w:rsid w:val="00A1631D"/>
    <w:rsid w:val="00A16781"/>
    <w:rsid w:val="00A17E26"/>
    <w:rsid w:val="00A20642"/>
    <w:rsid w:val="00A20BFE"/>
    <w:rsid w:val="00A215AA"/>
    <w:rsid w:val="00A223DA"/>
    <w:rsid w:val="00A22B62"/>
    <w:rsid w:val="00A23AB1"/>
    <w:rsid w:val="00A23DB7"/>
    <w:rsid w:val="00A25893"/>
    <w:rsid w:val="00A262D9"/>
    <w:rsid w:val="00A2792A"/>
    <w:rsid w:val="00A33A98"/>
    <w:rsid w:val="00A34D53"/>
    <w:rsid w:val="00A357AD"/>
    <w:rsid w:val="00A3673A"/>
    <w:rsid w:val="00A41D42"/>
    <w:rsid w:val="00A426C4"/>
    <w:rsid w:val="00A42A1D"/>
    <w:rsid w:val="00A44135"/>
    <w:rsid w:val="00A464C6"/>
    <w:rsid w:val="00A52D00"/>
    <w:rsid w:val="00A53625"/>
    <w:rsid w:val="00A5372C"/>
    <w:rsid w:val="00A54FC5"/>
    <w:rsid w:val="00A5589A"/>
    <w:rsid w:val="00A55FA4"/>
    <w:rsid w:val="00A562AE"/>
    <w:rsid w:val="00A56A34"/>
    <w:rsid w:val="00A574F3"/>
    <w:rsid w:val="00A57B35"/>
    <w:rsid w:val="00A60B9D"/>
    <w:rsid w:val="00A62E12"/>
    <w:rsid w:val="00A63DAA"/>
    <w:rsid w:val="00A63EA2"/>
    <w:rsid w:val="00A63FD3"/>
    <w:rsid w:val="00A64C3B"/>
    <w:rsid w:val="00A656D5"/>
    <w:rsid w:val="00A65B2B"/>
    <w:rsid w:val="00A662EE"/>
    <w:rsid w:val="00A67FC4"/>
    <w:rsid w:val="00A70AEC"/>
    <w:rsid w:val="00A71548"/>
    <w:rsid w:val="00A718C5"/>
    <w:rsid w:val="00A71D9B"/>
    <w:rsid w:val="00A72993"/>
    <w:rsid w:val="00A72BB5"/>
    <w:rsid w:val="00A76987"/>
    <w:rsid w:val="00A76C24"/>
    <w:rsid w:val="00A778CD"/>
    <w:rsid w:val="00A810A6"/>
    <w:rsid w:val="00A810DC"/>
    <w:rsid w:val="00A816A6"/>
    <w:rsid w:val="00A81BC2"/>
    <w:rsid w:val="00A82036"/>
    <w:rsid w:val="00A822EC"/>
    <w:rsid w:val="00A834C1"/>
    <w:rsid w:val="00A83705"/>
    <w:rsid w:val="00A84626"/>
    <w:rsid w:val="00A84C98"/>
    <w:rsid w:val="00A865B1"/>
    <w:rsid w:val="00A86AB5"/>
    <w:rsid w:val="00A90536"/>
    <w:rsid w:val="00A90795"/>
    <w:rsid w:val="00A90FC3"/>
    <w:rsid w:val="00A91618"/>
    <w:rsid w:val="00A919AF"/>
    <w:rsid w:val="00A91D07"/>
    <w:rsid w:val="00A926BD"/>
    <w:rsid w:val="00A92927"/>
    <w:rsid w:val="00A92980"/>
    <w:rsid w:val="00A92A84"/>
    <w:rsid w:val="00A92E94"/>
    <w:rsid w:val="00A9311C"/>
    <w:rsid w:val="00A9386E"/>
    <w:rsid w:val="00A93B50"/>
    <w:rsid w:val="00A93B56"/>
    <w:rsid w:val="00A93BF8"/>
    <w:rsid w:val="00A9424A"/>
    <w:rsid w:val="00A94F0A"/>
    <w:rsid w:val="00A965C3"/>
    <w:rsid w:val="00A977EF"/>
    <w:rsid w:val="00A977F7"/>
    <w:rsid w:val="00AA0306"/>
    <w:rsid w:val="00AA15EC"/>
    <w:rsid w:val="00AA1EF8"/>
    <w:rsid w:val="00AA1F5F"/>
    <w:rsid w:val="00AA2F18"/>
    <w:rsid w:val="00AA2F72"/>
    <w:rsid w:val="00AA32A2"/>
    <w:rsid w:val="00AA40EB"/>
    <w:rsid w:val="00AA4168"/>
    <w:rsid w:val="00AA6207"/>
    <w:rsid w:val="00AB006B"/>
    <w:rsid w:val="00AB0129"/>
    <w:rsid w:val="00AB107E"/>
    <w:rsid w:val="00AB2AB2"/>
    <w:rsid w:val="00AB4EB4"/>
    <w:rsid w:val="00AB57F4"/>
    <w:rsid w:val="00AB6DFF"/>
    <w:rsid w:val="00AC201F"/>
    <w:rsid w:val="00AC2FE6"/>
    <w:rsid w:val="00AC356E"/>
    <w:rsid w:val="00AC3AB5"/>
    <w:rsid w:val="00AC3ED5"/>
    <w:rsid w:val="00AC5180"/>
    <w:rsid w:val="00AC564B"/>
    <w:rsid w:val="00AC5EC2"/>
    <w:rsid w:val="00AC7ED5"/>
    <w:rsid w:val="00AD01AD"/>
    <w:rsid w:val="00AD0A50"/>
    <w:rsid w:val="00AD0FCE"/>
    <w:rsid w:val="00AD3DDA"/>
    <w:rsid w:val="00AD469F"/>
    <w:rsid w:val="00AD479E"/>
    <w:rsid w:val="00AD69B0"/>
    <w:rsid w:val="00AD6F58"/>
    <w:rsid w:val="00AD7601"/>
    <w:rsid w:val="00AD777F"/>
    <w:rsid w:val="00AD7CB1"/>
    <w:rsid w:val="00AD7E35"/>
    <w:rsid w:val="00AE0D12"/>
    <w:rsid w:val="00AE3560"/>
    <w:rsid w:val="00AE3D59"/>
    <w:rsid w:val="00AE401E"/>
    <w:rsid w:val="00AE4125"/>
    <w:rsid w:val="00AE4D00"/>
    <w:rsid w:val="00AE5F27"/>
    <w:rsid w:val="00AE60CF"/>
    <w:rsid w:val="00AE6797"/>
    <w:rsid w:val="00AE72FE"/>
    <w:rsid w:val="00AE756E"/>
    <w:rsid w:val="00AE7F31"/>
    <w:rsid w:val="00AF1A32"/>
    <w:rsid w:val="00AF244A"/>
    <w:rsid w:val="00AF2B60"/>
    <w:rsid w:val="00AF2EBB"/>
    <w:rsid w:val="00AF648C"/>
    <w:rsid w:val="00AF749B"/>
    <w:rsid w:val="00AF7848"/>
    <w:rsid w:val="00AF78D4"/>
    <w:rsid w:val="00AF7D04"/>
    <w:rsid w:val="00B009D7"/>
    <w:rsid w:val="00B0181E"/>
    <w:rsid w:val="00B0215B"/>
    <w:rsid w:val="00B0221D"/>
    <w:rsid w:val="00B02A93"/>
    <w:rsid w:val="00B02ECF"/>
    <w:rsid w:val="00B03153"/>
    <w:rsid w:val="00B043AA"/>
    <w:rsid w:val="00B04D21"/>
    <w:rsid w:val="00B05199"/>
    <w:rsid w:val="00B052B4"/>
    <w:rsid w:val="00B05481"/>
    <w:rsid w:val="00B054E8"/>
    <w:rsid w:val="00B05551"/>
    <w:rsid w:val="00B06A85"/>
    <w:rsid w:val="00B11111"/>
    <w:rsid w:val="00B12020"/>
    <w:rsid w:val="00B12029"/>
    <w:rsid w:val="00B12703"/>
    <w:rsid w:val="00B135FB"/>
    <w:rsid w:val="00B13A15"/>
    <w:rsid w:val="00B141FB"/>
    <w:rsid w:val="00B14E87"/>
    <w:rsid w:val="00B16429"/>
    <w:rsid w:val="00B164FD"/>
    <w:rsid w:val="00B168E4"/>
    <w:rsid w:val="00B17738"/>
    <w:rsid w:val="00B2229A"/>
    <w:rsid w:val="00B22550"/>
    <w:rsid w:val="00B233AB"/>
    <w:rsid w:val="00B23E55"/>
    <w:rsid w:val="00B2448C"/>
    <w:rsid w:val="00B24779"/>
    <w:rsid w:val="00B24DA0"/>
    <w:rsid w:val="00B252C3"/>
    <w:rsid w:val="00B255A0"/>
    <w:rsid w:val="00B26720"/>
    <w:rsid w:val="00B27ACC"/>
    <w:rsid w:val="00B3026F"/>
    <w:rsid w:val="00B30981"/>
    <w:rsid w:val="00B309CC"/>
    <w:rsid w:val="00B32C5F"/>
    <w:rsid w:val="00B331E0"/>
    <w:rsid w:val="00B33391"/>
    <w:rsid w:val="00B33808"/>
    <w:rsid w:val="00B33B83"/>
    <w:rsid w:val="00B33F29"/>
    <w:rsid w:val="00B3481D"/>
    <w:rsid w:val="00B355CA"/>
    <w:rsid w:val="00B35D10"/>
    <w:rsid w:val="00B366AF"/>
    <w:rsid w:val="00B37198"/>
    <w:rsid w:val="00B3731F"/>
    <w:rsid w:val="00B400E2"/>
    <w:rsid w:val="00B40E54"/>
    <w:rsid w:val="00B41277"/>
    <w:rsid w:val="00B41890"/>
    <w:rsid w:val="00B42629"/>
    <w:rsid w:val="00B42684"/>
    <w:rsid w:val="00B43B70"/>
    <w:rsid w:val="00B44C92"/>
    <w:rsid w:val="00B47283"/>
    <w:rsid w:val="00B479E2"/>
    <w:rsid w:val="00B47C6D"/>
    <w:rsid w:val="00B50C15"/>
    <w:rsid w:val="00B515D0"/>
    <w:rsid w:val="00B525A7"/>
    <w:rsid w:val="00B53338"/>
    <w:rsid w:val="00B549F7"/>
    <w:rsid w:val="00B54A2C"/>
    <w:rsid w:val="00B54F66"/>
    <w:rsid w:val="00B56792"/>
    <w:rsid w:val="00B573E1"/>
    <w:rsid w:val="00B60CD0"/>
    <w:rsid w:val="00B6447B"/>
    <w:rsid w:val="00B66053"/>
    <w:rsid w:val="00B663B3"/>
    <w:rsid w:val="00B66EE3"/>
    <w:rsid w:val="00B67794"/>
    <w:rsid w:val="00B70B88"/>
    <w:rsid w:val="00B7244E"/>
    <w:rsid w:val="00B742E2"/>
    <w:rsid w:val="00B74848"/>
    <w:rsid w:val="00B754CB"/>
    <w:rsid w:val="00B75C84"/>
    <w:rsid w:val="00B76CBB"/>
    <w:rsid w:val="00B771ED"/>
    <w:rsid w:val="00B82556"/>
    <w:rsid w:val="00B830D8"/>
    <w:rsid w:val="00B83F13"/>
    <w:rsid w:val="00B84437"/>
    <w:rsid w:val="00B847AB"/>
    <w:rsid w:val="00B86FA7"/>
    <w:rsid w:val="00B90B69"/>
    <w:rsid w:val="00B916E2"/>
    <w:rsid w:val="00B91B5B"/>
    <w:rsid w:val="00B92E6B"/>
    <w:rsid w:val="00B9340D"/>
    <w:rsid w:val="00B93422"/>
    <w:rsid w:val="00B94998"/>
    <w:rsid w:val="00B94CE4"/>
    <w:rsid w:val="00B94D9A"/>
    <w:rsid w:val="00B961EE"/>
    <w:rsid w:val="00B969A6"/>
    <w:rsid w:val="00B96A7E"/>
    <w:rsid w:val="00B96AC0"/>
    <w:rsid w:val="00B97CBE"/>
    <w:rsid w:val="00BA077E"/>
    <w:rsid w:val="00BA27D2"/>
    <w:rsid w:val="00BA3086"/>
    <w:rsid w:val="00BA51F8"/>
    <w:rsid w:val="00BA53B3"/>
    <w:rsid w:val="00BA552E"/>
    <w:rsid w:val="00BA5D97"/>
    <w:rsid w:val="00BA5EEB"/>
    <w:rsid w:val="00BA79A0"/>
    <w:rsid w:val="00BB0641"/>
    <w:rsid w:val="00BB0C83"/>
    <w:rsid w:val="00BB1517"/>
    <w:rsid w:val="00BB1C73"/>
    <w:rsid w:val="00BB365C"/>
    <w:rsid w:val="00BB3D1B"/>
    <w:rsid w:val="00BB4087"/>
    <w:rsid w:val="00BB4514"/>
    <w:rsid w:val="00BB50BA"/>
    <w:rsid w:val="00BB52B5"/>
    <w:rsid w:val="00BB60D2"/>
    <w:rsid w:val="00BB6BD8"/>
    <w:rsid w:val="00BC02AB"/>
    <w:rsid w:val="00BC043C"/>
    <w:rsid w:val="00BC0865"/>
    <w:rsid w:val="00BC19EB"/>
    <w:rsid w:val="00BC2F49"/>
    <w:rsid w:val="00BC3A37"/>
    <w:rsid w:val="00BC45F8"/>
    <w:rsid w:val="00BC46CA"/>
    <w:rsid w:val="00BC4E56"/>
    <w:rsid w:val="00BC612C"/>
    <w:rsid w:val="00BC61E7"/>
    <w:rsid w:val="00BC629F"/>
    <w:rsid w:val="00BC6353"/>
    <w:rsid w:val="00BC6AF0"/>
    <w:rsid w:val="00BD023A"/>
    <w:rsid w:val="00BD0711"/>
    <w:rsid w:val="00BD0D44"/>
    <w:rsid w:val="00BD16FA"/>
    <w:rsid w:val="00BD3C7A"/>
    <w:rsid w:val="00BD4144"/>
    <w:rsid w:val="00BD42D4"/>
    <w:rsid w:val="00BD553F"/>
    <w:rsid w:val="00BD59B2"/>
    <w:rsid w:val="00BD5F65"/>
    <w:rsid w:val="00BD6030"/>
    <w:rsid w:val="00BE16CC"/>
    <w:rsid w:val="00BE20A4"/>
    <w:rsid w:val="00BE211F"/>
    <w:rsid w:val="00BE2A78"/>
    <w:rsid w:val="00BE2F88"/>
    <w:rsid w:val="00BE32A9"/>
    <w:rsid w:val="00BE379F"/>
    <w:rsid w:val="00BE3883"/>
    <w:rsid w:val="00BE5B9B"/>
    <w:rsid w:val="00BE6149"/>
    <w:rsid w:val="00BE7712"/>
    <w:rsid w:val="00BF19D8"/>
    <w:rsid w:val="00BF1C68"/>
    <w:rsid w:val="00BF317D"/>
    <w:rsid w:val="00BF3270"/>
    <w:rsid w:val="00BF45B3"/>
    <w:rsid w:val="00BF48D5"/>
    <w:rsid w:val="00BF5692"/>
    <w:rsid w:val="00BF71B9"/>
    <w:rsid w:val="00C00CDF"/>
    <w:rsid w:val="00C01471"/>
    <w:rsid w:val="00C03814"/>
    <w:rsid w:val="00C03DA4"/>
    <w:rsid w:val="00C05085"/>
    <w:rsid w:val="00C05950"/>
    <w:rsid w:val="00C05D52"/>
    <w:rsid w:val="00C06981"/>
    <w:rsid w:val="00C06C1D"/>
    <w:rsid w:val="00C10F6B"/>
    <w:rsid w:val="00C1199B"/>
    <w:rsid w:val="00C12339"/>
    <w:rsid w:val="00C135C0"/>
    <w:rsid w:val="00C13786"/>
    <w:rsid w:val="00C1523D"/>
    <w:rsid w:val="00C16286"/>
    <w:rsid w:val="00C164F4"/>
    <w:rsid w:val="00C16670"/>
    <w:rsid w:val="00C166A3"/>
    <w:rsid w:val="00C16856"/>
    <w:rsid w:val="00C170C0"/>
    <w:rsid w:val="00C17575"/>
    <w:rsid w:val="00C177BC"/>
    <w:rsid w:val="00C208B9"/>
    <w:rsid w:val="00C210D6"/>
    <w:rsid w:val="00C21E99"/>
    <w:rsid w:val="00C22305"/>
    <w:rsid w:val="00C22423"/>
    <w:rsid w:val="00C24998"/>
    <w:rsid w:val="00C24C9E"/>
    <w:rsid w:val="00C2503A"/>
    <w:rsid w:val="00C256D0"/>
    <w:rsid w:val="00C25722"/>
    <w:rsid w:val="00C27889"/>
    <w:rsid w:val="00C30CC6"/>
    <w:rsid w:val="00C32363"/>
    <w:rsid w:val="00C32A00"/>
    <w:rsid w:val="00C32CCA"/>
    <w:rsid w:val="00C33AD5"/>
    <w:rsid w:val="00C353CC"/>
    <w:rsid w:val="00C35565"/>
    <w:rsid w:val="00C357B3"/>
    <w:rsid w:val="00C36B7A"/>
    <w:rsid w:val="00C4016D"/>
    <w:rsid w:val="00C40F53"/>
    <w:rsid w:val="00C4145D"/>
    <w:rsid w:val="00C43033"/>
    <w:rsid w:val="00C45F65"/>
    <w:rsid w:val="00C46091"/>
    <w:rsid w:val="00C46D12"/>
    <w:rsid w:val="00C46FD1"/>
    <w:rsid w:val="00C4798E"/>
    <w:rsid w:val="00C5002A"/>
    <w:rsid w:val="00C5138F"/>
    <w:rsid w:val="00C52132"/>
    <w:rsid w:val="00C52B02"/>
    <w:rsid w:val="00C53217"/>
    <w:rsid w:val="00C5400B"/>
    <w:rsid w:val="00C54320"/>
    <w:rsid w:val="00C557A9"/>
    <w:rsid w:val="00C55B69"/>
    <w:rsid w:val="00C57308"/>
    <w:rsid w:val="00C57F39"/>
    <w:rsid w:val="00C60BD8"/>
    <w:rsid w:val="00C62AE0"/>
    <w:rsid w:val="00C62FEC"/>
    <w:rsid w:val="00C65AE6"/>
    <w:rsid w:val="00C66080"/>
    <w:rsid w:val="00C6707F"/>
    <w:rsid w:val="00C67768"/>
    <w:rsid w:val="00C67B9B"/>
    <w:rsid w:val="00C71018"/>
    <w:rsid w:val="00C722DB"/>
    <w:rsid w:val="00C72828"/>
    <w:rsid w:val="00C72ED8"/>
    <w:rsid w:val="00C7350F"/>
    <w:rsid w:val="00C73BE4"/>
    <w:rsid w:val="00C741DE"/>
    <w:rsid w:val="00C745B6"/>
    <w:rsid w:val="00C7575D"/>
    <w:rsid w:val="00C757BC"/>
    <w:rsid w:val="00C76ADF"/>
    <w:rsid w:val="00C76B72"/>
    <w:rsid w:val="00C800C5"/>
    <w:rsid w:val="00C81AD5"/>
    <w:rsid w:val="00C82654"/>
    <w:rsid w:val="00C831CB"/>
    <w:rsid w:val="00C84A0E"/>
    <w:rsid w:val="00C86132"/>
    <w:rsid w:val="00C86B8E"/>
    <w:rsid w:val="00C90419"/>
    <w:rsid w:val="00C90D0B"/>
    <w:rsid w:val="00C91B82"/>
    <w:rsid w:val="00C938EC"/>
    <w:rsid w:val="00C94223"/>
    <w:rsid w:val="00C9493D"/>
    <w:rsid w:val="00C95693"/>
    <w:rsid w:val="00C959F4"/>
    <w:rsid w:val="00C97517"/>
    <w:rsid w:val="00C97DFE"/>
    <w:rsid w:val="00CA06E6"/>
    <w:rsid w:val="00CA1C84"/>
    <w:rsid w:val="00CA1EA7"/>
    <w:rsid w:val="00CA2421"/>
    <w:rsid w:val="00CA3E8E"/>
    <w:rsid w:val="00CA5888"/>
    <w:rsid w:val="00CA64E3"/>
    <w:rsid w:val="00CA79C5"/>
    <w:rsid w:val="00CA7A5D"/>
    <w:rsid w:val="00CA7A72"/>
    <w:rsid w:val="00CB037A"/>
    <w:rsid w:val="00CB0644"/>
    <w:rsid w:val="00CB22E4"/>
    <w:rsid w:val="00CB2440"/>
    <w:rsid w:val="00CB26B9"/>
    <w:rsid w:val="00CB3689"/>
    <w:rsid w:val="00CB4E96"/>
    <w:rsid w:val="00CB55C6"/>
    <w:rsid w:val="00CB5681"/>
    <w:rsid w:val="00CB6957"/>
    <w:rsid w:val="00CB70B4"/>
    <w:rsid w:val="00CB77CE"/>
    <w:rsid w:val="00CC1104"/>
    <w:rsid w:val="00CC28E4"/>
    <w:rsid w:val="00CC3A8E"/>
    <w:rsid w:val="00CC595D"/>
    <w:rsid w:val="00CD11ED"/>
    <w:rsid w:val="00CD1596"/>
    <w:rsid w:val="00CD34A5"/>
    <w:rsid w:val="00CD487A"/>
    <w:rsid w:val="00CD630E"/>
    <w:rsid w:val="00CD76DF"/>
    <w:rsid w:val="00CD79FC"/>
    <w:rsid w:val="00CD7B55"/>
    <w:rsid w:val="00CD7DBF"/>
    <w:rsid w:val="00CD7F11"/>
    <w:rsid w:val="00CD7FAD"/>
    <w:rsid w:val="00CE0697"/>
    <w:rsid w:val="00CE0B95"/>
    <w:rsid w:val="00CE2574"/>
    <w:rsid w:val="00CE33B9"/>
    <w:rsid w:val="00CE51C0"/>
    <w:rsid w:val="00CE5A90"/>
    <w:rsid w:val="00CE61A9"/>
    <w:rsid w:val="00CE68A7"/>
    <w:rsid w:val="00CF0785"/>
    <w:rsid w:val="00CF1BAA"/>
    <w:rsid w:val="00CF360A"/>
    <w:rsid w:val="00CF49CA"/>
    <w:rsid w:val="00CF4FC5"/>
    <w:rsid w:val="00CF549E"/>
    <w:rsid w:val="00CF5D70"/>
    <w:rsid w:val="00CF7328"/>
    <w:rsid w:val="00CF7C47"/>
    <w:rsid w:val="00D00F78"/>
    <w:rsid w:val="00D01538"/>
    <w:rsid w:val="00D020D7"/>
    <w:rsid w:val="00D02960"/>
    <w:rsid w:val="00D05249"/>
    <w:rsid w:val="00D06719"/>
    <w:rsid w:val="00D0752F"/>
    <w:rsid w:val="00D104DB"/>
    <w:rsid w:val="00D114AE"/>
    <w:rsid w:val="00D11CD8"/>
    <w:rsid w:val="00D1248F"/>
    <w:rsid w:val="00D12944"/>
    <w:rsid w:val="00D13D07"/>
    <w:rsid w:val="00D14554"/>
    <w:rsid w:val="00D15809"/>
    <w:rsid w:val="00D17123"/>
    <w:rsid w:val="00D174D0"/>
    <w:rsid w:val="00D207D2"/>
    <w:rsid w:val="00D20886"/>
    <w:rsid w:val="00D20967"/>
    <w:rsid w:val="00D209D9"/>
    <w:rsid w:val="00D20B73"/>
    <w:rsid w:val="00D21CD0"/>
    <w:rsid w:val="00D230D4"/>
    <w:rsid w:val="00D23CA9"/>
    <w:rsid w:val="00D24815"/>
    <w:rsid w:val="00D24E7B"/>
    <w:rsid w:val="00D30E50"/>
    <w:rsid w:val="00D31492"/>
    <w:rsid w:val="00D318F3"/>
    <w:rsid w:val="00D31AFF"/>
    <w:rsid w:val="00D32A85"/>
    <w:rsid w:val="00D32F21"/>
    <w:rsid w:val="00D3311E"/>
    <w:rsid w:val="00D34782"/>
    <w:rsid w:val="00D35A06"/>
    <w:rsid w:val="00D35E70"/>
    <w:rsid w:val="00D36866"/>
    <w:rsid w:val="00D377B6"/>
    <w:rsid w:val="00D37AE2"/>
    <w:rsid w:val="00D37C2B"/>
    <w:rsid w:val="00D37C6E"/>
    <w:rsid w:val="00D40E69"/>
    <w:rsid w:val="00D40E87"/>
    <w:rsid w:val="00D420F6"/>
    <w:rsid w:val="00D42B19"/>
    <w:rsid w:val="00D42CB2"/>
    <w:rsid w:val="00D43649"/>
    <w:rsid w:val="00D441A2"/>
    <w:rsid w:val="00D45082"/>
    <w:rsid w:val="00D451A1"/>
    <w:rsid w:val="00D4674B"/>
    <w:rsid w:val="00D50A97"/>
    <w:rsid w:val="00D50AB2"/>
    <w:rsid w:val="00D5131B"/>
    <w:rsid w:val="00D51792"/>
    <w:rsid w:val="00D51FDC"/>
    <w:rsid w:val="00D526E9"/>
    <w:rsid w:val="00D52833"/>
    <w:rsid w:val="00D534BC"/>
    <w:rsid w:val="00D53A85"/>
    <w:rsid w:val="00D53E7F"/>
    <w:rsid w:val="00D54C02"/>
    <w:rsid w:val="00D550DE"/>
    <w:rsid w:val="00D55650"/>
    <w:rsid w:val="00D569B4"/>
    <w:rsid w:val="00D56FD7"/>
    <w:rsid w:val="00D60163"/>
    <w:rsid w:val="00D607FE"/>
    <w:rsid w:val="00D6194F"/>
    <w:rsid w:val="00D62646"/>
    <w:rsid w:val="00D62BEB"/>
    <w:rsid w:val="00D63EF7"/>
    <w:rsid w:val="00D640B7"/>
    <w:rsid w:val="00D6528C"/>
    <w:rsid w:val="00D65BEB"/>
    <w:rsid w:val="00D65C77"/>
    <w:rsid w:val="00D6610F"/>
    <w:rsid w:val="00D700D4"/>
    <w:rsid w:val="00D70591"/>
    <w:rsid w:val="00D714BB"/>
    <w:rsid w:val="00D71578"/>
    <w:rsid w:val="00D717CC"/>
    <w:rsid w:val="00D73451"/>
    <w:rsid w:val="00D73770"/>
    <w:rsid w:val="00D740C0"/>
    <w:rsid w:val="00D74617"/>
    <w:rsid w:val="00D76625"/>
    <w:rsid w:val="00D77240"/>
    <w:rsid w:val="00D77258"/>
    <w:rsid w:val="00D8069C"/>
    <w:rsid w:val="00D80DD3"/>
    <w:rsid w:val="00D82CBE"/>
    <w:rsid w:val="00D83640"/>
    <w:rsid w:val="00D83D3B"/>
    <w:rsid w:val="00D844E4"/>
    <w:rsid w:val="00D85608"/>
    <w:rsid w:val="00D85996"/>
    <w:rsid w:val="00D8631D"/>
    <w:rsid w:val="00D875C2"/>
    <w:rsid w:val="00D90DA2"/>
    <w:rsid w:val="00D9199E"/>
    <w:rsid w:val="00D9344E"/>
    <w:rsid w:val="00D934FA"/>
    <w:rsid w:val="00D942B0"/>
    <w:rsid w:val="00D94811"/>
    <w:rsid w:val="00D9483B"/>
    <w:rsid w:val="00D95CAA"/>
    <w:rsid w:val="00D95CF5"/>
    <w:rsid w:val="00D95D18"/>
    <w:rsid w:val="00D970B2"/>
    <w:rsid w:val="00D977BE"/>
    <w:rsid w:val="00D97F9B"/>
    <w:rsid w:val="00DA1D84"/>
    <w:rsid w:val="00DA2A87"/>
    <w:rsid w:val="00DA3206"/>
    <w:rsid w:val="00DA3A07"/>
    <w:rsid w:val="00DA4034"/>
    <w:rsid w:val="00DA427F"/>
    <w:rsid w:val="00DA708D"/>
    <w:rsid w:val="00DA75BC"/>
    <w:rsid w:val="00DA7818"/>
    <w:rsid w:val="00DA7B59"/>
    <w:rsid w:val="00DB0B14"/>
    <w:rsid w:val="00DB11F8"/>
    <w:rsid w:val="00DB124A"/>
    <w:rsid w:val="00DB22CB"/>
    <w:rsid w:val="00DB304A"/>
    <w:rsid w:val="00DB3490"/>
    <w:rsid w:val="00DB3EFD"/>
    <w:rsid w:val="00DB3F8B"/>
    <w:rsid w:val="00DB517C"/>
    <w:rsid w:val="00DB570A"/>
    <w:rsid w:val="00DB6841"/>
    <w:rsid w:val="00DB6D8C"/>
    <w:rsid w:val="00DB7977"/>
    <w:rsid w:val="00DB7AD0"/>
    <w:rsid w:val="00DC04BD"/>
    <w:rsid w:val="00DC1060"/>
    <w:rsid w:val="00DC1D99"/>
    <w:rsid w:val="00DC2354"/>
    <w:rsid w:val="00DC2BC5"/>
    <w:rsid w:val="00DC36B1"/>
    <w:rsid w:val="00DC4860"/>
    <w:rsid w:val="00DC4A24"/>
    <w:rsid w:val="00DC4E7A"/>
    <w:rsid w:val="00DC5A9C"/>
    <w:rsid w:val="00DC5E63"/>
    <w:rsid w:val="00DC6FBD"/>
    <w:rsid w:val="00DD1DB3"/>
    <w:rsid w:val="00DD278F"/>
    <w:rsid w:val="00DD2A87"/>
    <w:rsid w:val="00DD2B5A"/>
    <w:rsid w:val="00DD2F90"/>
    <w:rsid w:val="00DD2FA9"/>
    <w:rsid w:val="00DD34FD"/>
    <w:rsid w:val="00DD3E50"/>
    <w:rsid w:val="00DD4E43"/>
    <w:rsid w:val="00DD5292"/>
    <w:rsid w:val="00DD56E5"/>
    <w:rsid w:val="00DD58BB"/>
    <w:rsid w:val="00DD6527"/>
    <w:rsid w:val="00DD675C"/>
    <w:rsid w:val="00DE09D6"/>
    <w:rsid w:val="00DE2272"/>
    <w:rsid w:val="00DE5872"/>
    <w:rsid w:val="00DE5AF6"/>
    <w:rsid w:val="00DE6362"/>
    <w:rsid w:val="00DE76A9"/>
    <w:rsid w:val="00DE7C85"/>
    <w:rsid w:val="00DF0106"/>
    <w:rsid w:val="00DF0886"/>
    <w:rsid w:val="00DF17FE"/>
    <w:rsid w:val="00DF18DF"/>
    <w:rsid w:val="00DF2768"/>
    <w:rsid w:val="00DF3268"/>
    <w:rsid w:val="00DF3EDA"/>
    <w:rsid w:val="00DF4FAE"/>
    <w:rsid w:val="00DF5833"/>
    <w:rsid w:val="00DF5A16"/>
    <w:rsid w:val="00DF6CDF"/>
    <w:rsid w:val="00DF7056"/>
    <w:rsid w:val="00DF71BB"/>
    <w:rsid w:val="00DF7F83"/>
    <w:rsid w:val="00E00204"/>
    <w:rsid w:val="00E00C7A"/>
    <w:rsid w:val="00E02349"/>
    <w:rsid w:val="00E03110"/>
    <w:rsid w:val="00E04D71"/>
    <w:rsid w:val="00E06229"/>
    <w:rsid w:val="00E06231"/>
    <w:rsid w:val="00E06E7F"/>
    <w:rsid w:val="00E07D1B"/>
    <w:rsid w:val="00E11FF2"/>
    <w:rsid w:val="00E125B8"/>
    <w:rsid w:val="00E126BD"/>
    <w:rsid w:val="00E1380A"/>
    <w:rsid w:val="00E13D93"/>
    <w:rsid w:val="00E142D5"/>
    <w:rsid w:val="00E16FCC"/>
    <w:rsid w:val="00E1703F"/>
    <w:rsid w:val="00E170A2"/>
    <w:rsid w:val="00E21438"/>
    <w:rsid w:val="00E2147D"/>
    <w:rsid w:val="00E21581"/>
    <w:rsid w:val="00E21E1D"/>
    <w:rsid w:val="00E220AE"/>
    <w:rsid w:val="00E22D3D"/>
    <w:rsid w:val="00E22D46"/>
    <w:rsid w:val="00E24883"/>
    <w:rsid w:val="00E25A9D"/>
    <w:rsid w:val="00E2676F"/>
    <w:rsid w:val="00E269F0"/>
    <w:rsid w:val="00E26CE2"/>
    <w:rsid w:val="00E27570"/>
    <w:rsid w:val="00E301D5"/>
    <w:rsid w:val="00E30263"/>
    <w:rsid w:val="00E304E8"/>
    <w:rsid w:val="00E31914"/>
    <w:rsid w:val="00E31C7D"/>
    <w:rsid w:val="00E32C45"/>
    <w:rsid w:val="00E3323D"/>
    <w:rsid w:val="00E333DB"/>
    <w:rsid w:val="00E34684"/>
    <w:rsid w:val="00E34A47"/>
    <w:rsid w:val="00E3607E"/>
    <w:rsid w:val="00E3611F"/>
    <w:rsid w:val="00E361A5"/>
    <w:rsid w:val="00E367EC"/>
    <w:rsid w:val="00E369AF"/>
    <w:rsid w:val="00E36AD6"/>
    <w:rsid w:val="00E36FC0"/>
    <w:rsid w:val="00E4016B"/>
    <w:rsid w:val="00E41ABD"/>
    <w:rsid w:val="00E42A2B"/>
    <w:rsid w:val="00E433E3"/>
    <w:rsid w:val="00E43CDC"/>
    <w:rsid w:val="00E445F3"/>
    <w:rsid w:val="00E446B7"/>
    <w:rsid w:val="00E44FA9"/>
    <w:rsid w:val="00E4594B"/>
    <w:rsid w:val="00E468BF"/>
    <w:rsid w:val="00E51159"/>
    <w:rsid w:val="00E525C5"/>
    <w:rsid w:val="00E5283D"/>
    <w:rsid w:val="00E52F71"/>
    <w:rsid w:val="00E53A92"/>
    <w:rsid w:val="00E540FE"/>
    <w:rsid w:val="00E56413"/>
    <w:rsid w:val="00E5780E"/>
    <w:rsid w:val="00E6049A"/>
    <w:rsid w:val="00E6062A"/>
    <w:rsid w:val="00E60EA1"/>
    <w:rsid w:val="00E63034"/>
    <w:rsid w:val="00E65357"/>
    <w:rsid w:val="00E66020"/>
    <w:rsid w:val="00E667FA"/>
    <w:rsid w:val="00E66860"/>
    <w:rsid w:val="00E7098C"/>
    <w:rsid w:val="00E71168"/>
    <w:rsid w:val="00E71B49"/>
    <w:rsid w:val="00E71FD5"/>
    <w:rsid w:val="00E720F9"/>
    <w:rsid w:val="00E734C3"/>
    <w:rsid w:val="00E735B8"/>
    <w:rsid w:val="00E74055"/>
    <w:rsid w:val="00E74A2C"/>
    <w:rsid w:val="00E74AC6"/>
    <w:rsid w:val="00E75B12"/>
    <w:rsid w:val="00E760E9"/>
    <w:rsid w:val="00E80D39"/>
    <w:rsid w:val="00E80F2D"/>
    <w:rsid w:val="00E81F45"/>
    <w:rsid w:val="00E82F40"/>
    <w:rsid w:val="00E83712"/>
    <w:rsid w:val="00E85D7F"/>
    <w:rsid w:val="00E86196"/>
    <w:rsid w:val="00E8728B"/>
    <w:rsid w:val="00E87999"/>
    <w:rsid w:val="00E87B49"/>
    <w:rsid w:val="00E91E75"/>
    <w:rsid w:val="00E91EC2"/>
    <w:rsid w:val="00E949F4"/>
    <w:rsid w:val="00E94B2D"/>
    <w:rsid w:val="00E95D61"/>
    <w:rsid w:val="00E961B5"/>
    <w:rsid w:val="00E96934"/>
    <w:rsid w:val="00E96CB7"/>
    <w:rsid w:val="00EA1494"/>
    <w:rsid w:val="00EA205B"/>
    <w:rsid w:val="00EA23FA"/>
    <w:rsid w:val="00EA2BB7"/>
    <w:rsid w:val="00EA3A71"/>
    <w:rsid w:val="00EA487B"/>
    <w:rsid w:val="00EA494A"/>
    <w:rsid w:val="00EA5566"/>
    <w:rsid w:val="00EA56AE"/>
    <w:rsid w:val="00EA5FD5"/>
    <w:rsid w:val="00EA64E6"/>
    <w:rsid w:val="00EA6AE5"/>
    <w:rsid w:val="00EA74E3"/>
    <w:rsid w:val="00EA77DA"/>
    <w:rsid w:val="00EA7808"/>
    <w:rsid w:val="00EA7BC2"/>
    <w:rsid w:val="00EA7ECE"/>
    <w:rsid w:val="00EB2201"/>
    <w:rsid w:val="00EB42E2"/>
    <w:rsid w:val="00EB44DA"/>
    <w:rsid w:val="00EB4AE5"/>
    <w:rsid w:val="00EB4C42"/>
    <w:rsid w:val="00EB4C43"/>
    <w:rsid w:val="00EB587E"/>
    <w:rsid w:val="00EB626B"/>
    <w:rsid w:val="00EB718E"/>
    <w:rsid w:val="00EC0067"/>
    <w:rsid w:val="00EC020D"/>
    <w:rsid w:val="00EC07A7"/>
    <w:rsid w:val="00EC268A"/>
    <w:rsid w:val="00EC27AA"/>
    <w:rsid w:val="00EC3CAA"/>
    <w:rsid w:val="00EC3EC4"/>
    <w:rsid w:val="00EC47D1"/>
    <w:rsid w:val="00EC4C1E"/>
    <w:rsid w:val="00EC519A"/>
    <w:rsid w:val="00EC5B72"/>
    <w:rsid w:val="00EC62E9"/>
    <w:rsid w:val="00EC6715"/>
    <w:rsid w:val="00EC6ACB"/>
    <w:rsid w:val="00EC70E5"/>
    <w:rsid w:val="00EC7BD1"/>
    <w:rsid w:val="00EC7DBD"/>
    <w:rsid w:val="00ED1094"/>
    <w:rsid w:val="00ED30DF"/>
    <w:rsid w:val="00ED35AB"/>
    <w:rsid w:val="00ED3B02"/>
    <w:rsid w:val="00ED3C9A"/>
    <w:rsid w:val="00ED4D83"/>
    <w:rsid w:val="00ED7602"/>
    <w:rsid w:val="00ED7C56"/>
    <w:rsid w:val="00ED7E6E"/>
    <w:rsid w:val="00EE187D"/>
    <w:rsid w:val="00EE1CAD"/>
    <w:rsid w:val="00EE204E"/>
    <w:rsid w:val="00EE2A48"/>
    <w:rsid w:val="00EE2B6D"/>
    <w:rsid w:val="00EE32A9"/>
    <w:rsid w:val="00EE3F21"/>
    <w:rsid w:val="00EE4C12"/>
    <w:rsid w:val="00EE5460"/>
    <w:rsid w:val="00EE6AEF"/>
    <w:rsid w:val="00EE7FB9"/>
    <w:rsid w:val="00EF03C3"/>
    <w:rsid w:val="00EF0564"/>
    <w:rsid w:val="00EF136B"/>
    <w:rsid w:val="00EF1489"/>
    <w:rsid w:val="00EF16C2"/>
    <w:rsid w:val="00EF1926"/>
    <w:rsid w:val="00EF22AE"/>
    <w:rsid w:val="00EF354A"/>
    <w:rsid w:val="00EF5843"/>
    <w:rsid w:val="00EF6AB5"/>
    <w:rsid w:val="00EF6EEE"/>
    <w:rsid w:val="00EF7010"/>
    <w:rsid w:val="00F00958"/>
    <w:rsid w:val="00F012EE"/>
    <w:rsid w:val="00F02585"/>
    <w:rsid w:val="00F02DA4"/>
    <w:rsid w:val="00F04E49"/>
    <w:rsid w:val="00F07358"/>
    <w:rsid w:val="00F1079C"/>
    <w:rsid w:val="00F10B76"/>
    <w:rsid w:val="00F11053"/>
    <w:rsid w:val="00F13866"/>
    <w:rsid w:val="00F1461B"/>
    <w:rsid w:val="00F1501E"/>
    <w:rsid w:val="00F15D39"/>
    <w:rsid w:val="00F15E02"/>
    <w:rsid w:val="00F207D1"/>
    <w:rsid w:val="00F219CA"/>
    <w:rsid w:val="00F227FD"/>
    <w:rsid w:val="00F22884"/>
    <w:rsid w:val="00F2390B"/>
    <w:rsid w:val="00F24073"/>
    <w:rsid w:val="00F24BB6"/>
    <w:rsid w:val="00F255B0"/>
    <w:rsid w:val="00F255E3"/>
    <w:rsid w:val="00F258F0"/>
    <w:rsid w:val="00F267CF"/>
    <w:rsid w:val="00F27116"/>
    <w:rsid w:val="00F31095"/>
    <w:rsid w:val="00F31851"/>
    <w:rsid w:val="00F31890"/>
    <w:rsid w:val="00F3200A"/>
    <w:rsid w:val="00F32883"/>
    <w:rsid w:val="00F333A4"/>
    <w:rsid w:val="00F34DC3"/>
    <w:rsid w:val="00F4081B"/>
    <w:rsid w:val="00F40906"/>
    <w:rsid w:val="00F40F9C"/>
    <w:rsid w:val="00F422E2"/>
    <w:rsid w:val="00F42D25"/>
    <w:rsid w:val="00F4315F"/>
    <w:rsid w:val="00F4399A"/>
    <w:rsid w:val="00F43EAB"/>
    <w:rsid w:val="00F4446A"/>
    <w:rsid w:val="00F448CE"/>
    <w:rsid w:val="00F44E45"/>
    <w:rsid w:val="00F451E0"/>
    <w:rsid w:val="00F45E9A"/>
    <w:rsid w:val="00F469A9"/>
    <w:rsid w:val="00F50FA9"/>
    <w:rsid w:val="00F5175D"/>
    <w:rsid w:val="00F52DA9"/>
    <w:rsid w:val="00F52DC8"/>
    <w:rsid w:val="00F5333E"/>
    <w:rsid w:val="00F54D5B"/>
    <w:rsid w:val="00F55FFF"/>
    <w:rsid w:val="00F57F47"/>
    <w:rsid w:val="00F6153C"/>
    <w:rsid w:val="00F61628"/>
    <w:rsid w:val="00F6240D"/>
    <w:rsid w:val="00F63590"/>
    <w:rsid w:val="00F63C89"/>
    <w:rsid w:val="00F64E1B"/>
    <w:rsid w:val="00F654DE"/>
    <w:rsid w:val="00F659C5"/>
    <w:rsid w:val="00F67051"/>
    <w:rsid w:val="00F70121"/>
    <w:rsid w:val="00F71101"/>
    <w:rsid w:val="00F71188"/>
    <w:rsid w:val="00F71786"/>
    <w:rsid w:val="00F71AE0"/>
    <w:rsid w:val="00F72337"/>
    <w:rsid w:val="00F72943"/>
    <w:rsid w:val="00F73236"/>
    <w:rsid w:val="00F74BE8"/>
    <w:rsid w:val="00F74E58"/>
    <w:rsid w:val="00F752FF"/>
    <w:rsid w:val="00F76644"/>
    <w:rsid w:val="00F7774C"/>
    <w:rsid w:val="00F77864"/>
    <w:rsid w:val="00F779B3"/>
    <w:rsid w:val="00F803F1"/>
    <w:rsid w:val="00F82A49"/>
    <w:rsid w:val="00F82F46"/>
    <w:rsid w:val="00F8302D"/>
    <w:rsid w:val="00F867A0"/>
    <w:rsid w:val="00F86BFE"/>
    <w:rsid w:val="00F87A41"/>
    <w:rsid w:val="00F902AB"/>
    <w:rsid w:val="00F907AD"/>
    <w:rsid w:val="00F90E4B"/>
    <w:rsid w:val="00F916F3"/>
    <w:rsid w:val="00F920C9"/>
    <w:rsid w:val="00F927B3"/>
    <w:rsid w:val="00F92CEC"/>
    <w:rsid w:val="00F93223"/>
    <w:rsid w:val="00F938D9"/>
    <w:rsid w:val="00F93E9E"/>
    <w:rsid w:val="00F94EAE"/>
    <w:rsid w:val="00F960AB"/>
    <w:rsid w:val="00F96871"/>
    <w:rsid w:val="00F971A7"/>
    <w:rsid w:val="00F9737B"/>
    <w:rsid w:val="00FA04A5"/>
    <w:rsid w:val="00FA0754"/>
    <w:rsid w:val="00FA14D6"/>
    <w:rsid w:val="00FA4DDD"/>
    <w:rsid w:val="00FA51A7"/>
    <w:rsid w:val="00FA57DE"/>
    <w:rsid w:val="00FA5B2F"/>
    <w:rsid w:val="00FA5D84"/>
    <w:rsid w:val="00FA69BA"/>
    <w:rsid w:val="00FA6B4F"/>
    <w:rsid w:val="00FB0173"/>
    <w:rsid w:val="00FB0C18"/>
    <w:rsid w:val="00FB4831"/>
    <w:rsid w:val="00FB4F30"/>
    <w:rsid w:val="00FB57D0"/>
    <w:rsid w:val="00FB70B0"/>
    <w:rsid w:val="00FC0A06"/>
    <w:rsid w:val="00FC1A9E"/>
    <w:rsid w:val="00FC1DBE"/>
    <w:rsid w:val="00FC2336"/>
    <w:rsid w:val="00FC2FA7"/>
    <w:rsid w:val="00FC47BF"/>
    <w:rsid w:val="00FC4E8B"/>
    <w:rsid w:val="00FC51FD"/>
    <w:rsid w:val="00FC5310"/>
    <w:rsid w:val="00FC6B8F"/>
    <w:rsid w:val="00FC733F"/>
    <w:rsid w:val="00FC7897"/>
    <w:rsid w:val="00FD0898"/>
    <w:rsid w:val="00FD2A51"/>
    <w:rsid w:val="00FD2EA0"/>
    <w:rsid w:val="00FD31BD"/>
    <w:rsid w:val="00FD4CD5"/>
    <w:rsid w:val="00FD4FD9"/>
    <w:rsid w:val="00FD56FD"/>
    <w:rsid w:val="00FD58B0"/>
    <w:rsid w:val="00FD5914"/>
    <w:rsid w:val="00FD5BC0"/>
    <w:rsid w:val="00FD6391"/>
    <w:rsid w:val="00FD7354"/>
    <w:rsid w:val="00FD74ED"/>
    <w:rsid w:val="00FD794C"/>
    <w:rsid w:val="00FD7B94"/>
    <w:rsid w:val="00FE0F37"/>
    <w:rsid w:val="00FE1953"/>
    <w:rsid w:val="00FE270E"/>
    <w:rsid w:val="00FE27B4"/>
    <w:rsid w:val="00FE2DFC"/>
    <w:rsid w:val="00FE3384"/>
    <w:rsid w:val="00FE3905"/>
    <w:rsid w:val="00FE3A8E"/>
    <w:rsid w:val="00FE3C6A"/>
    <w:rsid w:val="00FE4880"/>
    <w:rsid w:val="00FE564D"/>
    <w:rsid w:val="00FE72D7"/>
    <w:rsid w:val="00FF0B1C"/>
    <w:rsid w:val="00FF0BC6"/>
    <w:rsid w:val="00FF1A15"/>
    <w:rsid w:val="00FF1EDF"/>
    <w:rsid w:val="00FF2949"/>
    <w:rsid w:val="00FF33BB"/>
    <w:rsid w:val="00FF3D66"/>
    <w:rsid w:val="00FF3F5F"/>
    <w:rsid w:val="00FF5838"/>
    <w:rsid w:val="00FF763F"/>
    <w:rsid w:val="00FF7E20"/>
    <w:rsid w:val="00FF7F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F25A497"/>
  <w15:docId w15:val="{68AD7781-A765-4786-86A6-996EA51A9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ＭＳ 明朝" w:hAnsi="Calibri" w:cs="Mangal"/>
        <w:bCs/>
        <w:kern w:val="2"/>
        <w:sz w:val="22"/>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8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0501"/>
    <w:pPr>
      <w:ind w:leftChars="400" w:left="840"/>
    </w:pPr>
  </w:style>
  <w:style w:type="table" w:styleId="a4">
    <w:name w:val="Table Grid"/>
    <w:basedOn w:val="a1"/>
    <w:uiPriority w:val="39"/>
    <w:rsid w:val="003B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C61E7"/>
    <w:rPr>
      <w:rFonts w:ascii="Arial" w:eastAsia="ＭＳ ゴシック" w:hAnsi="Arial"/>
      <w:sz w:val="18"/>
      <w:szCs w:val="18"/>
    </w:rPr>
  </w:style>
  <w:style w:type="character" w:customStyle="1" w:styleId="a6">
    <w:name w:val="吹き出し (文字)"/>
    <w:link w:val="a5"/>
    <w:uiPriority w:val="99"/>
    <w:semiHidden/>
    <w:rsid w:val="00BC61E7"/>
    <w:rPr>
      <w:rFonts w:ascii="Arial" w:eastAsia="ＭＳ ゴシック" w:hAnsi="Arial" w:cs="Mangal"/>
      <w:sz w:val="18"/>
      <w:szCs w:val="18"/>
    </w:rPr>
  </w:style>
  <w:style w:type="paragraph" w:styleId="a7">
    <w:name w:val="header"/>
    <w:basedOn w:val="a"/>
    <w:link w:val="a8"/>
    <w:uiPriority w:val="99"/>
    <w:unhideWhenUsed/>
    <w:rsid w:val="00936BD5"/>
    <w:pPr>
      <w:tabs>
        <w:tab w:val="center" w:pos="4252"/>
        <w:tab w:val="right" w:pos="8504"/>
      </w:tabs>
      <w:snapToGrid w:val="0"/>
    </w:pPr>
  </w:style>
  <w:style w:type="character" w:customStyle="1" w:styleId="a8">
    <w:name w:val="ヘッダー (文字)"/>
    <w:basedOn w:val="a0"/>
    <w:link w:val="a7"/>
    <w:uiPriority w:val="99"/>
    <w:rsid w:val="00936BD5"/>
  </w:style>
  <w:style w:type="paragraph" w:styleId="a9">
    <w:name w:val="footer"/>
    <w:basedOn w:val="a"/>
    <w:link w:val="aa"/>
    <w:uiPriority w:val="99"/>
    <w:unhideWhenUsed/>
    <w:rsid w:val="00936BD5"/>
    <w:pPr>
      <w:tabs>
        <w:tab w:val="center" w:pos="4252"/>
        <w:tab w:val="right" w:pos="8504"/>
      </w:tabs>
      <w:snapToGrid w:val="0"/>
    </w:pPr>
  </w:style>
  <w:style w:type="character" w:customStyle="1" w:styleId="aa">
    <w:name w:val="フッター (文字)"/>
    <w:basedOn w:val="a0"/>
    <w:link w:val="a9"/>
    <w:uiPriority w:val="99"/>
    <w:rsid w:val="00936BD5"/>
  </w:style>
  <w:style w:type="character" w:styleId="ab">
    <w:name w:val="annotation reference"/>
    <w:uiPriority w:val="99"/>
    <w:semiHidden/>
    <w:unhideWhenUsed/>
    <w:rsid w:val="00802F47"/>
    <w:rPr>
      <w:sz w:val="16"/>
      <w:szCs w:val="16"/>
    </w:rPr>
  </w:style>
  <w:style w:type="paragraph" w:styleId="ac">
    <w:name w:val="annotation text"/>
    <w:basedOn w:val="a"/>
    <w:link w:val="ad"/>
    <w:uiPriority w:val="99"/>
    <w:semiHidden/>
    <w:unhideWhenUsed/>
    <w:rsid w:val="00802F47"/>
  </w:style>
  <w:style w:type="character" w:customStyle="1" w:styleId="ad">
    <w:name w:val="コメント文字列 (文字)"/>
    <w:link w:val="ac"/>
    <w:uiPriority w:val="99"/>
    <w:semiHidden/>
    <w:rsid w:val="00802F47"/>
    <w:rPr>
      <w:sz w:val="20"/>
      <w:szCs w:val="20"/>
    </w:rPr>
  </w:style>
  <w:style w:type="paragraph" w:styleId="ae">
    <w:name w:val="annotation subject"/>
    <w:basedOn w:val="ac"/>
    <w:next w:val="ac"/>
    <w:link w:val="af"/>
    <w:uiPriority w:val="99"/>
    <w:semiHidden/>
    <w:unhideWhenUsed/>
    <w:rsid w:val="00802F47"/>
    <w:rPr>
      <w:b/>
      <w:bCs w:val="0"/>
    </w:rPr>
  </w:style>
  <w:style w:type="character" w:customStyle="1" w:styleId="af">
    <w:name w:val="コメント内容 (文字)"/>
    <w:link w:val="ae"/>
    <w:uiPriority w:val="99"/>
    <w:semiHidden/>
    <w:rsid w:val="00802F47"/>
    <w:rPr>
      <w:b/>
      <w:bCs w:val="0"/>
      <w:sz w:val="20"/>
      <w:szCs w:val="20"/>
    </w:rPr>
  </w:style>
  <w:style w:type="numbering" w:customStyle="1" w:styleId="1">
    <w:name w:val="リストなし1"/>
    <w:next w:val="a2"/>
    <w:uiPriority w:val="99"/>
    <w:semiHidden/>
    <w:unhideWhenUsed/>
    <w:rsid w:val="0041544E"/>
  </w:style>
  <w:style w:type="character" w:customStyle="1" w:styleId="apple-converted-space">
    <w:name w:val="apple-converted-space"/>
    <w:basedOn w:val="a0"/>
    <w:rsid w:val="0041544E"/>
  </w:style>
  <w:style w:type="character" w:customStyle="1" w:styleId="ref-journal">
    <w:name w:val="ref-journal"/>
    <w:basedOn w:val="a0"/>
    <w:rsid w:val="0041544E"/>
  </w:style>
  <w:style w:type="character" w:customStyle="1" w:styleId="ref-vol">
    <w:name w:val="ref-vol"/>
    <w:basedOn w:val="a0"/>
    <w:rsid w:val="0041544E"/>
  </w:style>
  <w:style w:type="character" w:customStyle="1" w:styleId="element-citation">
    <w:name w:val="element-citation"/>
    <w:basedOn w:val="a0"/>
    <w:rsid w:val="0041544E"/>
  </w:style>
  <w:style w:type="character" w:customStyle="1" w:styleId="ref-title">
    <w:name w:val="ref-title"/>
    <w:basedOn w:val="a0"/>
    <w:rsid w:val="0041544E"/>
  </w:style>
  <w:style w:type="paragraph" w:styleId="Web">
    <w:name w:val="Normal (Web)"/>
    <w:basedOn w:val="a"/>
    <w:uiPriority w:val="99"/>
    <w:semiHidden/>
    <w:unhideWhenUsed/>
    <w:rsid w:val="004154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0">
    <w:name w:val="Hyperlink"/>
    <w:uiPriority w:val="99"/>
    <w:unhideWhenUsed/>
    <w:rsid w:val="0041544E"/>
    <w:rPr>
      <w:color w:val="0563C1"/>
      <w:u w:val="single"/>
    </w:rPr>
  </w:style>
  <w:style w:type="table" w:customStyle="1" w:styleId="10">
    <w:name w:val="表 (格子)1"/>
    <w:basedOn w:val="a1"/>
    <w:next w:val="a4"/>
    <w:uiPriority w:val="39"/>
    <w:rsid w:val="00415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7B11C4"/>
  </w:style>
  <w:style w:type="character" w:customStyle="1" w:styleId="11">
    <w:name w:val="未解決のメンション1"/>
    <w:uiPriority w:val="99"/>
    <w:semiHidden/>
    <w:unhideWhenUsed/>
    <w:rsid w:val="008224B9"/>
    <w:rPr>
      <w:color w:val="605E5C"/>
      <w:shd w:val="clear" w:color="auto" w:fill="E1DFDD"/>
    </w:rPr>
  </w:style>
  <w:style w:type="character" w:styleId="af2">
    <w:name w:val="Unresolved Mention"/>
    <w:uiPriority w:val="99"/>
    <w:semiHidden/>
    <w:unhideWhenUsed/>
    <w:rsid w:val="003A3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368437">
      <w:bodyDiv w:val="1"/>
      <w:marLeft w:val="0"/>
      <w:marRight w:val="0"/>
      <w:marTop w:val="0"/>
      <w:marBottom w:val="0"/>
      <w:divBdr>
        <w:top w:val="none" w:sz="0" w:space="0" w:color="auto"/>
        <w:left w:val="none" w:sz="0" w:space="0" w:color="auto"/>
        <w:bottom w:val="none" w:sz="0" w:space="0" w:color="auto"/>
        <w:right w:val="none" w:sz="0" w:space="0" w:color="auto"/>
      </w:divBdr>
    </w:div>
    <w:div w:id="208106851">
      <w:bodyDiv w:val="1"/>
      <w:marLeft w:val="0"/>
      <w:marRight w:val="0"/>
      <w:marTop w:val="0"/>
      <w:marBottom w:val="0"/>
      <w:divBdr>
        <w:top w:val="none" w:sz="0" w:space="0" w:color="auto"/>
        <w:left w:val="none" w:sz="0" w:space="0" w:color="auto"/>
        <w:bottom w:val="none" w:sz="0" w:space="0" w:color="auto"/>
        <w:right w:val="none" w:sz="0" w:space="0" w:color="auto"/>
      </w:divBdr>
      <w:divsChild>
        <w:div w:id="216474019">
          <w:marLeft w:val="0"/>
          <w:marRight w:val="0"/>
          <w:marTop w:val="0"/>
          <w:marBottom w:val="0"/>
          <w:divBdr>
            <w:top w:val="none" w:sz="0" w:space="0" w:color="auto"/>
            <w:left w:val="none" w:sz="0" w:space="0" w:color="auto"/>
            <w:bottom w:val="none" w:sz="0" w:space="0" w:color="auto"/>
            <w:right w:val="none" w:sz="0" w:space="0" w:color="auto"/>
          </w:divBdr>
        </w:div>
      </w:divsChild>
    </w:div>
    <w:div w:id="219950163">
      <w:bodyDiv w:val="1"/>
      <w:marLeft w:val="0"/>
      <w:marRight w:val="0"/>
      <w:marTop w:val="0"/>
      <w:marBottom w:val="0"/>
      <w:divBdr>
        <w:top w:val="none" w:sz="0" w:space="0" w:color="auto"/>
        <w:left w:val="none" w:sz="0" w:space="0" w:color="auto"/>
        <w:bottom w:val="none" w:sz="0" w:space="0" w:color="auto"/>
        <w:right w:val="none" w:sz="0" w:space="0" w:color="auto"/>
      </w:divBdr>
    </w:div>
    <w:div w:id="278922486">
      <w:bodyDiv w:val="1"/>
      <w:marLeft w:val="0"/>
      <w:marRight w:val="0"/>
      <w:marTop w:val="0"/>
      <w:marBottom w:val="0"/>
      <w:divBdr>
        <w:top w:val="none" w:sz="0" w:space="0" w:color="auto"/>
        <w:left w:val="none" w:sz="0" w:space="0" w:color="auto"/>
        <w:bottom w:val="none" w:sz="0" w:space="0" w:color="auto"/>
        <w:right w:val="none" w:sz="0" w:space="0" w:color="auto"/>
      </w:divBdr>
    </w:div>
    <w:div w:id="298725773">
      <w:bodyDiv w:val="1"/>
      <w:marLeft w:val="0"/>
      <w:marRight w:val="0"/>
      <w:marTop w:val="0"/>
      <w:marBottom w:val="0"/>
      <w:divBdr>
        <w:top w:val="none" w:sz="0" w:space="0" w:color="auto"/>
        <w:left w:val="none" w:sz="0" w:space="0" w:color="auto"/>
        <w:bottom w:val="none" w:sz="0" w:space="0" w:color="auto"/>
        <w:right w:val="none" w:sz="0" w:space="0" w:color="auto"/>
      </w:divBdr>
    </w:div>
    <w:div w:id="389113512">
      <w:bodyDiv w:val="1"/>
      <w:marLeft w:val="0"/>
      <w:marRight w:val="0"/>
      <w:marTop w:val="0"/>
      <w:marBottom w:val="0"/>
      <w:divBdr>
        <w:top w:val="none" w:sz="0" w:space="0" w:color="auto"/>
        <w:left w:val="none" w:sz="0" w:space="0" w:color="auto"/>
        <w:bottom w:val="none" w:sz="0" w:space="0" w:color="auto"/>
        <w:right w:val="none" w:sz="0" w:space="0" w:color="auto"/>
      </w:divBdr>
    </w:div>
    <w:div w:id="411122262">
      <w:bodyDiv w:val="1"/>
      <w:marLeft w:val="0"/>
      <w:marRight w:val="0"/>
      <w:marTop w:val="0"/>
      <w:marBottom w:val="0"/>
      <w:divBdr>
        <w:top w:val="none" w:sz="0" w:space="0" w:color="auto"/>
        <w:left w:val="none" w:sz="0" w:space="0" w:color="auto"/>
        <w:bottom w:val="none" w:sz="0" w:space="0" w:color="auto"/>
        <w:right w:val="none" w:sz="0" w:space="0" w:color="auto"/>
      </w:divBdr>
    </w:div>
    <w:div w:id="545872187">
      <w:bodyDiv w:val="1"/>
      <w:marLeft w:val="0"/>
      <w:marRight w:val="0"/>
      <w:marTop w:val="0"/>
      <w:marBottom w:val="0"/>
      <w:divBdr>
        <w:top w:val="none" w:sz="0" w:space="0" w:color="auto"/>
        <w:left w:val="none" w:sz="0" w:space="0" w:color="auto"/>
        <w:bottom w:val="none" w:sz="0" w:space="0" w:color="auto"/>
        <w:right w:val="none" w:sz="0" w:space="0" w:color="auto"/>
      </w:divBdr>
    </w:div>
    <w:div w:id="597370775">
      <w:bodyDiv w:val="1"/>
      <w:marLeft w:val="0"/>
      <w:marRight w:val="0"/>
      <w:marTop w:val="0"/>
      <w:marBottom w:val="0"/>
      <w:divBdr>
        <w:top w:val="none" w:sz="0" w:space="0" w:color="auto"/>
        <w:left w:val="none" w:sz="0" w:space="0" w:color="auto"/>
        <w:bottom w:val="none" w:sz="0" w:space="0" w:color="auto"/>
        <w:right w:val="none" w:sz="0" w:space="0" w:color="auto"/>
      </w:divBdr>
    </w:div>
    <w:div w:id="700591675">
      <w:bodyDiv w:val="1"/>
      <w:marLeft w:val="0"/>
      <w:marRight w:val="0"/>
      <w:marTop w:val="0"/>
      <w:marBottom w:val="0"/>
      <w:divBdr>
        <w:top w:val="none" w:sz="0" w:space="0" w:color="auto"/>
        <w:left w:val="none" w:sz="0" w:space="0" w:color="auto"/>
        <w:bottom w:val="none" w:sz="0" w:space="0" w:color="auto"/>
        <w:right w:val="none" w:sz="0" w:space="0" w:color="auto"/>
      </w:divBdr>
    </w:div>
    <w:div w:id="705760704">
      <w:bodyDiv w:val="1"/>
      <w:marLeft w:val="0"/>
      <w:marRight w:val="0"/>
      <w:marTop w:val="0"/>
      <w:marBottom w:val="0"/>
      <w:divBdr>
        <w:top w:val="none" w:sz="0" w:space="0" w:color="auto"/>
        <w:left w:val="none" w:sz="0" w:space="0" w:color="auto"/>
        <w:bottom w:val="none" w:sz="0" w:space="0" w:color="auto"/>
        <w:right w:val="none" w:sz="0" w:space="0" w:color="auto"/>
      </w:divBdr>
    </w:div>
    <w:div w:id="750271551">
      <w:bodyDiv w:val="1"/>
      <w:marLeft w:val="0"/>
      <w:marRight w:val="0"/>
      <w:marTop w:val="0"/>
      <w:marBottom w:val="0"/>
      <w:divBdr>
        <w:top w:val="none" w:sz="0" w:space="0" w:color="auto"/>
        <w:left w:val="none" w:sz="0" w:space="0" w:color="auto"/>
        <w:bottom w:val="none" w:sz="0" w:space="0" w:color="auto"/>
        <w:right w:val="none" w:sz="0" w:space="0" w:color="auto"/>
      </w:divBdr>
    </w:div>
    <w:div w:id="851992972">
      <w:bodyDiv w:val="1"/>
      <w:marLeft w:val="0"/>
      <w:marRight w:val="0"/>
      <w:marTop w:val="0"/>
      <w:marBottom w:val="0"/>
      <w:divBdr>
        <w:top w:val="none" w:sz="0" w:space="0" w:color="auto"/>
        <w:left w:val="none" w:sz="0" w:space="0" w:color="auto"/>
        <w:bottom w:val="none" w:sz="0" w:space="0" w:color="auto"/>
        <w:right w:val="none" w:sz="0" w:space="0" w:color="auto"/>
      </w:divBdr>
    </w:div>
    <w:div w:id="901600260">
      <w:bodyDiv w:val="1"/>
      <w:marLeft w:val="0"/>
      <w:marRight w:val="0"/>
      <w:marTop w:val="0"/>
      <w:marBottom w:val="0"/>
      <w:divBdr>
        <w:top w:val="none" w:sz="0" w:space="0" w:color="auto"/>
        <w:left w:val="none" w:sz="0" w:space="0" w:color="auto"/>
        <w:bottom w:val="none" w:sz="0" w:space="0" w:color="auto"/>
        <w:right w:val="none" w:sz="0" w:space="0" w:color="auto"/>
      </w:divBdr>
    </w:div>
    <w:div w:id="1006981313">
      <w:bodyDiv w:val="1"/>
      <w:marLeft w:val="0"/>
      <w:marRight w:val="0"/>
      <w:marTop w:val="0"/>
      <w:marBottom w:val="0"/>
      <w:divBdr>
        <w:top w:val="none" w:sz="0" w:space="0" w:color="auto"/>
        <w:left w:val="none" w:sz="0" w:space="0" w:color="auto"/>
        <w:bottom w:val="none" w:sz="0" w:space="0" w:color="auto"/>
        <w:right w:val="none" w:sz="0" w:space="0" w:color="auto"/>
      </w:divBdr>
    </w:div>
    <w:div w:id="1021471290">
      <w:bodyDiv w:val="1"/>
      <w:marLeft w:val="0"/>
      <w:marRight w:val="0"/>
      <w:marTop w:val="0"/>
      <w:marBottom w:val="0"/>
      <w:divBdr>
        <w:top w:val="none" w:sz="0" w:space="0" w:color="auto"/>
        <w:left w:val="none" w:sz="0" w:space="0" w:color="auto"/>
        <w:bottom w:val="none" w:sz="0" w:space="0" w:color="auto"/>
        <w:right w:val="none" w:sz="0" w:space="0" w:color="auto"/>
      </w:divBdr>
    </w:div>
    <w:div w:id="1070467974">
      <w:bodyDiv w:val="1"/>
      <w:marLeft w:val="0"/>
      <w:marRight w:val="0"/>
      <w:marTop w:val="0"/>
      <w:marBottom w:val="0"/>
      <w:divBdr>
        <w:top w:val="none" w:sz="0" w:space="0" w:color="auto"/>
        <w:left w:val="none" w:sz="0" w:space="0" w:color="auto"/>
        <w:bottom w:val="none" w:sz="0" w:space="0" w:color="auto"/>
        <w:right w:val="none" w:sz="0" w:space="0" w:color="auto"/>
      </w:divBdr>
    </w:div>
    <w:div w:id="1078750663">
      <w:bodyDiv w:val="1"/>
      <w:marLeft w:val="0"/>
      <w:marRight w:val="0"/>
      <w:marTop w:val="0"/>
      <w:marBottom w:val="0"/>
      <w:divBdr>
        <w:top w:val="none" w:sz="0" w:space="0" w:color="auto"/>
        <w:left w:val="none" w:sz="0" w:space="0" w:color="auto"/>
        <w:bottom w:val="none" w:sz="0" w:space="0" w:color="auto"/>
        <w:right w:val="none" w:sz="0" w:space="0" w:color="auto"/>
      </w:divBdr>
    </w:div>
    <w:div w:id="1119760295">
      <w:bodyDiv w:val="1"/>
      <w:marLeft w:val="0"/>
      <w:marRight w:val="0"/>
      <w:marTop w:val="0"/>
      <w:marBottom w:val="0"/>
      <w:divBdr>
        <w:top w:val="none" w:sz="0" w:space="0" w:color="auto"/>
        <w:left w:val="none" w:sz="0" w:space="0" w:color="auto"/>
        <w:bottom w:val="none" w:sz="0" w:space="0" w:color="auto"/>
        <w:right w:val="none" w:sz="0" w:space="0" w:color="auto"/>
      </w:divBdr>
    </w:div>
    <w:div w:id="1156217222">
      <w:bodyDiv w:val="1"/>
      <w:marLeft w:val="0"/>
      <w:marRight w:val="0"/>
      <w:marTop w:val="0"/>
      <w:marBottom w:val="0"/>
      <w:divBdr>
        <w:top w:val="none" w:sz="0" w:space="0" w:color="auto"/>
        <w:left w:val="none" w:sz="0" w:space="0" w:color="auto"/>
        <w:bottom w:val="none" w:sz="0" w:space="0" w:color="auto"/>
        <w:right w:val="none" w:sz="0" w:space="0" w:color="auto"/>
      </w:divBdr>
    </w:div>
    <w:div w:id="1198933456">
      <w:bodyDiv w:val="1"/>
      <w:marLeft w:val="0"/>
      <w:marRight w:val="0"/>
      <w:marTop w:val="0"/>
      <w:marBottom w:val="0"/>
      <w:divBdr>
        <w:top w:val="none" w:sz="0" w:space="0" w:color="auto"/>
        <w:left w:val="none" w:sz="0" w:space="0" w:color="auto"/>
        <w:bottom w:val="none" w:sz="0" w:space="0" w:color="auto"/>
        <w:right w:val="none" w:sz="0" w:space="0" w:color="auto"/>
      </w:divBdr>
    </w:div>
    <w:div w:id="1291203441">
      <w:bodyDiv w:val="1"/>
      <w:marLeft w:val="0"/>
      <w:marRight w:val="0"/>
      <w:marTop w:val="0"/>
      <w:marBottom w:val="0"/>
      <w:divBdr>
        <w:top w:val="none" w:sz="0" w:space="0" w:color="auto"/>
        <w:left w:val="none" w:sz="0" w:space="0" w:color="auto"/>
        <w:bottom w:val="none" w:sz="0" w:space="0" w:color="auto"/>
        <w:right w:val="none" w:sz="0" w:space="0" w:color="auto"/>
      </w:divBdr>
    </w:div>
    <w:div w:id="1295285903">
      <w:bodyDiv w:val="1"/>
      <w:marLeft w:val="0"/>
      <w:marRight w:val="0"/>
      <w:marTop w:val="0"/>
      <w:marBottom w:val="0"/>
      <w:divBdr>
        <w:top w:val="none" w:sz="0" w:space="0" w:color="auto"/>
        <w:left w:val="none" w:sz="0" w:space="0" w:color="auto"/>
        <w:bottom w:val="none" w:sz="0" w:space="0" w:color="auto"/>
        <w:right w:val="none" w:sz="0" w:space="0" w:color="auto"/>
      </w:divBdr>
    </w:div>
    <w:div w:id="1315990853">
      <w:bodyDiv w:val="1"/>
      <w:marLeft w:val="0"/>
      <w:marRight w:val="0"/>
      <w:marTop w:val="0"/>
      <w:marBottom w:val="0"/>
      <w:divBdr>
        <w:top w:val="none" w:sz="0" w:space="0" w:color="auto"/>
        <w:left w:val="none" w:sz="0" w:space="0" w:color="auto"/>
        <w:bottom w:val="none" w:sz="0" w:space="0" w:color="auto"/>
        <w:right w:val="none" w:sz="0" w:space="0" w:color="auto"/>
      </w:divBdr>
    </w:div>
    <w:div w:id="1440947150">
      <w:bodyDiv w:val="1"/>
      <w:marLeft w:val="0"/>
      <w:marRight w:val="0"/>
      <w:marTop w:val="0"/>
      <w:marBottom w:val="0"/>
      <w:divBdr>
        <w:top w:val="none" w:sz="0" w:space="0" w:color="auto"/>
        <w:left w:val="none" w:sz="0" w:space="0" w:color="auto"/>
        <w:bottom w:val="none" w:sz="0" w:space="0" w:color="auto"/>
        <w:right w:val="none" w:sz="0" w:space="0" w:color="auto"/>
      </w:divBdr>
    </w:div>
    <w:div w:id="1519929312">
      <w:bodyDiv w:val="1"/>
      <w:marLeft w:val="0"/>
      <w:marRight w:val="0"/>
      <w:marTop w:val="0"/>
      <w:marBottom w:val="0"/>
      <w:divBdr>
        <w:top w:val="none" w:sz="0" w:space="0" w:color="auto"/>
        <w:left w:val="none" w:sz="0" w:space="0" w:color="auto"/>
        <w:bottom w:val="none" w:sz="0" w:space="0" w:color="auto"/>
        <w:right w:val="none" w:sz="0" w:space="0" w:color="auto"/>
      </w:divBdr>
    </w:div>
    <w:div w:id="1522888971">
      <w:bodyDiv w:val="1"/>
      <w:marLeft w:val="0"/>
      <w:marRight w:val="0"/>
      <w:marTop w:val="0"/>
      <w:marBottom w:val="0"/>
      <w:divBdr>
        <w:top w:val="none" w:sz="0" w:space="0" w:color="auto"/>
        <w:left w:val="none" w:sz="0" w:space="0" w:color="auto"/>
        <w:bottom w:val="none" w:sz="0" w:space="0" w:color="auto"/>
        <w:right w:val="none" w:sz="0" w:space="0" w:color="auto"/>
      </w:divBdr>
    </w:div>
    <w:div w:id="1537310174">
      <w:bodyDiv w:val="1"/>
      <w:marLeft w:val="0"/>
      <w:marRight w:val="0"/>
      <w:marTop w:val="0"/>
      <w:marBottom w:val="0"/>
      <w:divBdr>
        <w:top w:val="none" w:sz="0" w:space="0" w:color="auto"/>
        <w:left w:val="none" w:sz="0" w:space="0" w:color="auto"/>
        <w:bottom w:val="none" w:sz="0" w:space="0" w:color="auto"/>
        <w:right w:val="none" w:sz="0" w:space="0" w:color="auto"/>
      </w:divBdr>
    </w:div>
    <w:div w:id="1554072814">
      <w:bodyDiv w:val="1"/>
      <w:marLeft w:val="0"/>
      <w:marRight w:val="0"/>
      <w:marTop w:val="0"/>
      <w:marBottom w:val="0"/>
      <w:divBdr>
        <w:top w:val="none" w:sz="0" w:space="0" w:color="auto"/>
        <w:left w:val="none" w:sz="0" w:space="0" w:color="auto"/>
        <w:bottom w:val="none" w:sz="0" w:space="0" w:color="auto"/>
        <w:right w:val="none" w:sz="0" w:space="0" w:color="auto"/>
      </w:divBdr>
    </w:div>
    <w:div w:id="1936132562">
      <w:bodyDiv w:val="1"/>
      <w:marLeft w:val="0"/>
      <w:marRight w:val="0"/>
      <w:marTop w:val="0"/>
      <w:marBottom w:val="0"/>
      <w:divBdr>
        <w:top w:val="none" w:sz="0" w:space="0" w:color="auto"/>
        <w:left w:val="none" w:sz="0" w:space="0" w:color="auto"/>
        <w:bottom w:val="none" w:sz="0" w:space="0" w:color="auto"/>
        <w:right w:val="none" w:sz="0" w:space="0" w:color="auto"/>
      </w:divBdr>
    </w:div>
    <w:div w:id="1961840028">
      <w:bodyDiv w:val="1"/>
      <w:marLeft w:val="0"/>
      <w:marRight w:val="0"/>
      <w:marTop w:val="0"/>
      <w:marBottom w:val="0"/>
      <w:divBdr>
        <w:top w:val="none" w:sz="0" w:space="0" w:color="auto"/>
        <w:left w:val="none" w:sz="0" w:space="0" w:color="auto"/>
        <w:bottom w:val="none" w:sz="0" w:space="0" w:color="auto"/>
        <w:right w:val="none" w:sz="0" w:space="0" w:color="auto"/>
      </w:divBdr>
    </w:div>
    <w:div w:id="1970625110">
      <w:bodyDiv w:val="1"/>
      <w:marLeft w:val="0"/>
      <w:marRight w:val="0"/>
      <w:marTop w:val="0"/>
      <w:marBottom w:val="0"/>
      <w:divBdr>
        <w:top w:val="none" w:sz="0" w:space="0" w:color="auto"/>
        <w:left w:val="none" w:sz="0" w:space="0" w:color="auto"/>
        <w:bottom w:val="none" w:sz="0" w:space="0" w:color="auto"/>
        <w:right w:val="none" w:sz="0" w:space="0" w:color="auto"/>
      </w:divBdr>
    </w:div>
    <w:div w:id="2016036892">
      <w:bodyDiv w:val="1"/>
      <w:marLeft w:val="0"/>
      <w:marRight w:val="0"/>
      <w:marTop w:val="0"/>
      <w:marBottom w:val="0"/>
      <w:divBdr>
        <w:top w:val="none" w:sz="0" w:space="0" w:color="auto"/>
        <w:left w:val="none" w:sz="0" w:space="0" w:color="auto"/>
        <w:bottom w:val="none" w:sz="0" w:space="0" w:color="auto"/>
        <w:right w:val="none" w:sz="0" w:space="0" w:color="auto"/>
      </w:divBdr>
    </w:div>
    <w:div w:id="2028941497">
      <w:bodyDiv w:val="1"/>
      <w:marLeft w:val="0"/>
      <w:marRight w:val="0"/>
      <w:marTop w:val="0"/>
      <w:marBottom w:val="0"/>
      <w:divBdr>
        <w:top w:val="none" w:sz="0" w:space="0" w:color="auto"/>
        <w:left w:val="none" w:sz="0" w:space="0" w:color="auto"/>
        <w:bottom w:val="none" w:sz="0" w:space="0" w:color="auto"/>
        <w:right w:val="none" w:sz="0" w:space="0" w:color="auto"/>
      </w:divBdr>
    </w:div>
    <w:div w:id="2032493532">
      <w:bodyDiv w:val="1"/>
      <w:marLeft w:val="0"/>
      <w:marRight w:val="0"/>
      <w:marTop w:val="0"/>
      <w:marBottom w:val="0"/>
      <w:divBdr>
        <w:top w:val="none" w:sz="0" w:space="0" w:color="auto"/>
        <w:left w:val="none" w:sz="0" w:space="0" w:color="auto"/>
        <w:bottom w:val="none" w:sz="0" w:space="0" w:color="auto"/>
        <w:right w:val="none" w:sz="0" w:space="0" w:color="auto"/>
      </w:divBdr>
    </w:div>
    <w:div w:id="207519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noda3353@jikei.ac.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F9583-513B-49C7-88D2-49A6A58AE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1385</Words>
  <Characters>16118</Characters>
  <Application>Microsoft Office Word</Application>
  <DocSecurity>0</DocSecurity>
  <Lines>134</Lines>
  <Paragraphs>34</Paragraphs>
  <ScaleCrop>false</ScaleCrop>
  <HeadingPairs>
    <vt:vector size="6" baseType="variant">
      <vt:variant>
        <vt:lpstr>タイトル</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MouseComputer PC</Company>
  <LinksUpToDate>false</LinksUpToDate>
  <CharactersWithSpaces>17469</CharactersWithSpaces>
  <SharedDoc>false</SharedDoc>
  <HLinks>
    <vt:vector size="6" baseType="variant">
      <vt:variant>
        <vt:i4>5242925</vt:i4>
      </vt:variant>
      <vt:variant>
        <vt:i4>0</vt:i4>
      </vt:variant>
      <vt:variant>
        <vt:i4>0</vt:i4>
      </vt:variant>
      <vt:variant>
        <vt:i4>5</vt:i4>
      </vt:variant>
      <vt:variant>
        <vt:lpwstr>mailto:knoda3353@jikei.ac.jp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田島実紅</dc:creator>
  <cp:keywords/>
  <dc:description/>
  <cp:lastModifiedBy>noda kentaro</cp:lastModifiedBy>
  <cp:revision>2</cp:revision>
  <cp:lastPrinted>2020-01-20T02:13:00Z</cp:lastPrinted>
  <dcterms:created xsi:type="dcterms:W3CDTF">2021-02-18T08:14:00Z</dcterms:created>
  <dcterms:modified xsi:type="dcterms:W3CDTF">2021-02-18T08:14:00Z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e5e73512-a93a-3ef5-ace8-b7e66af36606</vt:lpwstr>
  </property>
  <property fmtid="{D5CDD505-2E9C-101B-9397-08002B2CF9AE}" pid="24" name="Mendeley Citation Style_1">
    <vt:lpwstr>http://www.zotero.org/styles/nature</vt:lpwstr>
  </property>
</Properties>
</file>