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7A693" w14:textId="77777777" w:rsidR="00AB0277" w:rsidRDefault="00D2690A" w:rsidP="00AB0277">
      <w:pPr>
        <w:spacing w:after="0"/>
        <w:jc w:val="both"/>
        <w:rPr>
          <w:rFonts w:ascii="Arial" w:hAnsi="Arial" w:cs="Arial"/>
          <w:b/>
          <w:sz w:val="24"/>
          <w:szCs w:val="24"/>
        </w:rPr>
      </w:pPr>
      <w:r w:rsidRPr="00FA160A">
        <w:rPr>
          <w:rFonts w:ascii="Arial" w:hAnsi="Arial" w:cs="Arial"/>
          <w:b/>
          <w:sz w:val="24"/>
          <w:szCs w:val="24"/>
        </w:rPr>
        <w:t>Supplementary:</w:t>
      </w:r>
    </w:p>
    <w:p w14:paraId="47A2C28A" w14:textId="56673F05" w:rsidR="00083872" w:rsidRDefault="00E2686B" w:rsidP="00AB0277">
      <w:pPr>
        <w:tabs>
          <w:tab w:val="left" w:pos="4128"/>
        </w:tabs>
        <w:spacing w:line="480" w:lineRule="auto"/>
        <w:jc w:val="both"/>
        <w:rPr>
          <w:rFonts w:ascii="Arial" w:hAnsi="Arial" w:cs="Arial"/>
          <w:b/>
          <w:sz w:val="24"/>
          <w:szCs w:val="24"/>
        </w:rPr>
      </w:pPr>
      <w:r w:rsidRPr="00FA160A">
        <w:rPr>
          <w:rFonts w:ascii="Arial" w:hAnsi="Arial" w:cs="Arial"/>
          <w:b/>
          <w:sz w:val="24"/>
          <w:szCs w:val="24"/>
        </w:rPr>
        <w:t>Supplementary Figures</w:t>
      </w:r>
      <w:r w:rsidR="00AB0277">
        <w:rPr>
          <w:rFonts w:ascii="Arial" w:hAnsi="Arial" w:cs="Arial"/>
          <w:b/>
          <w:sz w:val="24"/>
          <w:szCs w:val="24"/>
        </w:rPr>
        <w:tab/>
      </w:r>
    </w:p>
    <w:p w14:paraId="66AE2AAF" w14:textId="77777777" w:rsidR="001F543E" w:rsidRDefault="001F543E" w:rsidP="001F543E">
      <w:pPr>
        <w:spacing w:after="0" w:line="480" w:lineRule="auto"/>
        <w:jc w:val="both"/>
        <w:rPr>
          <w:rFonts w:ascii="Arial" w:hAnsi="Arial" w:cs="Arial"/>
          <w:b/>
          <w:sz w:val="24"/>
          <w:szCs w:val="24"/>
        </w:rPr>
      </w:pPr>
    </w:p>
    <w:p w14:paraId="05A78EB0" w14:textId="154D0AC4" w:rsidR="00E2686B" w:rsidRPr="00FA160A" w:rsidRDefault="00E2686B" w:rsidP="00FA160A">
      <w:pPr>
        <w:spacing w:line="480" w:lineRule="auto"/>
        <w:jc w:val="both"/>
        <w:rPr>
          <w:rFonts w:ascii="Arial" w:hAnsi="Arial" w:cs="Arial"/>
        </w:rPr>
      </w:pPr>
      <w:r w:rsidRPr="00FA160A">
        <w:rPr>
          <w:rFonts w:ascii="Arial" w:hAnsi="Arial" w:cs="Arial"/>
          <w:noProof/>
          <w:sz w:val="24"/>
          <w:szCs w:val="24"/>
          <w:lang w:val="fr-FR" w:eastAsia="fr-FR"/>
        </w:rPr>
        <w:drawing>
          <wp:inline distT="0" distB="0" distL="0" distR="0" wp14:anchorId="7458D519" wp14:editId="0EF402D7">
            <wp:extent cx="5060562" cy="6270625"/>
            <wp:effectExtent l="0" t="0" r="698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FigureS1_Flowchart_2022_07_18.tif"/>
                    <pic:cNvPicPr/>
                  </pic:nvPicPr>
                  <pic:blipFill rotWithShape="1">
                    <a:blip r:embed="rId8">
                      <a:extLst>
                        <a:ext uri="{28A0092B-C50C-407E-A947-70E740481C1C}">
                          <a14:useLocalDpi xmlns:a14="http://schemas.microsoft.com/office/drawing/2010/main" val="0"/>
                        </a:ext>
                      </a:extLst>
                    </a:blip>
                    <a:srcRect t="8027" b="6189"/>
                    <a:stretch/>
                  </pic:blipFill>
                  <pic:spPr bwMode="auto">
                    <a:xfrm>
                      <a:off x="0" y="0"/>
                      <a:ext cx="5075368" cy="6288971"/>
                    </a:xfrm>
                    <a:prstGeom prst="rect">
                      <a:avLst/>
                    </a:prstGeom>
                    <a:ln>
                      <a:noFill/>
                    </a:ln>
                    <a:extLst>
                      <a:ext uri="{53640926-AAD7-44D8-BBD7-CCE9431645EC}">
                        <a14:shadowObscured xmlns:a14="http://schemas.microsoft.com/office/drawing/2010/main"/>
                      </a:ext>
                    </a:extLst>
                  </pic:spPr>
                </pic:pic>
              </a:graphicData>
            </a:graphic>
          </wp:inline>
        </w:drawing>
      </w:r>
    </w:p>
    <w:p w14:paraId="13ECB150" w14:textId="1B8E9BF0" w:rsidR="00E2686B" w:rsidRPr="001F543E" w:rsidRDefault="00E2686B" w:rsidP="00FA160A">
      <w:pPr>
        <w:spacing w:line="480" w:lineRule="auto"/>
        <w:jc w:val="both"/>
        <w:rPr>
          <w:rFonts w:ascii="Arial" w:hAnsi="Arial" w:cs="Arial"/>
          <w:b/>
          <w:noProof/>
          <w:sz w:val="24"/>
        </w:rPr>
      </w:pPr>
      <w:r w:rsidRPr="002C216C">
        <w:rPr>
          <w:rFonts w:ascii="Arial" w:hAnsi="Arial" w:cs="Arial"/>
          <w:b/>
          <w:noProof/>
          <w:sz w:val="24"/>
        </w:rPr>
        <w:t xml:space="preserve">Supplementary </w:t>
      </w:r>
      <w:r w:rsidRPr="002C216C">
        <w:rPr>
          <w:rFonts w:ascii="Arial" w:hAnsi="Arial" w:cs="Arial"/>
          <w:b/>
          <w:sz w:val="24"/>
        </w:rPr>
        <w:t xml:space="preserve">Figure S1: </w:t>
      </w:r>
      <w:r w:rsidRPr="001F543E">
        <w:rPr>
          <w:rFonts w:ascii="Arial" w:hAnsi="Arial" w:cs="Arial"/>
          <w:b/>
          <w:sz w:val="24"/>
        </w:rPr>
        <w:t>Flowchart of patients and tumor samples for PDX establishment from relapsed/refractory pediatric tumors in the MAPPYACTS trial.</w:t>
      </w:r>
    </w:p>
    <w:p w14:paraId="7A5B0F5E" w14:textId="77777777" w:rsidR="00E2686B" w:rsidRPr="00FA160A" w:rsidRDefault="00E2686B" w:rsidP="00FA160A">
      <w:pPr>
        <w:spacing w:after="0" w:line="480" w:lineRule="auto"/>
        <w:jc w:val="both"/>
        <w:rPr>
          <w:rFonts w:ascii="Arial" w:hAnsi="Arial" w:cs="Arial"/>
          <w:sz w:val="24"/>
        </w:rPr>
      </w:pPr>
    </w:p>
    <w:p w14:paraId="12698A07" w14:textId="77777777" w:rsidR="00E2686B" w:rsidRPr="00FA160A" w:rsidRDefault="00E2686B" w:rsidP="00FA160A">
      <w:pPr>
        <w:jc w:val="both"/>
        <w:rPr>
          <w:rFonts w:ascii="Arial" w:hAnsi="Arial" w:cs="Arial"/>
          <w:b/>
          <w:sz w:val="24"/>
          <w:szCs w:val="24"/>
        </w:rPr>
      </w:pPr>
      <w:r w:rsidRPr="00FA160A">
        <w:rPr>
          <w:rFonts w:ascii="Arial" w:hAnsi="Arial" w:cs="Arial"/>
          <w:b/>
          <w:noProof/>
          <w:sz w:val="24"/>
          <w:szCs w:val="24"/>
          <w:lang w:val="fr-FR" w:eastAsia="fr-FR"/>
        </w:rPr>
        <w:drawing>
          <wp:inline distT="0" distB="0" distL="0" distR="0" wp14:anchorId="6325222E" wp14:editId="7828D4BD">
            <wp:extent cx="5719346" cy="5212080"/>
            <wp:effectExtent l="0" t="0" r="0" b="762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2703" cy="5215140"/>
                    </a:xfrm>
                    <a:prstGeom prst="rect">
                      <a:avLst/>
                    </a:prstGeom>
                    <a:noFill/>
                    <a:ln>
                      <a:noFill/>
                    </a:ln>
                  </pic:spPr>
                </pic:pic>
              </a:graphicData>
            </a:graphic>
          </wp:inline>
        </w:drawing>
      </w:r>
    </w:p>
    <w:p w14:paraId="1778DF60" w14:textId="77777777" w:rsidR="001F543E" w:rsidRDefault="001F543E" w:rsidP="001F543E">
      <w:pPr>
        <w:spacing w:after="0" w:line="480" w:lineRule="auto"/>
        <w:jc w:val="both"/>
        <w:rPr>
          <w:rFonts w:ascii="Arial" w:hAnsi="Arial" w:cs="Arial"/>
          <w:b/>
          <w:noProof/>
          <w:sz w:val="24"/>
        </w:rPr>
      </w:pPr>
    </w:p>
    <w:p w14:paraId="4225222E" w14:textId="65E18359" w:rsidR="001F543E" w:rsidRDefault="00E2686B" w:rsidP="001F543E">
      <w:pPr>
        <w:spacing w:after="0" w:line="480" w:lineRule="auto"/>
        <w:jc w:val="both"/>
        <w:rPr>
          <w:rFonts w:ascii="Arial" w:hAnsi="Arial" w:cs="Arial"/>
          <w:sz w:val="24"/>
        </w:rPr>
      </w:pPr>
      <w:r w:rsidRPr="002C216C">
        <w:rPr>
          <w:rFonts w:ascii="Arial" w:hAnsi="Arial" w:cs="Arial"/>
          <w:b/>
          <w:noProof/>
          <w:sz w:val="24"/>
        </w:rPr>
        <w:t xml:space="preserve">Supplementary </w:t>
      </w:r>
      <w:r w:rsidRPr="002C216C">
        <w:rPr>
          <w:rFonts w:ascii="Arial" w:hAnsi="Arial" w:cs="Arial"/>
          <w:b/>
          <w:sz w:val="24"/>
        </w:rPr>
        <w:t xml:space="preserve">Figure S2: </w:t>
      </w:r>
      <w:r w:rsidRPr="001F543E">
        <w:rPr>
          <w:rFonts w:ascii="Arial" w:hAnsi="Arial" w:cs="Arial"/>
          <w:b/>
          <w:sz w:val="24"/>
        </w:rPr>
        <w:t xml:space="preserve">Tumor growth of established subcutaneous osteosarcoma, lymphoma, </w:t>
      </w:r>
      <w:proofErr w:type="gramStart"/>
      <w:r w:rsidRPr="001F543E">
        <w:rPr>
          <w:rFonts w:ascii="Arial" w:hAnsi="Arial" w:cs="Arial"/>
          <w:b/>
          <w:sz w:val="24"/>
        </w:rPr>
        <w:t>other</w:t>
      </w:r>
      <w:proofErr w:type="gramEnd"/>
      <w:r w:rsidRPr="001F543E">
        <w:rPr>
          <w:rFonts w:ascii="Arial" w:hAnsi="Arial" w:cs="Arial"/>
          <w:b/>
          <w:sz w:val="24"/>
        </w:rPr>
        <w:t xml:space="preserve"> solid tumor and CNS tumor PDX.</w:t>
      </w:r>
      <w:r w:rsidRPr="002C216C">
        <w:rPr>
          <w:rFonts w:ascii="Arial" w:hAnsi="Arial" w:cs="Arial"/>
          <w:b/>
          <w:sz w:val="24"/>
        </w:rPr>
        <w:t xml:space="preserve"> </w:t>
      </w:r>
    </w:p>
    <w:p w14:paraId="767775F9" w14:textId="60EEBF13" w:rsidR="00F35FDE" w:rsidRDefault="00E2686B" w:rsidP="001F543E">
      <w:pPr>
        <w:spacing w:after="0" w:line="480" w:lineRule="auto"/>
        <w:jc w:val="both"/>
        <w:rPr>
          <w:rFonts w:ascii="Arial" w:hAnsi="Arial" w:cs="Arial"/>
          <w:sz w:val="24"/>
        </w:rPr>
      </w:pPr>
      <w:r w:rsidRPr="002C216C">
        <w:rPr>
          <w:rFonts w:ascii="Arial" w:hAnsi="Arial" w:cs="Arial"/>
          <w:sz w:val="24"/>
        </w:rPr>
        <w:t>Tumor volumes depicted were obtained from 2-14 animals per PDX model; Tx: transplantation</w:t>
      </w:r>
    </w:p>
    <w:p w14:paraId="73DDD91F" w14:textId="77777777" w:rsidR="00F35FDE" w:rsidRDefault="00F35FDE" w:rsidP="00FA160A">
      <w:pPr>
        <w:spacing w:line="480" w:lineRule="auto"/>
        <w:jc w:val="both"/>
        <w:rPr>
          <w:rFonts w:ascii="Arial" w:hAnsi="Arial" w:cs="Arial"/>
          <w:sz w:val="24"/>
        </w:rPr>
      </w:pPr>
    </w:p>
    <w:p w14:paraId="64D3E4E2" w14:textId="77777777" w:rsidR="00F35FDE" w:rsidRDefault="00F35FDE" w:rsidP="00FA160A">
      <w:pPr>
        <w:spacing w:line="480" w:lineRule="auto"/>
        <w:jc w:val="both"/>
        <w:rPr>
          <w:rFonts w:ascii="Arial" w:hAnsi="Arial" w:cs="Arial"/>
          <w:b/>
        </w:rPr>
        <w:sectPr w:rsidR="00F35FDE" w:rsidSect="00E75296">
          <w:pgSz w:w="12240" w:h="15840"/>
          <w:pgMar w:top="1417" w:right="1417" w:bottom="1417" w:left="1417" w:header="708" w:footer="708" w:gutter="0"/>
          <w:cols w:space="708"/>
          <w:docGrid w:linePitch="360"/>
        </w:sectPr>
      </w:pPr>
    </w:p>
    <w:p w14:paraId="30680C55" w14:textId="66070604" w:rsidR="00E2686B" w:rsidRPr="00FA160A" w:rsidRDefault="000B1D2E" w:rsidP="00FA160A">
      <w:pPr>
        <w:jc w:val="both"/>
        <w:rPr>
          <w:rFonts w:ascii="Arial" w:hAnsi="Arial" w:cs="Arial"/>
          <w:b/>
          <w:noProof/>
          <w:sz w:val="24"/>
          <w:szCs w:val="24"/>
        </w:rPr>
      </w:pPr>
      <w:r>
        <w:rPr>
          <w:rFonts w:ascii="Arial" w:hAnsi="Arial" w:cs="Arial"/>
          <w:b/>
          <w:noProof/>
          <w:lang w:val="fr-FR" w:eastAsia="fr-FR"/>
        </w:rPr>
        <w:lastRenderedPageBreak/>
        <w:drawing>
          <wp:inline distT="0" distB="0" distL="0" distR="0" wp14:anchorId="367EABEF" wp14:editId="23BD7828">
            <wp:extent cx="8258810" cy="5628640"/>
            <wp:effectExtent l="0" t="0" r="889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_bioinfoS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58810" cy="5628640"/>
                    </a:xfrm>
                    <a:prstGeom prst="rect">
                      <a:avLst/>
                    </a:prstGeom>
                  </pic:spPr>
                </pic:pic>
              </a:graphicData>
            </a:graphic>
          </wp:inline>
        </w:drawing>
      </w:r>
    </w:p>
    <w:p w14:paraId="3A8977B7" w14:textId="77777777" w:rsidR="00F35FDE" w:rsidRDefault="00F35FDE" w:rsidP="00FA160A">
      <w:pPr>
        <w:spacing w:line="480" w:lineRule="auto"/>
        <w:jc w:val="both"/>
        <w:rPr>
          <w:rFonts w:ascii="Arial" w:hAnsi="Arial" w:cs="Arial"/>
          <w:b/>
          <w:noProof/>
        </w:rPr>
        <w:sectPr w:rsidR="00F35FDE" w:rsidSect="00F35FDE">
          <w:pgSz w:w="15840" w:h="12240" w:orient="landscape"/>
          <w:pgMar w:top="1417" w:right="1417" w:bottom="1417" w:left="1417" w:header="708" w:footer="708" w:gutter="0"/>
          <w:cols w:space="708"/>
          <w:docGrid w:linePitch="360"/>
        </w:sectPr>
      </w:pPr>
    </w:p>
    <w:p w14:paraId="6051BAB3" w14:textId="3E4D6787" w:rsidR="00083872" w:rsidRDefault="00083872" w:rsidP="00FA160A">
      <w:pPr>
        <w:spacing w:line="480" w:lineRule="auto"/>
        <w:jc w:val="both"/>
        <w:rPr>
          <w:rFonts w:ascii="Arial" w:hAnsi="Arial" w:cs="Arial"/>
          <w:b/>
          <w:noProof/>
        </w:rPr>
      </w:pPr>
    </w:p>
    <w:p w14:paraId="31B312CD" w14:textId="77777777" w:rsidR="005C5CD2" w:rsidRDefault="00DF3D71" w:rsidP="001F543E">
      <w:pPr>
        <w:spacing w:after="0" w:line="480" w:lineRule="auto"/>
        <w:jc w:val="both"/>
        <w:rPr>
          <w:rFonts w:ascii="Arial" w:hAnsi="Arial" w:cs="Arial"/>
          <w:noProof/>
          <w:sz w:val="24"/>
        </w:rPr>
      </w:pPr>
      <w:r w:rsidRPr="002C216C">
        <w:rPr>
          <w:rFonts w:ascii="Arial" w:hAnsi="Arial" w:cs="Arial"/>
          <w:b/>
          <w:noProof/>
          <w:sz w:val="24"/>
        </w:rPr>
        <w:t xml:space="preserve">Supplementary Figure S3: </w:t>
      </w:r>
      <w:r w:rsidR="00E2686B" w:rsidRPr="005C5CD2">
        <w:rPr>
          <w:rFonts w:ascii="Arial" w:hAnsi="Arial" w:cs="Arial"/>
          <w:b/>
          <w:noProof/>
          <w:sz w:val="24"/>
        </w:rPr>
        <w:t>Transcriptional landscape of tumor cells and microenvironment using deconvoluted bulk RNA-Seq of matched patient/PDX samples.</w:t>
      </w:r>
      <w:r w:rsidR="00E2686B" w:rsidRPr="002C216C">
        <w:rPr>
          <w:rFonts w:ascii="Arial" w:hAnsi="Arial" w:cs="Arial"/>
          <w:noProof/>
          <w:sz w:val="24"/>
        </w:rPr>
        <w:t xml:space="preserve"> </w:t>
      </w:r>
    </w:p>
    <w:p w14:paraId="7531438D" w14:textId="2AF89A29" w:rsidR="00F35FDE" w:rsidRDefault="00E2686B" w:rsidP="001F543E">
      <w:pPr>
        <w:spacing w:after="0" w:line="480" w:lineRule="auto"/>
        <w:jc w:val="both"/>
        <w:rPr>
          <w:rFonts w:ascii="Arial" w:hAnsi="Arial" w:cs="Arial"/>
          <w:noProof/>
          <w:sz w:val="24"/>
          <w:highlight w:val="yellow"/>
        </w:rPr>
        <w:sectPr w:rsidR="00F35FDE" w:rsidSect="00F35FDE">
          <w:pgSz w:w="12240" w:h="15840"/>
          <w:pgMar w:top="1417" w:right="1417" w:bottom="1417" w:left="1417" w:header="708" w:footer="708" w:gutter="0"/>
          <w:cols w:space="708"/>
          <w:docGrid w:linePitch="360"/>
        </w:sectPr>
      </w:pPr>
      <w:r w:rsidRPr="002C216C">
        <w:rPr>
          <w:rFonts w:ascii="Arial" w:hAnsi="Arial" w:cs="Arial"/>
          <w:noProof/>
          <w:sz w:val="24"/>
        </w:rPr>
        <w:t xml:space="preserve">Transcriptional landscape of tumor cells is summarized by five Tumor Principal Components (TPCs) </w:t>
      </w:r>
      <w:r w:rsidRPr="002C216C">
        <w:rPr>
          <w:rFonts w:ascii="Arial" w:hAnsi="Arial" w:cs="Arial"/>
          <w:b/>
          <w:bCs/>
          <w:noProof/>
          <w:sz w:val="24"/>
        </w:rPr>
        <w:t>(A)</w:t>
      </w:r>
      <w:r w:rsidRPr="002C216C">
        <w:rPr>
          <w:rFonts w:ascii="Arial" w:hAnsi="Arial" w:cs="Arial"/>
          <w:noProof/>
          <w:sz w:val="24"/>
        </w:rPr>
        <w:t xml:space="preserve"> and highlighted after functional enrichment analysis the tumor cell origins for each pathology </w:t>
      </w:r>
      <w:r w:rsidRPr="002C216C">
        <w:rPr>
          <w:rFonts w:ascii="Arial" w:hAnsi="Arial" w:cs="Arial"/>
          <w:b/>
          <w:bCs/>
          <w:noProof/>
          <w:sz w:val="24"/>
        </w:rPr>
        <w:t>(B)</w:t>
      </w:r>
      <w:r w:rsidR="000B1D2E">
        <w:rPr>
          <w:rFonts w:ascii="Arial" w:hAnsi="Arial" w:cs="Arial"/>
          <w:b/>
          <w:bCs/>
          <w:noProof/>
          <w:sz w:val="24"/>
        </w:rPr>
        <w:t xml:space="preserve"> </w:t>
      </w:r>
      <w:r w:rsidR="000B1D2E">
        <w:rPr>
          <w:rFonts w:ascii="Arial" w:hAnsi="Arial" w:cs="Arial"/>
          <w:noProof/>
          <w:sz w:val="24"/>
        </w:rPr>
        <w:t xml:space="preserve">with </w:t>
      </w:r>
      <w:r w:rsidR="000B1D2E" w:rsidRPr="001847B8">
        <w:rPr>
          <w:rFonts w:ascii="Arial" w:eastAsia="Arial" w:hAnsi="Arial" w:cs="Arial"/>
          <w:color w:val="000000"/>
          <w:sz w:val="24"/>
          <w:szCs w:val="24"/>
        </w:rPr>
        <w:t xml:space="preserve">Word cloud illustrating the </w:t>
      </w:r>
      <w:r w:rsidR="000B1D2E">
        <w:rPr>
          <w:rFonts w:ascii="Arial" w:eastAsia="Arial" w:hAnsi="Arial" w:cs="Arial"/>
          <w:color w:val="000000"/>
          <w:sz w:val="24"/>
          <w:szCs w:val="24"/>
        </w:rPr>
        <w:t>gene</w:t>
      </w:r>
      <w:r w:rsidR="000B1D2E" w:rsidRPr="001847B8">
        <w:rPr>
          <w:rFonts w:ascii="Arial" w:eastAsia="Arial" w:hAnsi="Arial" w:cs="Arial"/>
          <w:color w:val="000000"/>
          <w:sz w:val="24"/>
          <w:szCs w:val="24"/>
        </w:rPr>
        <w:t xml:space="preserve"> contributing the most to each </w:t>
      </w:r>
      <w:r w:rsidR="000B1D2E">
        <w:rPr>
          <w:rFonts w:ascii="Arial" w:eastAsia="Arial" w:hAnsi="Arial" w:cs="Arial"/>
          <w:color w:val="000000"/>
          <w:sz w:val="24"/>
          <w:szCs w:val="24"/>
        </w:rPr>
        <w:t xml:space="preserve">tumor </w:t>
      </w:r>
      <w:r w:rsidR="000B1D2E" w:rsidRPr="001847B8">
        <w:rPr>
          <w:rFonts w:ascii="Arial" w:eastAsia="Arial" w:hAnsi="Arial" w:cs="Arial"/>
          <w:color w:val="000000"/>
          <w:sz w:val="24"/>
          <w:szCs w:val="24"/>
        </w:rPr>
        <w:t>component</w:t>
      </w:r>
      <w:r w:rsidR="000B1D2E">
        <w:rPr>
          <w:rFonts w:ascii="Arial" w:eastAsia="Arial" w:hAnsi="Arial" w:cs="Arial"/>
          <w:color w:val="000000"/>
          <w:sz w:val="24"/>
          <w:szCs w:val="24"/>
        </w:rPr>
        <w:t>s</w:t>
      </w:r>
      <w:r w:rsidR="000B1D2E" w:rsidRPr="001847B8">
        <w:rPr>
          <w:rFonts w:ascii="Arial" w:eastAsia="Arial" w:hAnsi="Arial" w:cs="Arial"/>
          <w:color w:val="000000"/>
          <w:sz w:val="24"/>
          <w:szCs w:val="24"/>
        </w:rPr>
        <w:t xml:space="preserve"> negatively (blue) or positively (red)</w:t>
      </w:r>
      <w:r w:rsidR="000B1D2E">
        <w:rPr>
          <w:rFonts w:ascii="Arial" w:eastAsia="Arial" w:hAnsi="Arial" w:cs="Arial"/>
          <w:color w:val="000000"/>
          <w:sz w:val="24"/>
          <w:szCs w:val="24"/>
        </w:rPr>
        <w:t xml:space="preserve"> </w:t>
      </w:r>
      <w:r w:rsidR="000B1D2E" w:rsidRPr="002C216C">
        <w:rPr>
          <w:rFonts w:ascii="Arial" w:hAnsi="Arial" w:cs="Arial"/>
          <w:b/>
          <w:bCs/>
          <w:noProof/>
          <w:sz w:val="24"/>
        </w:rPr>
        <w:t>(C)</w:t>
      </w:r>
      <w:r w:rsidRPr="002C216C">
        <w:rPr>
          <w:rFonts w:ascii="Arial" w:hAnsi="Arial" w:cs="Arial"/>
          <w:noProof/>
          <w:sz w:val="24"/>
        </w:rPr>
        <w:t xml:space="preserve">. Microenvironment Principal Components (MPCs) in patient and PDX models </w:t>
      </w:r>
      <w:r w:rsidR="000B1D2E" w:rsidRPr="002C216C">
        <w:rPr>
          <w:rFonts w:ascii="Arial" w:hAnsi="Arial" w:cs="Arial"/>
          <w:b/>
          <w:bCs/>
          <w:noProof/>
          <w:sz w:val="24"/>
        </w:rPr>
        <w:t>(D)</w:t>
      </w:r>
      <w:r w:rsidR="000B1D2E">
        <w:rPr>
          <w:rFonts w:ascii="Arial" w:hAnsi="Arial" w:cs="Arial"/>
          <w:b/>
          <w:bCs/>
          <w:noProof/>
          <w:sz w:val="24"/>
        </w:rPr>
        <w:t xml:space="preserve"> </w:t>
      </w:r>
      <w:r w:rsidRPr="002C216C">
        <w:rPr>
          <w:rFonts w:ascii="Arial" w:hAnsi="Arial" w:cs="Arial"/>
          <w:noProof/>
          <w:sz w:val="24"/>
        </w:rPr>
        <w:t xml:space="preserve">suggesting a partial reconstitution of osteosarcoma microenvironment in PDX, driven by the MPC1 component, </w:t>
      </w:r>
      <w:r w:rsidR="00595346" w:rsidRPr="002C216C">
        <w:rPr>
          <w:rFonts w:ascii="Arial" w:hAnsi="Arial" w:cs="Arial"/>
          <w:noProof/>
          <w:sz w:val="24"/>
        </w:rPr>
        <w:t xml:space="preserve">identified as the regulation of the immune response by the functional enrichment analysis </w:t>
      </w:r>
      <w:r w:rsidR="00595346" w:rsidRPr="002C216C">
        <w:rPr>
          <w:rFonts w:ascii="Arial" w:hAnsi="Arial" w:cs="Arial"/>
          <w:b/>
          <w:bCs/>
          <w:noProof/>
          <w:sz w:val="24"/>
        </w:rPr>
        <w:t>(</w:t>
      </w:r>
      <w:r w:rsidR="00595346">
        <w:rPr>
          <w:rFonts w:ascii="Arial" w:hAnsi="Arial" w:cs="Arial"/>
          <w:b/>
          <w:bCs/>
          <w:noProof/>
          <w:sz w:val="24"/>
        </w:rPr>
        <w:t>E</w:t>
      </w:r>
      <w:r w:rsidR="00595346" w:rsidRPr="002C216C">
        <w:rPr>
          <w:rFonts w:ascii="Arial" w:hAnsi="Arial" w:cs="Arial"/>
          <w:b/>
          <w:bCs/>
          <w:noProof/>
          <w:sz w:val="24"/>
        </w:rPr>
        <w:t>)</w:t>
      </w:r>
      <w:r w:rsidR="00595346">
        <w:rPr>
          <w:rFonts w:ascii="Arial" w:hAnsi="Arial" w:cs="Arial"/>
          <w:b/>
          <w:bCs/>
          <w:noProof/>
          <w:sz w:val="24"/>
        </w:rPr>
        <w:t xml:space="preserve"> </w:t>
      </w:r>
      <w:r w:rsidR="00595346">
        <w:rPr>
          <w:rFonts w:ascii="Arial" w:hAnsi="Arial" w:cs="Arial"/>
          <w:noProof/>
          <w:sz w:val="24"/>
        </w:rPr>
        <w:t xml:space="preserve">with </w:t>
      </w:r>
      <w:r w:rsidR="00595346" w:rsidRPr="001847B8">
        <w:rPr>
          <w:rFonts w:ascii="Arial" w:eastAsia="Arial" w:hAnsi="Arial" w:cs="Arial"/>
          <w:color w:val="000000"/>
          <w:sz w:val="24"/>
          <w:szCs w:val="24"/>
        </w:rPr>
        <w:t xml:space="preserve">Word cloud illustrating the </w:t>
      </w:r>
      <w:r w:rsidR="00595346">
        <w:rPr>
          <w:rFonts w:ascii="Arial" w:eastAsia="Arial" w:hAnsi="Arial" w:cs="Arial"/>
          <w:color w:val="000000"/>
          <w:sz w:val="24"/>
          <w:szCs w:val="24"/>
        </w:rPr>
        <w:t>gene</w:t>
      </w:r>
      <w:r w:rsidR="00595346" w:rsidRPr="001847B8">
        <w:rPr>
          <w:rFonts w:ascii="Arial" w:eastAsia="Arial" w:hAnsi="Arial" w:cs="Arial"/>
          <w:color w:val="000000"/>
          <w:sz w:val="24"/>
          <w:szCs w:val="24"/>
        </w:rPr>
        <w:t xml:space="preserve"> contributing the most to each </w:t>
      </w:r>
      <w:r w:rsidR="00595346">
        <w:rPr>
          <w:rFonts w:ascii="Arial" w:eastAsia="Arial" w:hAnsi="Arial" w:cs="Arial"/>
          <w:color w:val="000000"/>
          <w:sz w:val="24"/>
          <w:szCs w:val="24"/>
        </w:rPr>
        <w:t xml:space="preserve">microenvironment </w:t>
      </w:r>
      <w:r w:rsidR="00595346" w:rsidRPr="001847B8">
        <w:rPr>
          <w:rFonts w:ascii="Arial" w:eastAsia="Arial" w:hAnsi="Arial" w:cs="Arial"/>
          <w:color w:val="000000"/>
          <w:sz w:val="24"/>
          <w:szCs w:val="24"/>
        </w:rPr>
        <w:t>component</w:t>
      </w:r>
      <w:r w:rsidR="00595346">
        <w:rPr>
          <w:rFonts w:ascii="Arial" w:eastAsia="Arial" w:hAnsi="Arial" w:cs="Arial"/>
          <w:color w:val="000000"/>
          <w:sz w:val="24"/>
          <w:szCs w:val="24"/>
        </w:rPr>
        <w:t>s</w:t>
      </w:r>
      <w:r w:rsidR="00595346" w:rsidRPr="001847B8">
        <w:rPr>
          <w:rFonts w:ascii="Arial" w:eastAsia="Arial" w:hAnsi="Arial" w:cs="Arial"/>
          <w:color w:val="000000"/>
          <w:sz w:val="24"/>
          <w:szCs w:val="24"/>
        </w:rPr>
        <w:t xml:space="preserve"> negatively (blue) or positively (red)</w:t>
      </w:r>
      <w:r w:rsidR="00595346">
        <w:rPr>
          <w:rFonts w:ascii="Arial" w:eastAsia="Arial" w:hAnsi="Arial" w:cs="Arial"/>
          <w:color w:val="000000"/>
          <w:sz w:val="24"/>
          <w:szCs w:val="24"/>
        </w:rPr>
        <w:t xml:space="preserve"> </w:t>
      </w:r>
      <w:r w:rsidR="00595346" w:rsidRPr="001847B8">
        <w:rPr>
          <w:rFonts w:ascii="Arial" w:eastAsia="Arial" w:hAnsi="Arial" w:cs="Arial"/>
          <w:b/>
          <w:color w:val="000000"/>
          <w:sz w:val="24"/>
          <w:szCs w:val="24"/>
        </w:rPr>
        <w:t>(F)</w:t>
      </w:r>
      <w:r w:rsidR="00595346">
        <w:rPr>
          <w:rFonts w:ascii="Arial" w:eastAsia="Arial" w:hAnsi="Arial" w:cs="Arial"/>
          <w:b/>
          <w:color w:val="000000"/>
          <w:sz w:val="24"/>
          <w:szCs w:val="24"/>
        </w:rPr>
        <w:t>.</w:t>
      </w:r>
    </w:p>
    <w:p w14:paraId="35C9FAD6" w14:textId="7F4B4685" w:rsidR="00E2686B" w:rsidRPr="00FA160A" w:rsidRDefault="00BC6481" w:rsidP="00FA160A">
      <w:pPr>
        <w:spacing w:after="0" w:line="480" w:lineRule="auto"/>
        <w:jc w:val="both"/>
        <w:rPr>
          <w:rFonts w:ascii="Arial" w:hAnsi="Arial" w:cs="Arial"/>
          <w:noProof/>
          <w:sz w:val="24"/>
          <w:szCs w:val="24"/>
        </w:rPr>
      </w:pPr>
      <w:r>
        <w:rPr>
          <w:rFonts w:ascii="Arial" w:hAnsi="Arial" w:cs="Arial"/>
          <w:noProof/>
          <w:sz w:val="24"/>
          <w:szCs w:val="24"/>
          <w:lang w:val="fr-FR" w:eastAsia="fr-FR"/>
        </w:rPr>
        <w:lastRenderedPageBreak/>
        <w:drawing>
          <wp:inline distT="0" distB="0" distL="0" distR="0" wp14:anchorId="05DD4CF0" wp14:editId="665CB50F">
            <wp:extent cx="5623560" cy="7436485"/>
            <wp:effectExtent l="0" t="0" r="127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_S4_20221212.tif"/>
                    <pic:cNvPicPr/>
                  </pic:nvPicPr>
                  <pic:blipFill rotWithShape="1">
                    <a:blip r:embed="rId11">
                      <a:extLst>
                        <a:ext uri="{28A0092B-C50C-407E-A947-70E740481C1C}">
                          <a14:useLocalDpi xmlns:a14="http://schemas.microsoft.com/office/drawing/2010/main" val="0"/>
                        </a:ext>
                      </a:extLst>
                    </a:blip>
                    <a:srcRect l="4874" t="3747" r="15213" b="16992"/>
                    <a:stretch/>
                  </pic:blipFill>
                  <pic:spPr bwMode="auto">
                    <a:xfrm>
                      <a:off x="0" y="0"/>
                      <a:ext cx="5623560" cy="7436485"/>
                    </a:xfrm>
                    <a:prstGeom prst="rect">
                      <a:avLst/>
                    </a:prstGeom>
                    <a:ln>
                      <a:noFill/>
                    </a:ln>
                    <a:extLst>
                      <a:ext uri="{53640926-AAD7-44D8-BBD7-CCE9431645EC}">
                        <a14:shadowObscured xmlns:a14="http://schemas.microsoft.com/office/drawing/2010/main"/>
                      </a:ext>
                    </a:extLst>
                  </pic:spPr>
                </pic:pic>
              </a:graphicData>
            </a:graphic>
          </wp:inline>
        </w:drawing>
      </w:r>
    </w:p>
    <w:p w14:paraId="58C4CB50" w14:textId="02A5C7B1" w:rsidR="00F35FDE" w:rsidRDefault="00BA5008" w:rsidP="00F35FDE">
      <w:pPr>
        <w:spacing w:after="0" w:line="480" w:lineRule="auto"/>
        <w:jc w:val="both"/>
        <w:rPr>
          <w:rFonts w:ascii="Arial" w:hAnsi="Arial" w:cs="Arial"/>
          <w:b/>
          <w:noProof/>
          <w:sz w:val="24"/>
        </w:rPr>
      </w:pPr>
      <w:r w:rsidRPr="002C216C">
        <w:rPr>
          <w:rFonts w:ascii="Arial" w:hAnsi="Arial" w:cs="Arial"/>
          <w:b/>
          <w:noProof/>
          <w:sz w:val="24"/>
        </w:rPr>
        <w:lastRenderedPageBreak/>
        <w:t xml:space="preserve">Supplementary Figure S4: </w:t>
      </w:r>
      <w:r w:rsidRPr="002C216C">
        <w:rPr>
          <w:rFonts w:ascii="Arial" w:hAnsi="Arial" w:cs="Arial"/>
          <w:noProof/>
          <w:sz w:val="24"/>
        </w:rPr>
        <w:t xml:space="preserve"> </w:t>
      </w:r>
      <w:r w:rsidR="00F35FDE" w:rsidRPr="000D4FB3">
        <w:rPr>
          <w:rFonts w:ascii="Arial" w:hAnsi="Arial" w:cs="Arial"/>
          <w:b/>
          <w:noProof/>
          <w:sz w:val="24"/>
        </w:rPr>
        <w:t xml:space="preserve">HLA class I allele frequency coverage of PDX models in relation to allele frequencies in EUR patients with specific tumor types and subtypes. </w:t>
      </w:r>
    </w:p>
    <w:p w14:paraId="10B8A6FD" w14:textId="77777777" w:rsidR="00F35FDE" w:rsidRPr="005A4F16" w:rsidRDefault="00F35FDE" w:rsidP="00F35FDE">
      <w:pPr>
        <w:spacing w:after="0" w:line="480" w:lineRule="auto"/>
        <w:jc w:val="both"/>
        <w:rPr>
          <w:rFonts w:ascii="Arial" w:hAnsi="Arial" w:cs="Arial"/>
          <w:noProof/>
          <w:sz w:val="24"/>
        </w:rPr>
      </w:pPr>
      <w:r w:rsidRPr="005A4F16">
        <w:rPr>
          <w:rFonts w:ascii="Arial" w:hAnsi="Arial" w:cs="Arial"/>
          <w:noProof/>
          <w:sz w:val="24"/>
        </w:rPr>
        <w:t>HLA-A, -B and -C alleles detected in PDX models are represented by bar charts sized according to their frequency in the corresponding EUR patient cohorts, and their names are indicated for those with frequency ≥ 0.05. The total numbers of PDX models are indicated on the top, and the numbers of models established from EUR patients shown between parentheses. The numbers of alleles detected in all PDXs from a specific tumor cohort and their cumulative frequency coverage are indicated in the bottom. Blue and green bars represent supertypes with the corresponding alleles detected or not from PDX RNA-Seq, respectively, and grey bars indicate those inferred from patient NGS data.</w:t>
      </w:r>
    </w:p>
    <w:p w14:paraId="64C763D7" w14:textId="79E4C775" w:rsidR="00BA5008" w:rsidRPr="002C216C" w:rsidRDefault="00BA5008" w:rsidP="00FA160A">
      <w:pPr>
        <w:spacing w:after="0" w:line="480" w:lineRule="auto"/>
        <w:jc w:val="both"/>
        <w:rPr>
          <w:rFonts w:ascii="Arial" w:hAnsi="Arial" w:cs="Arial"/>
          <w:noProof/>
          <w:sz w:val="24"/>
        </w:rPr>
      </w:pPr>
    </w:p>
    <w:p w14:paraId="71AA89A6" w14:textId="15A371E9" w:rsidR="00E2686B" w:rsidRPr="00FA160A" w:rsidRDefault="00E2686B" w:rsidP="00FA160A">
      <w:pPr>
        <w:jc w:val="both"/>
        <w:rPr>
          <w:rFonts w:ascii="Arial" w:hAnsi="Arial" w:cs="Arial"/>
          <w:b/>
          <w:noProof/>
          <w:sz w:val="24"/>
          <w:szCs w:val="24"/>
        </w:rPr>
      </w:pPr>
      <w:r w:rsidRPr="00FA160A">
        <w:rPr>
          <w:rFonts w:ascii="Arial" w:hAnsi="Arial" w:cs="Arial"/>
          <w:b/>
          <w:noProof/>
          <w:sz w:val="24"/>
          <w:szCs w:val="24"/>
        </w:rPr>
        <w:br w:type="page"/>
      </w:r>
    </w:p>
    <w:p w14:paraId="366FA2D0" w14:textId="5F7479C0" w:rsidR="00E2686B" w:rsidRPr="00FA160A" w:rsidRDefault="00E2686B" w:rsidP="00FA160A">
      <w:pPr>
        <w:spacing w:line="480" w:lineRule="auto"/>
        <w:jc w:val="both"/>
        <w:rPr>
          <w:rFonts w:ascii="Arial" w:hAnsi="Arial" w:cs="Arial"/>
          <w:noProof/>
          <w:sz w:val="24"/>
          <w:szCs w:val="24"/>
        </w:rPr>
      </w:pPr>
    </w:p>
    <w:p w14:paraId="189D18E8" w14:textId="6F29B0A7" w:rsidR="00BC6481" w:rsidRDefault="00BC6481" w:rsidP="00FA160A">
      <w:pPr>
        <w:spacing w:after="0" w:line="480" w:lineRule="auto"/>
        <w:jc w:val="both"/>
        <w:rPr>
          <w:rFonts w:ascii="Arial" w:hAnsi="Arial" w:cs="Arial"/>
          <w:b/>
          <w:noProof/>
          <w:sz w:val="24"/>
          <w:szCs w:val="24"/>
        </w:rPr>
      </w:pPr>
      <w:r>
        <w:rPr>
          <w:rFonts w:ascii="Arial" w:hAnsi="Arial" w:cs="Arial"/>
          <w:b/>
          <w:noProof/>
          <w:sz w:val="24"/>
          <w:szCs w:val="24"/>
          <w:lang w:val="fr-FR" w:eastAsia="fr-FR"/>
        </w:rPr>
        <w:drawing>
          <wp:inline distT="0" distB="0" distL="0" distR="0" wp14:anchorId="2D6AF85F" wp14:editId="68118BC8">
            <wp:extent cx="5673360" cy="6800850"/>
            <wp:effectExtent l="0" t="0" r="381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_S5_20221212.tif"/>
                    <pic:cNvPicPr/>
                  </pic:nvPicPr>
                  <pic:blipFill rotWithShape="1">
                    <a:blip r:embed="rId12">
                      <a:extLst>
                        <a:ext uri="{28A0092B-C50C-407E-A947-70E740481C1C}">
                          <a14:useLocalDpi xmlns:a14="http://schemas.microsoft.com/office/drawing/2010/main" val="0"/>
                        </a:ext>
                      </a:extLst>
                    </a:blip>
                    <a:srcRect t="3509" r="16011" b="20979"/>
                    <a:stretch/>
                  </pic:blipFill>
                  <pic:spPr bwMode="auto">
                    <a:xfrm>
                      <a:off x="0" y="0"/>
                      <a:ext cx="5684646" cy="6814378"/>
                    </a:xfrm>
                    <a:prstGeom prst="rect">
                      <a:avLst/>
                    </a:prstGeom>
                    <a:ln>
                      <a:noFill/>
                    </a:ln>
                    <a:extLst>
                      <a:ext uri="{53640926-AAD7-44D8-BBD7-CCE9431645EC}">
                        <a14:shadowObscured xmlns:a14="http://schemas.microsoft.com/office/drawing/2010/main"/>
                      </a:ext>
                    </a:extLst>
                  </pic:spPr>
                </pic:pic>
              </a:graphicData>
            </a:graphic>
          </wp:inline>
        </w:drawing>
      </w:r>
    </w:p>
    <w:p w14:paraId="3C97FD5B" w14:textId="77777777" w:rsidR="00BC6481" w:rsidRDefault="00BC6481" w:rsidP="00FA160A">
      <w:pPr>
        <w:spacing w:after="0" w:line="480" w:lineRule="auto"/>
        <w:jc w:val="both"/>
        <w:rPr>
          <w:rFonts w:ascii="Arial" w:hAnsi="Arial" w:cs="Arial"/>
          <w:b/>
          <w:noProof/>
          <w:sz w:val="24"/>
          <w:szCs w:val="24"/>
        </w:rPr>
      </w:pPr>
    </w:p>
    <w:p w14:paraId="0E036BFB" w14:textId="2CEA847A" w:rsidR="00F01C45" w:rsidRDefault="00BA5008" w:rsidP="00FA160A">
      <w:pPr>
        <w:spacing w:after="0" w:line="480" w:lineRule="auto"/>
        <w:jc w:val="both"/>
        <w:rPr>
          <w:rFonts w:ascii="Arial" w:hAnsi="Arial" w:cs="Arial"/>
          <w:b/>
          <w:noProof/>
          <w:sz w:val="24"/>
          <w:szCs w:val="24"/>
        </w:rPr>
      </w:pPr>
      <w:r w:rsidRPr="002C216C">
        <w:rPr>
          <w:rFonts w:ascii="Arial" w:hAnsi="Arial" w:cs="Arial"/>
          <w:b/>
          <w:noProof/>
          <w:sz w:val="24"/>
          <w:szCs w:val="24"/>
        </w:rPr>
        <w:t xml:space="preserve">Supplementary Figure S5: </w:t>
      </w:r>
      <w:r w:rsidRPr="00F01C45">
        <w:rPr>
          <w:rFonts w:ascii="Arial" w:hAnsi="Arial" w:cs="Arial"/>
          <w:b/>
          <w:noProof/>
          <w:sz w:val="24"/>
          <w:szCs w:val="24"/>
        </w:rPr>
        <w:t>HLA class I supertype frequencies in PDX models</w:t>
      </w:r>
      <w:r w:rsidR="003B2F15">
        <w:rPr>
          <w:rFonts w:ascii="Arial" w:hAnsi="Arial" w:cs="Arial"/>
          <w:b/>
          <w:noProof/>
          <w:sz w:val="24"/>
          <w:szCs w:val="24"/>
        </w:rPr>
        <w:t>.</w:t>
      </w:r>
      <w:r w:rsidRPr="00F01C45">
        <w:rPr>
          <w:rFonts w:ascii="Arial" w:hAnsi="Arial" w:cs="Arial"/>
          <w:b/>
          <w:noProof/>
          <w:sz w:val="24"/>
          <w:szCs w:val="24"/>
        </w:rPr>
        <w:t xml:space="preserve"> </w:t>
      </w:r>
    </w:p>
    <w:p w14:paraId="3A55B204" w14:textId="0748C6E8" w:rsidR="00BA5008" w:rsidRPr="002C216C" w:rsidRDefault="00BA5008" w:rsidP="00FA160A">
      <w:pPr>
        <w:spacing w:after="0" w:line="480" w:lineRule="auto"/>
        <w:jc w:val="both"/>
        <w:rPr>
          <w:rFonts w:ascii="Arial" w:hAnsi="Arial" w:cs="Arial"/>
          <w:noProof/>
          <w:sz w:val="24"/>
          <w:szCs w:val="24"/>
        </w:rPr>
      </w:pPr>
      <w:r w:rsidRPr="002C216C">
        <w:rPr>
          <w:rFonts w:ascii="Arial" w:hAnsi="Arial" w:cs="Arial"/>
          <w:noProof/>
          <w:sz w:val="24"/>
          <w:szCs w:val="24"/>
        </w:rPr>
        <w:lastRenderedPageBreak/>
        <w:t>HLA supertypes are represented by bar charts sized according to their frequencies and their numbering indicated when frequency ≥ 0.1. The numbers of PDX models are indicated on top of the bar charts and those from EUR patients shown between parentheses. The numbers of supertypes detected in each PDX group are indicated in the bottom. Blue and green bars represent supertypes with the corresponding alleles detected or not from PDX RNA-Seq, respectively, and grey bars indicate those inferred from patient NGS data.</w:t>
      </w:r>
    </w:p>
    <w:p w14:paraId="73C5D98E" w14:textId="18E9F31B" w:rsidR="00E2686B" w:rsidRPr="00FA160A" w:rsidRDefault="00E2686B" w:rsidP="00FA160A">
      <w:pPr>
        <w:jc w:val="both"/>
        <w:rPr>
          <w:rFonts w:ascii="Arial" w:hAnsi="Arial" w:cs="Arial"/>
          <w:b/>
        </w:rPr>
      </w:pPr>
      <w:r w:rsidRPr="00FA160A">
        <w:rPr>
          <w:rFonts w:ascii="Arial" w:hAnsi="Arial" w:cs="Arial"/>
          <w:b/>
        </w:rPr>
        <w:br w:type="page"/>
      </w:r>
      <w:r w:rsidR="00FA160A" w:rsidRPr="00FA160A">
        <w:rPr>
          <w:rFonts w:ascii="Arial" w:hAnsi="Arial" w:cs="Arial"/>
          <w:noProof/>
          <w:sz w:val="24"/>
          <w:szCs w:val="24"/>
          <w:lang w:val="fr-FR" w:eastAsia="fr-FR"/>
        </w:rPr>
        <w:lastRenderedPageBreak/>
        <w:drawing>
          <wp:inline distT="0" distB="0" distL="0" distR="0" wp14:anchorId="62201F29" wp14:editId="12E80174">
            <wp:extent cx="6429434" cy="7955280"/>
            <wp:effectExtent l="0" t="0" r="9525" b="762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LeukemiaS4_2022_08_15.tif"/>
                    <pic:cNvPicPr/>
                  </pic:nvPicPr>
                  <pic:blipFill rotWithShape="1">
                    <a:blip r:embed="rId13">
                      <a:extLst>
                        <a:ext uri="{28A0092B-C50C-407E-A947-70E740481C1C}">
                          <a14:useLocalDpi xmlns:a14="http://schemas.microsoft.com/office/drawing/2010/main" val="0"/>
                        </a:ext>
                      </a:extLst>
                    </a:blip>
                    <a:srcRect b="14347"/>
                    <a:stretch/>
                  </pic:blipFill>
                  <pic:spPr bwMode="auto">
                    <a:xfrm>
                      <a:off x="0" y="0"/>
                      <a:ext cx="6432848" cy="7959504"/>
                    </a:xfrm>
                    <a:prstGeom prst="rect">
                      <a:avLst/>
                    </a:prstGeom>
                    <a:ln>
                      <a:noFill/>
                    </a:ln>
                    <a:extLst>
                      <a:ext uri="{53640926-AAD7-44D8-BBD7-CCE9431645EC}">
                        <a14:shadowObscured xmlns:a14="http://schemas.microsoft.com/office/drawing/2010/main"/>
                      </a:ext>
                    </a:extLst>
                  </pic:spPr>
                </pic:pic>
              </a:graphicData>
            </a:graphic>
          </wp:inline>
        </w:drawing>
      </w:r>
    </w:p>
    <w:p w14:paraId="3B85638C" w14:textId="77777777" w:rsidR="00F01C45" w:rsidRDefault="00E2686B" w:rsidP="00083872">
      <w:pPr>
        <w:spacing w:after="0" w:line="480" w:lineRule="auto"/>
        <w:jc w:val="both"/>
        <w:rPr>
          <w:rFonts w:ascii="Arial" w:hAnsi="Arial" w:cs="Arial"/>
          <w:sz w:val="24"/>
        </w:rPr>
      </w:pPr>
      <w:r w:rsidRPr="00FA160A">
        <w:rPr>
          <w:rFonts w:ascii="Arial" w:hAnsi="Arial" w:cs="Arial"/>
          <w:b/>
          <w:sz w:val="24"/>
          <w:szCs w:val="24"/>
        </w:rPr>
        <w:br w:type="page"/>
      </w:r>
      <w:r w:rsidR="00FA160A" w:rsidRPr="002C216C">
        <w:rPr>
          <w:rFonts w:ascii="Arial" w:hAnsi="Arial" w:cs="Arial"/>
          <w:b/>
          <w:noProof/>
          <w:sz w:val="24"/>
        </w:rPr>
        <w:lastRenderedPageBreak/>
        <w:t xml:space="preserve">Supplementary </w:t>
      </w:r>
      <w:r w:rsidR="00FA160A" w:rsidRPr="002C216C">
        <w:rPr>
          <w:rFonts w:ascii="Arial" w:hAnsi="Arial" w:cs="Arial"/>
          <w:b/>
          <w:sz w:val="24"/>
        </w:rPr>
        <w:t xml:space="preserve">Figure S6:  </w:t>
      </w:r>
      <w:r w:rsidR="00FA160A" w:rsidRPr="00F01C45">
        <w:rPr>
          <w:rFonts w:ascii="Arial" w:hAnsi="Arial" w:cs="Arial"/>
          <w:b/>
          <w:sz w:val="24"/>
        </w:rPr>
        <w:t>B-ALL PDX and cell line characterization.</w:t>
      </w:r>
      <w:r w:rsidR="00FA160A" w:rsidRPr="002C216C">
        <w:rPr>
          <w:rFonts w:ascii="Arial" w:hAnsi="Arial" w:cs="Arial"/>
          <w:sz w:val="24"/>
        </w:rPr>
        <w:t xml:space="preserve">  </w:t>
      </w:r>
    </w:p>
    <w:p w14:paraId="4E4BF69A" w14:textId="07B1653C" w:rsidR="00FA160A" w:rsidRPr="002C216C" w:rsidRDefault="00FA160A" w:rsidP="00083872">
      <w:pPr>
        <w:spacing w:after="0" w:line="480" w:lineRule="auto"/>
        <w:jc w:val="both"/>
        <w:rPr>
          <w:rFonts w:ascii="Arial" w:hAnsi="Arial" w:cs="Arial"/>
          <w:sz w:val="24"/>
        </w:rPr>
      </w:pPr>
      <w:r w:rsidRPr="002C216C">
        <w:rPr>
          <w:rFonts w:ascii="Arial" w:hAnsi="Arial" w:cs="Arial"/>
          <w:b/>
          <w:sz w:val="24"/>
        </w:rPr>
        <w:t>(A)</w:t>
      </w:r>
      <w:r w:rsidRPr="002C216C">
        <w:rPr>
          <w:rFonts w:ascii="Arial" w:hAnsi="Arial" w:cs="Arial"/>
          <w:sz w:val="24"/>
        </w:rPr>
        <w:t xml:space="preserve"> Representative phenotypes of B-ALL samples engrafted into NSG recipients over 1 or 2 generations (bone marrow, gated on hCD19+ population). </w:t>
      </w:r>
      <w:r w:rsidRPr="002C216C">
        <w:rPr>
          <w:rFonts w:ascii="Arial" w:hAnsi="Arial" w:cs="Arial"/>
          <w:b/>
          <w:sz w:val="24"/>
        </w:rPr>
        <w:t>(B)</w:t>
      </w:r>
      <w:r w:rsidRPr="002C216C">
        <w:rPr>
          <w:rFonts w:ascii="Arial" w:hAnsi="Arial" w:cs="Arial"/>
          <w:sz w:val="24"/>
        </w:rPr>
        <w:t xml:space="preserve"> Representative FAC plot assessing the phenotype of the GR-BALL-3 cell line we established (gated on hCD19+ population). </w:t>
      </w:r>
      <w:r w:rsidRPr="002C216C">
        <w:rPr>
          <w:rFonts w:ascii="Arial" w:hAnsi="Arial" w:cs="Arial"/>
          <w:b/>
          <w:sz w:val="24"/>
        </w:rPr>
        <w:t>(C)</w:t>
      </w:r>
      <w:r w:rsidRPr="002C216C">
        <w:rPr>
          <w:rFonts w:ascii="Arial" w:hAnsi="Arial" w:cs="Arial"/>
          <w:sz w:val="24"/>
        </w:rPr>
        <w:t xml:space="preserve"> B-allele frequency (BAF, from SNP array) representation of the GR-BALL-1 genome confirming presence of gain in 17p, some segmental losses in 10p, 12q and 19p as seen in the primary sample. </w:t>
      </w:r>
      <w:r w:rsidRPr="002C216C">
        <w:rPr>
          <w:rFonts w:ascii="Arial" w:hAnsi="Arial" w:cs="Arial"/>
          <w:b/>
          <w:sz w:val="24"/>
        </w:rPr>
        <w:t>(D)</w:t>
      </w:r>
      <w:r w:rsidRPr="002C216C">
        <w:rPr>
          <w:rFonts w:ascii="Arial" w:hAnsi="Arial" w:cs="Arial"/>
          <w:sz w:val="24"/>
        </w:rPr>
        <w:t xml:space="preserve"> PCR showing expression of the TCF</w:t>
      </w:r>
      <w:proofErr w:type="gramStart"/>
      <w:r w:rsidRPr="002C216C">
        <w:rPr>
          <w:rFonts w:ascii="Arial" w:hAnsi="Arial" w:cs="Arial"/>
          <w:sz w:val="24"/>
        </w:rPr>
        <w:t>3::</w:t>
      </w:r>
      <w:proofErr w:type="gramEnd"/>
      <w:r w:rsidRPr="002C216C">
        <w:rPr>
          <w:rFonts w:ascii="Arial" w:hAnsi="Arial" w:cs="Arial"/>
          <w:sz w:val="24"/>
        </w:rPr>
        <w:t>HLF fusion transcript in the GR-BALL-3 cell line.</w:t>
      </w:r>
    </w:p>
    <w:p w14:paraId="28DAC3D9" w14:textId="77777777" w:rsidR="00083872" w:rsidRDefault="00083872" w:rsidP="00083872">
      <w:pPr>
        <w:spacing w:after="0" w:line="480" w:lineRule="auto"/>
        <w:jc w:val="both"/>
        <w:rPr>
          <w:rFonts w:ascii="Arial" w:hAnsi="Arial" w:cs="Arial"/>
          <w:b/>
          <w:sz w:val="24"/>
          <w:szCs w:val="24"/>
        </w:rPr>
      </w:pPr>
    </w:p>
    <w:p w14:paraId="2437A0CC" w14:textId="4EFF428C" w:rsidR="00E2686B" w:rsidRDefault="00E2686B" w:rsidP="00AB0277">
      <w:pPr>
        <w:spacing w:after="0" w:line="360" w:lineRule="auto"/>
        <w:jc w:val="both"/>
        <w:rPr>
          <w:rFonts w:ascii="Arial" w:hAnsi="Arial" w:cs="Arial"/>
          <w:b/>
          <w:sz w:val="24"/>
          <w:szCs w:val="24"/>
        </w:rPr>
      </w:pPr>
      <w:r w:rsidRPr="002C216C">
        <w:rPr>
          <w:rFonts w:ascii="Arial" w:hAnsi="Arial" w:cs="Arial"/>
          <w:b/>
          <w:sz w:val="24"/>
          <w:szCs w:val="24"/>
        </w:rPr>
        <w:t>Supplementary Tables</w:t>
      </w:r>
    </w:p>
    <w:p w14:paraId="31A8DBBD" w14:textId="77777777" w:rsidR="00AB0277" w:rsidRPr="002C216C" w:rsidRDefault="00AB0277" w:rsidP="00AB0277">
      <w:pPr>
        <w:spacing w:after="0" w:line="360" w:lineRule="auto"/>
        <w:jc w:val="both"/>
        <w:rPr>
          <w:rFonts w:ascii="Arial" w:hAnsi="Arial" w:cs="Arial"/>
          <w:b/>
          <w:sz w:val="24"/>
          <w:szCs w:val="24"/>
        </w:rPr>
      </w:pPr>
    </w:p>
    <w:p w14:paraId="43575053" w14:textId="77777777" w:rsidR="00F01C45" w:rsidRDefault="00E2686B" w:rsidP="00083872">
      <w:pPr>
        <w:tabs>
          <w:tab w:val="left" w:pos="2040"/>
        </w:tabs>
        <w:spacing w:after="0" w:line="480" w:lineRule="auto"/>
        <w:jc w:val="both"/>
        <w:rPr>
          <w:rFonts w:ascii="Arial" w:hAnsi="Arial" w:cs="Arial"/>
          <w:sz w:val="24"/>
          <w:szCs w:val="24"/>
        </w:rPr>
      </w:pPr>
      <w:r w:rsidRPr="002C216C">
        <w:rPr>
          <w:rFonts w:ascii="Arial" w:hAnsi="Arial" w:cs="Arial"/>
          <w:b/>
          <w:sz w:val="24"/>
          <w:szCs w:val="24"/>
        </w:rPr>
        <w:t>Supplementary Table S1: PDX establishment per tumor types in consenting patients in MAPPYACTS.</w:t>
      </w:r>
      <w:r w:rsidRPr="002C216C">
        <w:rPr>
          <w:rFonts w:ascii="Arial" w:hAnsi="Arial" w:cs="Arial"/>
          <w:sz w:val="24"/>
          <w:szCs w:val="24"/>
        </w:rPr>
        <w:t xml:space="preserve"> </w:t>
      </w:r>
    </w:p>
    <w:p w14:paraId="05208403" w14:textId="41F73273" w:rsidR="00E2686B" w:rsidRPr="002C216C" w:rsidRDefault="00E2686B" w:rsidP="00083872">
      <w:pPr>
        <w:tabs>
          <w:tab w:val="left" w:pos="2040"/>
        </w:tabs>
        <w:spacing w:after="0" w:line="480" w:lineRule="auto"/>
        <w:jc w:val="both"/>
        <w:rPr>
          <w:rFonts w:ascii="Arial" w:hAnsi="Arial" w:cs="Arial"/>
          <w:sz w:val="24"/>
          <w:szCs w:val="24"/>
        </w:rPr>
      </w:pPr>
      <w:r w:rsidRPr="002C216C">
        <w:rPr>
          <w:rFonts w:ascii="Arial" w:hAnsi="Arial" w:cs="Arial"/>
          <w:sz w:val="24"/>
          <w:szCs w:val="24"/>
        </w:rPr>
        <w:t>Table summarizes in relation to main tumor types, tumor samples in patients with consent for PDX development, samples received, implanted, first tumor take rate in Passage (P)</w:t>
      </w:r>
      <w:r w:rsidR="00FA160A" w:rsidRPr="002C216C">
        <w:rPr>
          <w:rFonts w:ascii="Arial" w:hAnsi="Arial" w:cs="Arial"/>
          <w:sz w:val="24"/>
          <w:szCs w:val="24"/>
        </w:rPr>
        <w:t xml:space="preserve"> </w:t>
      </w:r>
      <w:r w:rsidRPr="002C216C">
        <w:rPr>
          <w:rFonts w:ascii="Arial" w:hAnsi="Arial" w:cs="Arial"/>
          <w:sz w:val="24"/>
          <w:szCs w:val="24"/>
        </w:rPr>
        <w:t xml:space="preserve">0, established PDX models with at least 2 passages (≥P2; for some leukemia types, the model is considered established at first growth (P0*), and soft-frozen primary tumor samples still available in the laboratories. NA: not applicable, NOS non-other specified. </w:t>
      </w:r>
    </w:p>
    <w:p w14:paraId="4B7508A8" w14:textId="75D29E10" w:rsidR="00E2686B" w:rsidRPr="002C216C" w:rsidRDefault="00E2686B" w:rsidP="00FA160A">
      <w:pPr>
        <w:tabs>
          <w:tab w:val="left" w:pos="2040"/>
        </w:tabs>
        <w:spacing w:after="0" w:line="480" w:lineRule="auto"/>
        <w:jc w:val="both"/>
        <w:rPr>
          <w:rFonts w:ascii="Arial" w:hAnsi="Arial" w:cs="Arial"/>
          <w:sz w:val="24"/>
          <w:szCs w:val="24"/>
        </w:rPr>
      </w:pPr>
    </w:p>
    <w:p w14:paraId="63D9FD41" w14:textId="77777777" w:rsidR="00E2686B" w:rsidRPr="00FA160A" w:rsidRDefault="00E2686B" w:rsidP="00FA160A">
      <w:pPr>
        <w:tabs>
          <w:tab w:val="left" w:pos="2040"/>
        </w:tabs>
        <w:spacing w:after="0" w:line="480" w:lineRule="auto"/>
        <w:jc w:val="both"/>
        <w:rPr>
          <w:rFonts w:ascii="Arial" w:hAnsi="Arial" w:cs="Arial"/>
          <w:sz w:val="24"/>
          <w:szCs w:val="24"/>
        </w:rPr>
      </w:pPr>
      <w:r w:rsidRPr="00FA160A">
        <w:rPr>
          <w:rFonts w:ascii="Arial" w:hAnsi="Arial" w:cs="Arial"/>
          <w:noProof/>
          <w:sz w:val="24"/>
          <w:szCs w:val="24"/>
          <w:lang w:val="fr-FR" w:eastAsia="fr-FR"/>
        </w:rPr>
        <w:lastRenderedPageBreak/>
        <w:drawing>
          <wp:inline distT="0" distB="0" distL="0" distR="0" wp14:anchorId="1BE63933" wp14:editId="07FE0A8C">
            <wp:extent cx="6089506" cy="6126480"/>
            <wp:effectExtent l="0" t="0" r="6985" b="762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3843" cy="6130844"/>
                    </a:xfrm>
                    <a:prstGeom prst="rect">
                      <a:avLst/>
                    </a:prstGeom>
                    <a:noFill/>
                    <a:ln>
                      <a:noFill/>
                    </a:ln>
                  </pic:spPr>
                </pic:pic>
              </a:graphicData>
            </a:graphic>
          </wp:inline>
        </w:drawing>
      </w:r>
    </w:p>
    <w:p w14:paraId="3CD599DA" w14:textId="77777777" w:rsidR="00E2686B" w:rsidRPr="00FA160A" w:rsidRDefault="00E2686B" w:rsidP="00FA160A">
      <w:pPr>
        <w:tabs>
          <w:tab w:val="left" w:pos="2040"/>
        </w:tabs>
        <w:spacing w:after="0" w:line="480" w:lineRule="auto"/>
        <w:jc w:val="both"/>
        <w:rPr>
          <w:rFonts w:ascii="Arial" w:hAnsi="Arial" w:cs="Arial"/>
          <w:sz w:val="24"/>
          <w:szCs w:val="24"/>
        </w:rPr>
      </w:pPr>
    </w:p>
    <w:p w14:paraId="697C27F8" w14:textId="77777777" w:rsidR="00E2686B" w:rsidRPr="00FA160A" w:rsidRDefault="00E2686B" w:rsidP="00FA160A">
      <w:pPr>
        <w:tabs>
          <w:tab w:val="left" w:pos="2040"/>
        </w:tabs>
        <w:spacing w:after="0" w:line="480" w:lineRule="auto"/>
        <w:jc w:val="both"/>
        <w:rPr>
          <w:rFonts w:ascii="Arial" w:hAnsi="Arial" w:cs="Arial"/>
          <w:sz w:val="24"/>
          <w:szCs w:val="24"/>
        </w:rPr>
      </w:pPr>
    </w:p>
    <w:p w14:paraId="5B1644E3" w14:textId="77777777" w:rsidR="00E2686B" w:rsidRPr="00FA160A" w:rsidRDefault="00E2686B" w:rsidP="00FA160A">
      <w:pPr>
        <w:tabs>
          <w:tab w:val="left" w:pos="2040"/>
        </w:tabs>
        <w:spacing w:after="0" w:line="480" w:lineRule="auto"/>
        <w:jc w:val="both"/>
        <w:rPr>
          <w:rFonts w:ascii="Arial" w:hAnsi="Arial" w:cs="Arial"/>
          <w:sz w:val="24"/>
          <w:szCs w:val="24"/>
        </w:rPr>
      </w:pPr>
    </w:p>
    <w:p w14:paraId="005D929C" w14:textId="77777777" w:rsidR="00E2686B" w:rsidRPr="00FA160A" w:rsidRDefault="00E2686B" w:rsidP="00FA160A">
      <w:pPr>
        <w:jc w:val="both"/>
        <w:rPr>
          <w:rFonts w:ascii="Arial" w:hAnsi="Arial" w:cs="Arial"/>
          <w:sz w:val="24"/>
          <w:szCs w:val="24"/>
        </w:rPr>
        <w:sectPr w:rsidR="00E2686B" w:rsidRPr="00FA160A" w:rsidSect="00E75296">
          <w:pgSz w:w="12240" w:h="15840"/>
          <w:pgMar w:top="1417" w:right="1417" w:bottom="1417" w:left="1417" w:header="708" w:footer="708" w:gutter="0"/>
          <w:cols w:space="708"/>
          <w:docGrid w:linePitch="360"/>
        </w:sectPr>
      </w:pPr>
    </w:p>
    <w:p w14:paraId="70B02170" w14:textId="77777777" w:rsidR="00234DFB" w:rsidRPr="002C216C" w:rsidRDefault="00E2686B" w:rsidP="00FA160A">
      <w:pPr>
        <w:spacing w:after="0" w:line="480" w:lineRule="auto"/>
        <w:jc w:val="both"/>
        <w:rPr>
          <w:rFonts w:ascii="Arial" w:hAnsi="Arial" w:cs="Arial"/>
          <w:b/>
          <w:sz w:val="24"/>
        </w:rPr>
      </w:pPr>
      <w:r w:rsidRPr="002C216C">
        <w:rPr>
          <w:rFonts w:ascii="Arial" w:hAnsi="Arial" w:cs="Arial"/>
          <w:b/>
          <w:sz w:val="24"/>
        </w:rPr>
        <w:lastRenderedPageBreak/>
        <w:t>Supplementary Table S2: Main characteristics of 131 PDX models developed in MAPPYACTS</w:t>
      </w:r>
      <w:r w:rsidR="00FA160A" w:rsidRPr="002C216C">
        <w:rPr>
          <w:rFonts w:ascii="Arial" w:hAnsi="Arial" w:cs="Arial"/>
          <w:b/>
          <w:sz w:val="24"/>
        </w:rPr>
        <w:t xml:space="preserve">. </w:t>
      </w:r>
    </w:p>
    <w:p w14:paraId="3DC95652" w14:textId="37A1A2B8" w:rsidR="00E2686B" w:rsidRPr="002C216C" w:rsidRDefault="00E2686B" w:rsidP="00FA160A">
      <w:pPr>
        <w:spacing w:after="0" w:line="480" w:lineRule="auto"/>
        <w:jc w:val="both"/>
        <w:rPr>
          <w:rFonts w:ascii="Arial" w:hAnsi="Arial" w:cs="Arial"/>
          <w:sz w:val="24"/>
        </w:rPr>
      </w:pPr>
      <w:r w:rsidRPr="002C216C">
        <w:rPr>
          <w:rFonts w:ascii="Arial" w:hAnsi="Arial" w:cs="Arial"/>
          <w:sz w:val="24"/>
        </w:rPr>
        <w:t xml:space="preserve">Table presents all 131 </w:t>
      </w:r>
      <w:r w:rsidR="002C216C">
        <w:rPr>
          <w:rFonts w:ascii="Arial" w:hAnsi="Arial" w:cs="Arial"/>
          <w:sz w:val="24"/>
        </w:rPr>
        <w:t xml:space="preserve">established </w:t>
      </w:r>
      <w:r w:rsidRPr="002C216C">
        <w:rPr>
          <w:rFonts w:ascii="Arial" w:hAnsi="Arial" w:cs="Arial"/>
          <w:sz w:val="24"/>
        </w:rPr>
        <w:t xml:space="preserve">MAPPYACTS PDX models with </w:t>
      </w:r>
      <w:r w:rsidR="00234DFB" w:rsidRPr="002C216C">
        <w:rPr>
          <w:rFonts w:ascii="Arial" w:hAnsi="Arial" w:cs="Arial"/>
          <w:sz w:val="24"/>
        </w:rPr>
        <w:t>the</w:t>
      </w:r>
      <w:r w:rsidRPr="002C216C">
        <w:rPr>
          <w:rFonts w:ascii="Arial" w:hAnsi="Arial" w:cs="Arial"/>
          <w:sz w:val="24"/>
        </w:rPr>
        <w:t xml:space="preserve"> originating patient’s characteristics</w:t>
      </w:r>
      <w:r w:rsidR="00234DFB" w:rsidRPr="002C216C">
        <w:rPr>
          <w:rFonts w:ascii="Arial" w:hAnsi="Arial" w:cs="Arial"/>
          <w:sz w:val="24"/>
        </w:rPr>
        <w:t>, including primary disease,</w:t>
      </w:r>
      <w:r w:rsidRPr="002C216C">
        <w:rPr>
          <w:rFonts w:ascii="Arial" w:hAnsi="Arial" w:cs="Arial"/>
          <w:sz w:val="24"/>
        </w:rPr>
        <w:t xml:space="preserve"> prior treatment</w:t>
      </w:r>
      <w:r w:rsidR="00234DFB" w:rsidRPr="002C216C">
        <w:rPr>
          <w:rFonts w:ascii="Arial" w:hAnsi="Arial" w:cs="Arial"/>
          <w:sz w:val="24"/>
        </w:rPr>
        <w:t xml:space="preserve">, genetic alterations </w:t>
      </w:r>
      <w:r w:rsidRPr="002C216C">
        <w:rPr>
          <w:rFonts w:ascii="Arial" w:hAnsi="Arial" w:cs="Arial"/>
          <w:sz w:val="24"/>
        </w:rPr>
        <w:t>retained in the CMTB or considered of interest</w:t>
      </w:r>
      <w:r w:rsidR="00E42CDE">
        <w:rPr>
          <w:rFonts w:ascii="Arial" w:hAnsi="Arial" w:cs="Arial"/>
          <w:sz w:val="24"/>
        </w:rPr>
        <w:t xml:space="preserve"> in the disease</w:t>
      </w:r>
      <w:r w:rsidR="00083872" w:rsidRPr="002C216C">
        <w:rPr>
          <w:rFonts w:ascii="Arial" w:hAnsi="Arial" w:cs="Arial"/>
          <w:sz w:val="24"/>
        </w:rPr>
        <w:t xml:space="preserve">, </w:t>
      </w:r>
      <w:r w:rsidR="00234DFB" w:rsidRPr="002C216C">
        <w:rPr>
          <w:rFonts w:ascii="Arial" w:hAnsi="Arial" w:cs="Arial"/>
          <w:sz w:val="24"/>
        </w:rPr>
        <w:t>and information on the established PDX models</w:t>
      </w:r>
      <w:r w:rsidR="00BC1172" w:rsidRPr="002C216C">
        <w:rPr>
          <w:rFonts w:ascii="Arial" w:hAnsi="Arial" w:cs="Arial"/>
          <w:sz w:val="24"/>
        </w:rPr>
        <w:t xml:space="preserve"> and mouse strains used</w:t>
      </w:r>
      <w:r w:rsidRPr="002C216C">
        <w:rPr>
          <w:rFonts w:ascii="Arial" w:hAnsi="Arial" w:cs="Arial"/>
          <w:sz w:val="24"/>
        </w:rPr>
        <w:t xml:space="preserve">. </w:t>
      </w:r>
    </w:p>
    <w:p w14:paraId="70016705" w14:textId="3FA85937" w:rsidR="00E2686B" w:rsidRDefault="00E2686B" w:rsidP="00FA160A">
      <w:pPr>
        <w:spacing w:after="0" w:line="480" w:lineRule="auto"/>
        <w:jc w:val="both"/>
        <w:rPr>
          <w:rFonts w:ascii="Arial" w:hAnsi="Arial" w:cs="Arial"/>
          <w:sz w:val="24"/>
        </w:rPr>
      </w:pPr>
      <w:r w:rsidRPr="002C216C">
        <w:rPr>
          <w:rFonts w:ascii="Arial" w:hAnsi="Arial" w:cs="Arial"/>
          <w:sz w:val="24"/>
        </w:rPr>
        <w:t>* Leukemia models considered established at the first passage; # a cell line model was established from this PDX.</w:t>
      </w:r>
      <w:r w:rsidR="00234DFB" w:rsidRPr="002C216C">
        <w:rPr>
          <w:rFonts w:ascii="Arial" w:hAnsi="Arial" w:cs="Arial"/>
          <w:sz w:val="24"/>
        </w:rPr>
        <w:t xml:space="preserve"> </w:t>
      </w:r>
    </w:p>
    <w:p w14:paraId="38735F8F" w14:textId="06BBD1D4" w:rsidR="00C30202" w:rsidRDefault="00FC421B" w:rsidP="00FA160A">
      <w:pPr>
        <w:spacing w:after="0" w:line="480" w:lineRule="auto"/>
        <w:jc w:val="both"/>
        <w:rPr>
          <w:rFonts w:ascii="Arial" w:hAnsi="Arial" w:cs="Arial"/>
          <w:sz w:val="24"/>
        </w:rPr>
      </w:pPr>
      <w:r>
        <w:rPr>
          <w:rFonts w:ascii="Arial" w:hAnsi="Arial" w:cs="Arial"/>
          <w:sz w:val="24"/>
        </w:rPr>
        <w:t>(</w:t>
      </w:r>
      <w:proofErr w:type="gramStart"/>
      <w:r>
        <w:rPr>
          <w:rFonts w:ascii="Arial" w:hAnsi="Arial" w:cs="Arial"/>
          <w:sz w:val="24"/>
        </w:rPr>
        <w:t>provided</w:t>
      </w:r>
      <w:proofErr w:type="gramEnd"/>
      <w:r>
        <w:rPr>
          <w:rFonts w:ascii="Arial" w:hAnsi="Arial" w:cs="Arial"/>
          <w:sz w:val="24"/>
        </w:rPr>
        <w:t xml:space="preserve"> as excel)</w:t>
      </w:r>
    </w:p>
    <w:p w14:paraId="39EC0E7C" w14:textId="77777777" w:rsidR="001F543E" w:rsidRDefault="001F543E">
      <w:pPr>
        <w:rPr>
          <w:rFonts w:ascii="Arial" w:hAnsi="Arial" w:cs="Arial"/>
          <w:b/>
          <w:noProof/>
          <w:sz w:val="24"/>
        </w:rPr>
      </w:pPr>
      <w:r>
        <w:rPr>
          <w:rFonts w:ascii="Arial" w:hAnsi="Arial" w:cs="Arial"/>
          <w:b/>
          <w:noProof/>
          <w:sz w:val="24"/>
        </w:rPr>
        <w:br w:type="page"/>
      </w:r>
    </w:p>
    <w:p w14:paraId="4BEAD990" w14:textId="5A3FDB52" w:rsidR="00E2686B" w:rsidRDefault="00E2686B" w:rsidP="003E7522">
      <w:pPr>
        <w:spacing w:line="480" w:lineRule="auto"/>
        <w:jc w:val="both"/>
        <w:rPr>
          <w:rFonts w:ascii="Arial" w:hAnsi="Arial" w:cs="Arial"/>
          <w:b/>
          <w:noProof/>
          <w:sz w:val="24"/>
        </w:rPr>
      </w:pPr>
      <w:r w:rsidRPr="00E42CDE">
        <w:rPr>
          <w:rFonts w:ascii="Arial" w:hAnsi="Arial" w:cs="Arial"/>
          <w:b/>
          <w:noProof/>
          <w:sz w:val="24"/>
        </w:rPr>
        <w:lastRenderedPageBreak/>
        <w:t>Supplementary Table S3: Results of the comparative histological study between primary and PDX tumors (n=51)</w:t>
      </w:r>
      <w:r w:rsidR="003E7522">
        <w:rPr>
          <w:rFonts w:ascii="Arial" w:hAnsi="Arial" w:cs="Arial"/>
          <w:b/>
          <w:noProof/>
          <w:sz w:val="24"/>
        </w:rPr>
        <w:t>.</w:t>
      </w:r>
    </w:p>
    <w:p w14:paraId="5ECDB792" w14:textId="77777777" w:rsidR="001F543E" w:rsidRPr="003E7522" w:rsidRDefault="001F543E" w:rsidP="001F543E">
      <w:pPr>
        <w:spacing w:after="0" w:line="480" w:lineRule="auto"/>
        <w:jc w:val="both"/>
        <w:rPr>
          <w:rFonts w:ascii="Arial" w:hAnsi="Arial" w:cs="Arial"/>
          <w:b/>
          <w:noProof/>
          <w:sz w:val="24"/>
        </w:rPr>
      </w:pPr>
    </w:p>
    <w:tbl>
      <w:tblPr>
        <w:tblStyle w:val="TabelacomGrelha"/>
        <w:tblW w:w="10632" w:type="dxa"/>
        <w:tblInd w:w="-431" w:type="dxa"/>
        <w:tblLook w:val="04A0" w:firstRow="1" w:lastRow="0" w:firstColumn="1" w:lastColumn="0" w:noHBand="0" w:noVBand="1"/>
      </w:tblPr>
      <w:tblGrid>
        <w:gridCol w:w="2829"/>
        <w:gridCol w:w="1030"/>
        <w:gridCol w:w="2379"/>
        <w:gridCol w:w="2693"/>
        <w:gridCol w:w="1701"/>
      </w:tblGrid>
      <w:tr w:rsidR="00E2686B" w:rsidRPr="00FA160A" w14:paraId="531A642C" w14:textId="77777777" w:rsidTr="000C5A11">
        <w:trPr>
          <w:trHeight w:val="625"/>
        </w:trPr>
        <w:tc>
          <w:tcPr>
            <w:tcW w:w="2829" w:type="dxa"/>
            <w:shd w:val="clear" w:color="auto" w:fill="DBE5F1" w:themeFill="accent1" w:themeFillTint="33"/>
            <w:vAlign w:val="center"/>
          </w:tcPr>
          <w:p w14:paraId="0BA93A17" w14:textId="77777777" w:rsidR="00E2686B" w:rsidRPr="00850528" w:rsidRDefault="00E2686B" w:rsidP="000C5A11">
            <w:pPr>
              <w:spacing w:line="480" w:lineRule="auto"/>
              <w:jc w:val="center"/>
              <w:rPr>
                <w:rFonts w:ascii="Arial" w:hAnsi="Arial" w:cs="Arial"/>
                <w:b/>
                <w:bCs/>
              </w:rPr>
            </w:pPr>
            <w:bookmarkStart w:id="0" w:name="_Hlk124342412"/>
            <w:r w:rsidRPr="00850528">
              <w:rPr>
                <w:rFonts w:ascii="Arial" w:hAnsi="Arial" w:cs="Arial"/>
                <w:b/>
                <w:bCs/>
              </w:rPr>
              <w:t>Tumor type</w:t>
            </w:r>
          </w:p>
        </w:tc>
        <w:tc>
          <w:tcPr>
            <w:tcW w:w="6102" w:type="dxa"/>
            <w:gridSpan w:val="3"/>
            <w:shd w:val="clear" w:color="auto" w:fill="DBE5F1" w:themeFill="accent1" w:themeFillTint="33"/>
            <w:vAlign w:val="center"/>
          </w:tcPr>
          <w:p w14:paraId="76263BF3" w14:textId="77777777" w:rsidR="00E2686B" w:rsidRPr="00850528" w:rsidRDefault="00E2686B" w:rsidP="000C5A11">
            <w:pPr>
              <w:spacing w:line="480" w:lineRule="auto"/>
              <w:jc w:val="center"/>
              <w:rPr>
                <w:rFonts w:ascii="Arial" w:hAnsi="Arial" w:cs="Arial"/>
                <w:b/>
                <w:bCs/>
              </w:rPr>
            </w:pPr>
            <w:r w:rsidRPr="00850528">
              <w:rPr>
                <w:rFonts w:ascii="Arial" w:hAnsi="Arial" w:cs="Arial"/>
                <w:b/>
                <w:bCs/>
              </w:rPr>
              <w:t>Concordant cases (n=39)</w:t>
            </w:r>
          </w:p>
        </w:tc>
        <w:tc>
          <w:tcPr>
            <w:tcW w:w="1701" w:type="dxa"/>
            <w:shd w:val="clear" w:color="auto" w:fill="DBE5F1" w:themeFill="accent1" w:themeFillTint="33"/>
            <w:vAlign w:val="center"/>
          </w:tcPr>
          <w:p w14:paraId="33D6D0F0" w14:textId="77777777" w:rsidR="00E2686B" w:rsidRPr="00850528" w:rsidRDefault="00E2686B" w:rsidP="000C5A11">
            <w:pPr>
              <w:jc w:val="center"/>
              <w:rPr>
                <w:rFonts w:ascii="Arial" w:hAnsi="Arial" w:cs="Arial"/>
                <w:b/>
                <w:bCs/>
              </w:rPr>
            </w:pPr>
            <w:r w:rsidRPr="00850528">
              <w:rPr>
                <w:rFonts w:ascii="Arial" w:hAnsi="Arial" w:cs="Arial"/>
                <w:b/>
                <w:bCs/>
              </w:rPr>
              <w:t>Discordant cases (n=12)</w:t>
            </w:r>
          </w:p>
        </w:tc>
      </w:tr>
      <w:tr w:rsidR="00E2686B" w:rsidRPr="00FA160A" w14:paraId="6646B86A" w14:textId="77777777" w:rsidTr="000C5A11">
        <w:trPr>
          <w:trHeight w:val="633"/>
        </w:trPr>
        <w:tc>
          <w:tcPr>
            <w:tcW w:w="2829" w:type="dxa"/>
            <w:vAlign w:val="center"/>
          </w:tcPr>
          <w:p w14:paraId="3681D5C9" w14:textId="77777777" w:rsidR="00E2686B" w:rsidRPr="00850528" w:rsidRDefault="00E2686B" w:rsidP="000C5A11">
            <w:pPr>
              <w:spacing w:line="480" w:lineRule="auto"/>
              <w:jc w:val="center"/>
              <w:rPr>
                <w:rFonts w:ascii="Arial" w:hAnsi="Arial" w:cs="Arial"/>
              </w:rPr>
            </w:pPr>
          </w:p>
        </w:tc>
        <w:tc>
          <w:tcPr>
            <w:tcW w:w="1030" w:type="dxa"/>
            <w:vAlign w:val="center"/>
          </w:tcPr>
          <w:p w14:paraId="2DF345C7" w14:textId="77777777" w:rsidR="00E2686B" w:rsidRPr="00850528" w:rsidRDefault="00E2686B" w:rsidP="000C5A11">
            <w:pPr>
              <w:jc w:val="center"/>
              <w:rPr>
                <w:rFonts w:ascii="Arial" w:hAnsi="Arial" w:cs="Arial"/>
              </w:rPr>
            </w:pPr>
            <w:r w:rsidRPr="00850528">
              <w:rPr>
                <w:rFonts w:ascii="Arial" w:hAnsi="Arial" w:cs="Arial"/>
              </w:rPr>
              <w:t>Total number</w:t>
            </w:r>
          </w:p>
        </w:tc>
        <w:tc>
          <w:tcPr>
            <w:tcW w:w="2379" w:type="dxa"/>
            <w:vAlign w:val="center"/>
          </w:tcPr>
          <w:p w14:paraId="68C8C140" w14:textId="77777777" w:rsidR="00E2686B" w:rsidRPr="00850528" w:rsidRDefault="00E2686B" w:rsidP="000C5A11">
            <w:pPr>
              <w:jc w:val="center"/>
              <w:rPr>
                <w:rFonts w:ascii="Arial" w:hAnsi="Arial" w:cs="Arial"/>
              </w:rPr>
            </w:pPr>
            <w:r w:rsidRPr="00850528">
              <w:rPr>
                <w:rFonts w:ascii="Arial" w:hAnsi="Arial" w:cs="Arial"/>
              </w:rPr>
              <w:t>Primary and PDX with similar features</w:t>
            </w:r>
          </w:p>
        </w:tc>
        <w:tc>
          <w:tcPr>
            <w:tcW w:w="2693" w:type="dxa"/>
            <w:vAlign w:val="center"/>
          </w:tcPr>
          <w:p w14:paraId="78AAABE8" w14:textId="77777777" w:rsidR="00E2686B" w:rsidRPr="00850528" w:rsidRDefault="00E2686B" w:rsidP="000C5A11">
            <w:pPr>
              <w:jc w:val="center"/>
              <w:rPr>
                <w:rFonts w:ascii="Arial" w:hAnsi="Arial" w:cs="Arial"/>
              </w:rPr>
            </w:pPr>
            <w:r w:rsidRPr="00850528">
              <w:rPr>
                <w:rFonts w:ascii="Arial" w:hAnsi="Arial" w:cs="Arial"/>
              </w:rPr>
              <w:t>Primary and PDX with comparable features</w:t>
            </w:r>
          </w:p>
        </w:tc>
        <w:tc>
          <w:tcPr>
            <w:tcW w:w="1701" w:type="dxa"/>
            <w:vAlign w:val="center"/>
          </w:tcPr>
          <w:p w14:paraId="4691E68E" w14:textId="77777777" w:rsidR="00E2686B" w:rsidRPr="00850528" w:rsidRDefault="00E2686B" w:rsidP="000C5A11">
            <w:pPr>
              <w:spacing w:line="480" w:lineRule="auto"/>
              <w:jc w:val="center"/>
              <w:rPr>
                <w:rFonts w:ascii="Arial" w:hAnsi="Arial" w:cs="Arial"/>
              </w:rPr>
            </w:pPr>
          </w:p>
        </w:tc>
      </w:tr>
      <w:tr w:rsidR="003B2F15" w:rsidRPr="00FA160A" w14:paraId="489DCC6D" w14:textId="77777777" w:rsidTr="000C5A11">
        <w:trPr>
          <w:trHeight w:val="283"/>
        </w:trPr>
        <w:tc>
          <w:tcPr>
            <w:tcW w:w="2829" w:type="dxa"/>
            <w:vAlign w:val="center"/>
          </w:tcPr>
          <w:p w14:paraId="421DAAC0" w14:textId="2FC1B3A0" w:rsidR="003B2F15" w:rsidRPr="00850528" w:rsidRDefault="003B2F15" w:rsidP="000C5A11">
            <w:pPr>
              <w:jc w:val="center"/>
              <w:rPr>
                <w:rFonts w:ascii="Arial" w:hAnsi="Arial" w:cs="Arial"/>
              </w:rPr>
            </w:pPr>
            <w:r w:rsidRPr="00850528">
              <w:rPr>
                <w:rFonts w:ascii="Arial" w:hAnsi="Arial" w:cs="Arial"/>
              </w:rPr>
              <w:t>Osteosarcoma</w:t>
            </w:r>
          </w:p>
        </w:tc>
        <w:tc>
          <w:tcPr>
            <w:tcW w:w="1030" w:type="dxa"/>
            <w:vAlign w:val="center"/>
          </w:tcPr>
          <w:p w14:paraId="072C6557" w14:textId="3514BBA5" w:rsidR="003B2F15" w:rsidRPr="00850528" w:rsidRDefault="003B2F15" w:rsidP="000C5A11">
            <w:pPr>
              <w:spacing w:line="480" w:lineRule="auto"/>
              <w:jc w:val="center"/>
              <w:rPr>
                <w:rFonts w:ascii="Arial" w:hAnsi="Arial" w:cs="Arial"/>
              </w:rPr>
            </w:pPr>
            <w:r w:rsidRPr="00850528">
              <w:rPr>
                <w:rFonts w:ascii="Arial" w:hAnsi="Arial" w:cs="Arial"/>
              </w:rPr>
              <w:t>8</w:t>
            </w:r>
          </w:p>
        </w:tc>
        <w:tc>
          <w:tcPr>
            <w:tcW w:w="2379" w:type="dxa"/>
            <w:vAlign w:val="center"/>
          </w:tcPr>
          <w:p w14:paraId="4D38690F" w14:textId="776F7D75" w:rsidR="003B2F15" w:rsidRPr="00850528" w:rsidRDefault="003B2F15" w:rsidP="000C5A11">
            <w:pPr>
              <w:spacing w:line="480" w:lineRule="auto"/>
              <w:jc w:val="center"/>
              <w:rPr>
                <w:rFonts w:ascii="Arial" w:hAnsi="Arial" w:cs="Arial"/>
              </w:rPr>
            </w:pPr>
            <w:r w:rsidRPr="00850528">
              <w:rPr>
                <w:rFonts w:ascii="Arial" w:hAnsi="Arial" w:cs="Arial"/>
              </w:rPr>
              <w:t>6</w:t>
            </w:r>
          </w:p>
        </w:tc>
        <w:tc>
          <w:tcPr>
            <w:tcW w:w="2693" w:type="dxa"/>
            <w:vAlign w:val="center"/>
          </w:tcPr>
          <w:p w14:paraId="082355F8" w14:textId="0B2CED84" w:rsidR="003B2F15" w:rsidRPr="00850528" w:rsidRDefault="003B2F15" w:rsidP="000C5A11">
            <w:pPr>
              <w:spacing w:line="480" w:lineRule="auto"/>
              <w:jc w:val="center"/>
              <w:rPr>
                <w:rFonts w:ascii="Arial" w:hAnsi="Arial" w:cs="Arial"/>
              </w:rPr>
            </w:pPr>
            <w:r w:rsidRPr="00850528">
              <w:rPr>
                <w:rFonts w:ascii="Arial" w:hAnsi="Arial" w:cs="Arial"/>
              </w:rPr>
              <w:t>2</w:t>
            </w:r>
          </w:p>
        </w:tc>
        <w:tc>
          <w:tcPr>
            <w:tcW w:w="1701" w:type="dxa"/>
            <w:vAlign w:val="center"/>
          </w:tcPr>
          <w:p w14:paraId="4EA5C5B0" w14:textId="55A085BE" w:rsidR="003B2F15" w:rsidRPr="00850528" w:rsidRDefault="003B2F15" w:rsidP="000C5A11">
            <w:pPr>
              <w:spacing w:line="480" w:lineRule="auto"/>
              <w:jc w:val="center"/>
              <w:rPr>
                <w:rFonts w:ascii="Arial" w:hAnsi="Arial" w:cs="Arial"/>
              </w:rPr>
            </w:pPr>
            <w:r w:rsidRPr="00850528">
              <w:rPr>
                <w:rFonts w:ascii="Arial" w:hAnsi="Arial" w:cs="Arial"/>
              </w:rPr>
              <w:t>1</w:t>
            </w:r>
          </w:p>
        </w:tc>
      </w:tr>
      <w:tr w:rsidR="003B2F15" w:rsidRPr="00FA160A" w14:paraId="55B5DCDC" w14:textId="77777777" w:rsidTr="000C5A11">
        <w:trPr>
          <w:trHeight w:val="294"/>
        </w:trPr>
        <w:tc>
          <w:tcPr>
            <w:tcW w:w="2829" w:type="dxa"/>
            <w:vAlign w:val="center"/>
          </w:tcPr>
          <w:p w14:paraId="68B8431E" w14:textId="14A73AAD" w:rsidR="003B2F15" w:rsidRPr="00850528" w:rsidRDefault="003B2F15" w:rsidP="000C5A11">
            <w:pPr>
              <w:jc w:val="center"/>
              <w:rPr>
                <w:rFonts w:ascii="Arial" w:hAnsi="Arial" w:cs="Arial"/>
              </w:rPr>
            </w:pPr>
            <w:r w:rsidRPr="00850528">
              <w:rPr>
                <w:rFonts w:ascii="Arial" w:hAnsi="Arial" w:cs="Arial"/>
              </w:rPr>
              <w:t>Ewing sarcoma</w:t>
            </w:r>
          </w:p>
        </w:tc>
        <w:tc>
          <w:tcPr>
            <w:tcW w:w="1030" w:type="dxa"/>
            <w:vAlign w:val="center"/>
          </w:tcPr>
          <w:p w14:paraId="7FF3C7B6" w14:textId="25C0DA2E" w:rsidR="003B2F15" w:rsidRPr="00850528" w:rsidRDefault="003B2F15" w:rsidP="000C5A11">
            <w:pPr>
              <w:spacing w:line="480" w:lineRule="auto"/>
              <w:jc w:val="center"/>
              <w:rPr>
                <w:rFonts w:ascii="Arial" w:hAnsi="Arial" w:cs="Arial"/>
              </w:rPr>
            </w:pPr>
            <w:r w:rsidRPr="00850528">
              <w:rPr>
                <w:rFonts w:ascii="Arial" w:hAnsi="Arial" w:cs="Arial"/>
              </w:rPr>
              <w:t>5</w:t>
            </w:r>
          </w:p>
        </w:tc>
        <w:tc>
          <w:tcPr>
            <w:tcW w:w="2379" w:type="dxa"/>
            <w:vAlign w:val="center"/>
          </w:tcPr>
          <w:p w14:paraId="46418DF3" w14:textId="0A60A897" w:rsidR="003B2F15" w:rsidRPr="00850528" w:rsidRDefault="003B2F15" w:rsidP="000C5A11">
            <w:pPr>
              <w:spacing w:line="480" w:lineRule="auto"/>
              <w:jc w:val="center"/>
              <w:rPr>
                <w:rFonts w:ascii="Arial" w:hAnsi="Arial" w:cs="Arial"/>
              </w:rPr>
            </w:pPr>
            <w:r w:rsidRPr="00850528">
              <w:rPr>
                <w:rFonts w:ascii="Arial" w:hAnsi="Arial" w:cs="Arial"/>
              </w:rPr>
              <w:t>5</w:t>
            </w:r>
          </w:p>
        </w:tc>
        <w:tc>
          <w:tcPr>
            <w:tcW w:w="2693" w:type="dxa"/>
            <w:vAlign w:val="center"/>
          </w:tcPr>
          <w:p w14:paraId="5BEF6E6E" w14:textId="7E47D4A3" w:rsidR="003B2F15" w:rsidRPr="00850528" w:rsidRDefault="009B56F8" w:rsidP="000C5A11">
            <w:pPr>
              <w:spacing w:line="480" w:lineRule="auto"/>
              <w:jc w:val="center"/>
              <w:rPr>
                <w:rFonts w:ascii="Arial" w:hAnsi="Arial" w:cs="Arial"/>
              </w:rPr>
            </w:pPr>
            <w:r w:rsidRPr="00850528">
              <w:rPr>
                <w:rFonts w:ascii="Arial" w:hAnsi="Arial" w:cs="Arial"/>
              </w:rPr>
              <w:t>-</w:t>
            </w:r>
          </w:p>
        </w:tc>
        <w:tc>
          <w:tcPr>
            <w:tcW w:w="1701" w:type="dxa"/>
            <w:vAlign w:val="center"/>
          </w:tcPr>
          <w:p w14:paraId="0B6C52EC" w14:textId="75C73C5B" w:rsidR="003B2F15" w:rsidRPr="00850528" w:rsidRDefault="003B2F15" w:rsidP="000C5A11">
            <w:pPr>
              <w:spacing w:line="480" w:lineRule="auto"/>
              <w:jc w:val="center"/>
              <w:rPr>
                <w:rFonts w:ascii="Arial" w:hAnsi="Arial" w:cs="Arial"/>
              </w:rPr>
            </w:pPr>
            <w:r w:rsidRPr="00850528">
              <w:rPr>
                <w:rFonts w:ascii="Arial" w:hAnsi="Arial" w:cs="Arial"/>
              </w:rPr>
              <w:t>1</w:t>
            </w:r>
          </w:p>
        </w:tc>
      </w:tr>
      <w:tr w:rsidR="003B2F15" w:rsidRPr="00FA160A" w14:paraId="2814A7B3" w14:textId="77777777" w:rsidTr="000C5A11">
        <w:trPr>
          <w:trHeight w:val="283"/>
        </w:trPr>
        <w:tc>
          <w:tcPr>
            <w:tcW w:w="2829" w:type="dxa"/>
            <w:vAlign w:val="center"/>
          </w:tcPr>
          <w:p w14:paraId="3CE6B572" w14:textId="389CBDF5" w:rsidR="003B2F15" w:rsidRPr="00850528" w:rsidRDefault="003B2F15" w:rsidP="000C5A11">
            <w:pPr>
              <w:jc w:val="center"/>
              <w:rPr>
                <w:rFonts w:ascii="Arial" w:hAnsi="Arial" w:cs="Arial"/>
              </w:rPr>
            </w:pPr>
            <w:r w:rsidRPr="00850528">
              <w:rPr>
                <w:rFonts w:ascii="Arial" w:hAnsi="Arial" w:cs="Arial"/>
              </w:rPr>
              <w:t>Rhabdomyosarcoma</w:t>
            </w:r>
          </w:p>
        </w:tc>
        <w:tc>
          <w:tcPr>
            <w:tcW w:w="1030" w:type="dxa"/>
            <w:vAlign w:val="center"/>
          </w:tcPr>
          <w:p w14:paraId="79CBA1DD" w14:textId="0510E62E" w:rsidR="003B2F15" w:rsidRPr="00850528" w:rsidRDefault="003B2F15" w:rsidP="000C5A11">
            <w:pPr>
              <w:spacing w:line="480" w:lineRule="auto"/>
              <w:jc w:val="center"/>
              <w:rPr>
                <w:rFonts w:ascii="Arial" w:hAnsi="Arial" w:cs="Arial"/>
              </w:rPr>
            </w:pPr>
            <w:r w:rsidRPr="00850528">
              <w:rPr>
                <w:rFonts w:ascii="Arial" w:hAnsi="Arial" w:cs="Arial"/>
              </w:rPr>
              <w:t>10</w:t>
            </w:r>
          </w:p>
        </w:tc>
        <w:tc>
          <w:tcPr>
            <w:tcW w:w="2379" w:type="dxa"/>
            <w:vAlign w:val="center"/>
          </w:tcPr>
          <w:p w14:paraId="140D981E" w14:textId="66FA5AF0" w:rsidR="003B2F15" w:rsidRPr="00850528" w:rsidRDefault="003B2F15" w:rsidP="000C5A11">
            <w:pPr>
              <w:spacing w:line="480" w:lineRule="auto"/>
              <w:jc w:val="center"/>
              <w:rPr>
                <w:rFonts w:ascii="Arial" w:hAnsi="Arial" w:cs="Arial"/>
              </w:rPr>
            </w:pPr>
            <w:r w:rsidRPr="00850528">
              <w:rPr>
                <w:rFonts w:ascii="Arial" w:hAnsi="Arial" w:cs="Arial"/>
              </w:rPr>
              <w:t>7</w:t>
            </w:r>
          </w:p>
        </w:tc>
        <w:tc>
          <w:tcPr>
            <w:tcW w:w="2693" w:type="dxa"/>
            <w:vAlign w:val="center"/>
          </w:tcPr>
          <w:p w14:paraId="6891820D" w14:textId="2D7F8906" w:rsidR="003B2F15" w:rsidRPr="00850528" w:rsidRDefault="003B2F15" w:rsidP="000C5A11">
            <w:pPr>
              <w:spacing w:line="480" w:lineRule="auto"/>
              <w:jc w:val="center"/>
              <w:rPr>
                <w:rFonts w:ascii="Arial" w:hAnsi="Arial" w:cs="Arial"/>
              </w:rPr>
            </w:pPr>
            <w:r w:rsidRPr="00850528">
              <w:rPr>
                <w:rFonts w:ascii="Arial" w:hAnsi="Arial" w:cs="Arial"/>
              </w:rPr>
              <w:t>3</w:t>
            </w:r>
          </w:p>
        </w:tc>
        <w:tc>
          <w:tcPr>
            <w:tcW w:w="1701" w:type="dxa"/>
            <w:vAlign w:val="center"/>
          </w:tcPr>
          <w:p w14:paraId="31370DAE" w14:textId="0DE8AFA0" w:rsidR="003B2F15" w:rsidRPr="00850528" w:rsidRDefault="003B2F15" w:rsidP="000C5A11">
            <w:pPr>
              <w:spacing w:line="480" w:lineRule="auto"/>
              <w:jc w:val="center"/>
              <w:rPr>
                <w:rFonts w:ascii="Arial" w:hAnsi="Arial" w:cs="Arial"/>
              </w:rPr>
            </w:pPr>
            <w:r w:rsidRPr="00850528">
              <w:rPr>
                <w:rFonts w:ascii="Arial" w:hAnsi="Arial" w:cs="Arial"/>
              </w:rPr>
              <w:t>2</w:t>
            </w:r>
          </w:p>
        </w:tc>
      </w:tr>
      <w:tr w:rsidR="003B2F15" w:rsidRPr="00FA160A" w14:paraId="114B5E61" w14:textId="77777777" w:rsidTr="000C5A11">
        <w:trPr>
          <w:trHeight w:val="283"/>
        </w:trPr>
        <w:tc>
          <w:tcPr>
            <w:tcW w:w="2829" w:type="dxa"/>
            <w:vAlign w:val="center"/>
          </w:tcPr>
          <w:p w14:paraId="3B724F8D" w14:textId="31C965EF" w:rsidR="003B2F15" w:rsidRPr="00850528" w:rsidRDefault="003B2F15" w:rsidP="000C5A11">
            <w:pPr>
              <w:jc w:val="center"/>
              <w:rPr>
                <w:rFonts w:ascii="Arial" w:hAnsi="Arial" w:cs="Arial"/>
              </w:rPr>
            </w:pPr>
            <w:r w:rsidRPr="00850528">
              <w:rPr>
                <w:rFonts w:ascii="Arial" w:hAnsi="Arial" w:cs="Arial"/>
              </w:rPr>
              <w:t>Synovial sarcoma</w:t>
            </w:r>
          </w:p>
        </w:tc>
        <w:tc>
          <w:tcPr>
            <w:tcW w:w="1030" w:type="dxa"/>
            <w:vAlign w:val="center"/>
          </w:tcPr>
          <w:p w14:paraId="2B629FAD" w14:textId="54DB9049" w:rsidR="003B2F15" w:rsidRPr="00850528" w:rsidRDefault="003B2F15" w:rsidP="000C5A11">
            <w:pPr>
              <w:spacing w:line="480" w:lineRule="auto"/>
              <w:jc w:val="center"/>
              <w:rPr>
                <w:rFonts w:ascii="Arial" w:hAnsi="Arial" w:cs="Arial"/>
              </w:rPr>
            </w:pPr>
            <w:r w:rsidRPr="00850528">
              <w:rPr>
                <w:rFonts w:ascii="Arial" w:hAnsi="Arial" w:cs="Arial"/>
              </w:rPr>
              <w:t>1</w:t>
            </w:r>
          </w:p>
        </w:tc>
        <w:tc>
          <w:tcPr>
            <w:tcW w:w="2379" w:type="dxa"/>
            <w:vAlign w:val="center"/>
          </w:tcPr>
          <w:p w14:paraId="01948652" w14:textId="2540E3A8" w:rsidR="003B2F15" w:rsidRPr="00850528" w:rsidRDefault="003B2F15" w:rsidP="000C5A11">
            <w:pPr>
              <w:spacing w:line="480" w:lineRule="auto"/>
              <w:jc w:val="center"/>
              <w:rPr>
                <w:rFonts w:ascii="Arial" w:hAnsi="Arial" w:cs="Arial"/>
              </w:rPr>
            </w:pPr>
            <w:r w:rsidRPr="00850528">
              <w:rPr>
                <w:rFonts w:ascii="Arial" w:hAnsi="Arial" w:cs="Arial"/>
              </w:rPr>
              <w:t>1</w:t>
            </w:r>
          </w:p>
        </w:tc>
        <w:tc>
          <w:tcPr>
            <w:tcW w:w="2693" w:type="dxa"/>
            <w:vAlign w:val="center"/>
          </w:tcPr>
          <w:p w14:paraId="39F19C6E" w14:textId="60CF9BFA" w:rsidR="003B2F15" w:rsidRPr="00850528" w:rsidRDefault="009B56F8" w:rsidP="000C5A11">
            <w:pPr>
              <w:spacing w:line="480" w:lineRule="auto"/>
              <w:jc w:val="center"/>
              <w:rPr>
                <w:rFonts w:ascii="Arial" w:hAnsi="Arial" w:cs="Arial"/>
              </w:rPr>
            </w:pPr>
            <w:r w:rsidRPr="00850528">
              <w:rPr>
                <w:rFonts w:ascii="Arial" w:hAnsi="Arial" w:cs="Arial"/>
              </w:rPr>
              <w:t>-</w:t>
            </w:r>
          </w:p>
        </w:tc>
        <w:tc>
          <w:tcPr>
            <w:tcW w:w="1701" w:type="dxa"/>
            <w:vAlign w:val="center"/>
          </w:tcPr>
          <w:p w14:paraId="050AFAFD" w14:textId="7B8D41BE" w:rsidR="003B2F15" w:rsidRPr="00850528" w:rsidRDefault="003B2F15" w:rsidP="000C5A11">
            <w:pPr>
              <w:spacing w:line="480" w:lineRule="auto"/>
              <w:jc w:val="center"/>
              <w:rPr>
                <w:rFonts w:ascii="Arial" w:hAnsi="Arial" w:cs="Arial"/>
              </w:rPr>
            </w:pPr>
            <w:r w:rsidRPr="00850528">
              <w:rPr>
                <w:rFonts w:ascii="Arial" w:hAnsi="Arial" w:cs="Arial"/>
              </w:rPr>
              <w:t>0</w:t>
            </w:r>
          </w:p>
        </w:tc>
      </w:tr>
      <w:tr w:rsidR="003B2F15" w:rsidRPr="00FA160A" w14:paraId="45B9F5DA" w14:textId="77777777" w:rsidTr="000C5A11">
        <w:trPr>
          <w:trHeight w:val="283"/>
        </w:trPr>
        <w:tc>
          <w:tcPr>
            <w:tcW w:w="2829" w:type="dxa"/>
            <w:vAlign w:val="center"/>
          </w:tcPr>
          <w:p w14:paraId="137077FF" w14:textId="67BA2694" w:rsidR="003B2F15" w:rsidRPr="00850528" w:rsidRDefault="003B2F15" w:rsidP="000C5A11">
            <w:pPr>
              <w:jc w:val="center"/>
              <w:rPr>
                <w:rFonts w:ascii="Arial" w:hAnsi="Arial" w:cs="Arial"/>
              </w:rPr>
            </w:pPr>
            <w:r w:rsidRPr="00850528">
              <w:rPr>
                <w:rFonts w:ascii="Arial" w:hAnsi="Arial" w:cs="Arial"/>
              </w:rPr>
              <w:t>Neuroblastoma</w:t>
            </w:r>
          </w:p>
        </w:tc>
        <w:tc>
          <w:tcPr>
            <w:tcW w:w="1030" w:type="dxa"/>
            <w:vAlign w:val="center"/>
          </w:tcPr>
          <w:p w14:paraId="5CB8336C" w14:textId="6636C949" w:rsidR="003B2F15" w:rsidRPr="00850528" w:rsidRDefault="003B2F15" w:rsidP="000C5A11">
            <w:pPr>
              <w:spacing w:line="480" w:lineRule="auto"/>
              <w:jc w:val="center"/>
              <w:rPr>
                <w:rFonts w:ascii="Arial" w:hAnsi="Arial" w:cs="Arial"/>
              </w:rPr>
            </w:pPr>
            <w:r w:rsidRPr="00850528">
              <w:rPr>
                <w:rFonts w:ascii="Arial" w:hAnsi="Arial" w:cs="Arial"/>
              </w:rPr>
              <w:t>4</w:t>
            </w:r>
          </w:p>
        </w:tc>
        <w:tc>
          <w:tcPr>
            <w:tcW w:w="2379" w:type="dxa"/>
            <w:vAlign w:val="center"/>
          </w:tcPr>
          <w:p w14:paraId="2199A282" w14:textId="271DB756" w:rsidR="003B2F15" w:rsidRPr="00850528" w:rsidRDefault="003B2F15" w:rsidP="000C5A11">
            <w:pPr>
              <w:spacing w:line="480" w:lineRule="auto"/>
              <w:jc w:val="center"/>
              <w:rPr>
                <w:rFonts w:ascii="Arial" w:hAnsi="Arial" w:cs="Arial"/>
              </w:rPr>
            </w:pPr>
            <w:r w:rsidRPr="00850528">
              <w:rPr>
                <w:rFonts w:ascii="Arial" w:hAnsi="Arial" w:cs="Arial"/>
              </w:rPr>
              <w:t>3</w:t>
            </w:r>
          </w:p>
        </w:tc>
        <w:tc>
          <w:tcPr>
            <w:tcW w:w="2693" w:type="dxa"/>
            <w:vAlign w:val="center"/>
          </w:tcPr>
          <w:p w14:paraId="1DFC1AC3" w14:textId="3A0F14DE" w:rsidR="003B2F15" w:rsidRPr="00850528" w:rsidRDefault="003B2F15" w:rsidP="000C5A11">
            <w:pPr>
              <w:spacing w:line="480" w:lineRule="auto"/>
              <w:jc w:val="center"/>
              <w:rPr>
                <w:rFonts w:ascii="Arial" w:hAnsi="Arial" w:cs="Arial"/>
              </w:rPr>
            </w:pPr>
            <w:r w:rsidRPr="00850528">
              <w:rPr>
                <w:rFonts w:ascii="Arial" w:hAnsi="Arial" w:cs="Arial"/>
              </w:rPr>
              <w:t>1</w:t>
            </w:r>
          </w:p>
        </w:tc>
        <w:tc>
          <w:tcPr>
            <w:tcW w:w="1701" w:type="dxa"/>
            <w:vAlign w:val="center"/>
          </w:tcPr>
          <w:p w14:paraId="6B9B73E5" w14:textId="7393ADBF" w:rsidR="003B2F15" w:rsidRPr="00850528" w:rsidRDefault="003B2F15" w:rsidP="000C5A11">
            <w:pPr>
              <w:spacing w:line="480" w:lineRule="auto"/>
              <w:jc w:val="center"/>
              <w:rPr>
                <w:rFonts w:ascii="Arial" w:hAnsi="Arial" w:cs="Arial"/>
              </w:rPr>
            </w:pPr>
            <w:r w:rsidRPr="00850528">
              <w:rPr>
                <w:rFonts w:ascii="Arial" w:hAnsi="Arial" w:cs="Arial"/>
              </w:rPr>
              <w:t>1</w:t>
            </w:r>
          </w:p>
        </w:tc>
      </w:tr>
      <w:tr w:rsidR="003B2F15" w:rsidRPr="00FA160A" w14:paraId="43B8F8B8" w14:textId="77777777" w:rsidTr="000C5A11">
        <w:trPr>
          <w:trHeight w:val="283"/>
        </w:trPr>
        <w:tc>
          <w:tcPr>
            <w:tcW w:w="2829" w:type="dxa"/>
            <w:vAlign w:val="center"/>
          </w:tcPr>
          <w:p w14:paraId="0A198823" w14:textId="0029035D" w:rsidR="003B2F15" w:rsidRPr="00850528" w:rsidRDefault="003B2F15" w:rsidP="000C5A11">
            <w:pPr>
              <w:jc w:val="center"/>
              <w:rPr>
                <w:rFonts w:ascii="Arial" w:hAnsi="Arial" w:cs="Arial"/>
              </w:rPr>
            </w:pPr>
            <w:r w:rsidRPr="00850528">
              <w:rPr>
                <w:rFonts w:ascii="Arial" w:hAnsi="Arial" w:cs="Arial"/>
              </w:rPr>
              <w:t>Nephroblastoma</w:t>
            </w:r>
          </w:p>
        </w:tc>
        <w:tc>
          <w:tcPr>
            <w:tcW w:w="1030" w:type="dxa"/>
            <w:vAlign w:val="center"/>
          </w:tcPr>
          <w:p w14:paraId="10885553" w14:textId="0D4383CD" w:rsidR="003B2F15" w:rsidRPr="00850528" w:rsidRDefault="003B2F15" w:rsidP="000C5A11">
            <w:pPr>
              <w:spacing w:line="480" w:lineRule="auto"/>
              <w:jc w:val="center"/>
              <w:rPr>
                <w:rFonts w:ascii="Arial" w:hAnsi="Arial" w:cs="Arial"/>
              </w:rPr>
            </w:pPr>
            <w:r w:rsidRPr="00850528">
              <w:rPr>
                <w:rFonts w:ascii="Arial" w:hAnsi="Arial" w:cs="Arial"/>
              </w:rPr>
              <w:t>2</w:t>
            </w:r>
          </w:p>
        </w:tc>
        <w:tc>
          <w:tcPr>
            <w:tcW w:w="2379" w:type="dxa"/>
            <w:vAlign w:val="center"/>
          </w:tcPr>
          <w:p w14:paraId="593E03E1" w14:textId="69DCDE18" w:rsidR="003B2F15" w:rsidRPr="00850528" w:rsidRDefault="003B2F15" w:rsidP="000C5A11">
            <w:pPr>
              <w:spacing w:line="480" w:lineRule="auto"/>
              <w:jc w:val="center"/>
              <w:rPr>
                <w:rFonts w:ascii="Arial" w:hAnsi="Arial" w:cs="Arial"/>
              </w:rPr>
            </w:pPr>
            <w:r w:rsidRPr="00850528">
              <w:rPr>
                <w:rFonts w:ascii="Arial" w:hAnsi="Arial" w:cs="Arial"/>
              </w:rPr>
              <w:t>2</w:t>
            </w:r>
          </w:p>
        </w:tc>
        <w:tc>
          <w:tcPr>
            <w:tcW w:w="2693" w:type="dxa"/>
            <w:vAlign w:val="center"/>
          </w:tcPr>
          <w:p w14:paraId="3B27A774" w14:textId="24B5782A" w:rsidR="003B2F15" w:rsidRPr="00850528" w:rsidRDefault="009B56F8" w:rsidP="000C5A11">
            <w:pPr>
              <w:spacing w:line="480" w:lineRule="auto"/>
              <w:jc w:val="center"/>
              <w:rPr>
                <w:rFonts w:ascii="Arial" w:hAnsi="Arial" w:cs="Arial"/>
              </w:rPr>
            </w:pPr>
            <w:r w:rsidRPr="00850528">
              <w:rPr>
                <w:rFonts w:ascii="Arial" w:hAnsi="Arial" w:cs="Arial"/>
              </w:rPr>
              <w:t>-</w:t>
            </w:r>
          </w:p>
        </w:tc>
        <w:tc>
          <w:tcPr>
            <w:tcW w:w="1701" w:type="dxa"/>
            <w:vAlign w:val="center"/>
          </w:tcPr>
          <w:p w14:paraId="7B4FE960" w14:textId="397BE5BB" w:rsidR="003B2F15" w:rsidRPr="00850528" w:rsidRDefault="003B2F15" w:rsidP="000C5A11">
            <w:pPr>
              <w:spacing w:line="480" w:lineRule="auto"/>
              <w:jc w:val="center"/>
              <w:rPr>
                <w:rFonts w:ascii="Arial" w:hAnsi="Arial" w:cs="Arial"/>
              </w:rPr>
            </w:pPr>
            <w:r w:rsidRPr="00850528">
              <w:rPr>
                <w:rFonts w:ascii="Arial" w:hAnsi="Arial" w:cs="Arial"/>
              </w:rPr>
              <w:t>2</w:t>
            </w:r>
          </w:p>
        </w:tc>
      </w:tr>
      <w:tr w:rsidR="003B2F15" w:rsidRPr="00FA160A" w14:paraId="4307B859" w14:textId="77777777" w:rsidTr="000C5A11">
        <w:trPr>
          <w:trHeight w:val="283"/>
        </w:trPr>
        <w:tc>
          <w:tcPr>
            <w:tcW w:w="2829" w:type="dxa"/>
            <w:vAlign w:val="center"/>
          </w:tcPr>
          <w:p w14:paraId="2A2A739A" w14:textId="7C814F9C" w:rsidR="003B2F15" w:rsidRPr="00850528" w:rsidRDefault="003B2F15" w:rsidP="000C5A11">
            <w:pPr>
              <w:jc w:val="center"/>
              <w:rPr>
                <w:rFonts w:ascii="Arial" w:hAnsi="Arial" w:cs="Arial"/>
              </w:rPr>
            </w:pPr>
            <w:r w:rsidRPr="00850528">
              <w:rPr>
                <w:rFonts w:ascii="Arial" w:hAnsi="Arial" w:cs="Arial"/>
              </w:rPr>
              <w:t>CNS tumors</w:t>
            </w:r>
          </w:p>
        </w:tc>
        <w:tc>
          <w:tcPr>
            <w:tcW w:w="1030" w:type="dxa"/>
            <w:vAlign w:val="center"/>
          </w:tcPr>
          <w:p w14:paraId="39A19CBC" w14:textId="08E0DA4B" w:rsidR="003B2F15" w:rsidRPr="00850528" w:rsidRDefault="003B2F15" w:rsidP="000C5A11">
            <w:pPr>
              <w:spacing w:line="480" w:lineRule="auto"/>
              <w:jc w:val="center"/>
              <w:rPr>
                <w:rFonts w:ascii="Arial" w:hAnsi="Arial" w:cs="Arial"/>
              </w:rPr>
            </w:pPr>
            <w:r w:rsidRPr="00850528">
              <w:rPr>
                <w:rFonts w:ascii="Arial" w:hAnsi="Arial" w:cs="Arial"/>
              </w:rPr>
              <w:t>4</w:t>
            </w:r>
          </w:p>
        </w:tc>
        <w:tc>
          <w:tcPr>
            <w:tcW w:w="2379" w:type="dxa"/>
            <w:vAlign w:val="center"/>
          </w:tcPr>
          <w:p w14:paraId="08069E35" w14:textId="20C3FBB3" w:rsidR="003B2F15" w:rsidRPr="00850528" w:rsidRDefault="003B2F15" w:rsidP="000C5A11">
            <w:pPr>
              <w:spacing w:line="480" w:lineRule="auto"/>
              <w:jc w:val="center"/>
              <w:rPr>
                <w:rFonts w:ascii="Arial" w:hAnsi="Arial" w:cs="Arial"/>
              </w:rPr>
            </w:pPr>
            <w:r w:rsidRPr="00850528">
              <w:rPr>
                <w:rFonts w:ascii="Arial" w:hAnsi="Arial" w:cs="Arial"/>
              </w:rPr>
              <w:t>1</w:t>
            </w:r>
          </w:p>
        </w:tc>
        <w:tc>
          <w:tcPr>
            <w:tcW w:w="2693" w:type="dxa"/>
            <w:vAlign w:val="center"/>
          </w:tcPr>
          <w:p w14:paraId="00F01CCB" w14:textId="199BC35E" w:rsidR="003B2F15" w:rsidRPr="00850528" w:rsidRDefault="003B2F15" w:rsidP="000C5A11">
            <w:pPr>
              <w:spacing w:line="480" w:lineRule="auto"/>
              <w:jc w:val="center"/>
              <w:rPr>
                <w:rFonts w:ascii="Arial" w:hAnsi="Arial" w:cs="Arial"/>
              </w:rPr>
            </w:pPr>
            <w:r w:rsidRPr="00850528">
              <w:rPr>
                <w:rFonts w:ascii="Arial" w:hAnsi="Arial" w:cs="Arial"/>
              </w:rPr>
              <w:t>3</w:t>
            </w:r>
          </w:p>
        </w:tc>
        <w:tc>
          <w:tcPr>
            <w:tcW w:w="1701" w:type="dxa"/>
            <w:vAlign w:val="center"/>
          </w:tcPr>
          <w:p w14:paraId="168D3A71" w14:textId="0737D1EF" w:rsidR="003B2F15" w:rsidRPr="00850528" w:rsidRDefault="003B2F15" w:rsidP="000C5A11">
            <w:pPr>
              <w:spacing w:line="480" w:lineRule="auto"/>
              <w:jc w:val="center"/>
              <w:rPr>
                <w:rFonts w:ascii="Arial" w:hAnsi="Arial" w:cs="Arial"/>
              </w:rPr>
            </w:pPr>
            <w:r w:rsidRPr="00850528">
              <w:rPr>
                <w:rFonts w:ascii="Arial" w:hAnsi="Arial" w:cs="Arial"/>
              </w:rPr>
              <w:t>2</w:t>
            </w:r>
          </w:p>
        </w:tc>
      </w:tr>
      <w:tr w:rsidR="003B2F15" w:rsidRPr="00FA160A" w14:paraId="386E9505" w14:textId="77777777" w:rsidTr="000C5A11">
        <w:trPr>
          <w:trHeight w:val="283"/>
        </w:trPr>
        <w:tc>
          <w:tcPr>
            <w:tcW w:w="2829" w:type="dxa"/>
            <w:vAlign w:val="center"/>
          </w:tcPr>
          <w:p w14:paraId="1A3815A0" w14:textId="01560748" w:rsidR="003B2F15" w:rsidRPr="00850528" w:rsidRDefault="003B2F15" w:rsidP="000C5A11">
            <w:pPr>
              <w:jc w:val="center"/>
              <w:rPr>
                <w:rFonts w:ascii="Arial" w:hAnsi="Arial" w:cs="Arial"/>
              </w:rPr>
            </w:pPr>
            <w:r w:rsidRPr="00850528">
              <w:rPr>
                <w:rFonts w:ascii="Arial" w:hAnsi="Arial" w:cs="Arial"/>
              </w:rPr>
              <w:t>Lymphomas</w:t>
            </w:r>
          </w:p>
        </w:tc>
        <w:tc>
          <w:tcPr>
            <w:tcW w:w="1030" w:type="dxa"/>
            <w:vAlign w:val="center"/>
          </w:tcPr>
          <w:p w14:paraId="74A24A7A" w14:textId="39846E6B" w:rsidR="003B2F15" w:rsidRPr="00850528" w:rsidRDefault="003B2F15" w:rsidP="000C5A11">
            <w:pPr>
              <w:spacing w:line="480" w:lineRule="auto"/>
              <w:jc w:val="center"/>
              <w:rPr>
                <w:rFonts w:ascii="Arial" w:hAnsi="Arial" w:cs="Arial"/>
              </w:rPr>
            </w:pPr>
            <w:r w:rsidRPr="00850528">
              <w:rPr>
                <w:rFonts w:ascii="Arial" w:hAnsi="Arial" w:cs="Arial"/>
              </w:rPr>
              <w:t>2</w:t>
            </w:r>
          </w:p>
        </w:tc>
        <w:tc>
          <w:tcPr>
            <w:tcW w:w="2379" w:type="dxa"/>
            <w:vAlign w:val="center"/>
          </w:tcPr>
          <w:p w14:paraId="111022BC" w14:textId="3FCF9F5D" w:rsidR="003B2F15" w:rsidRPr="00850528" w:rsidRDefault="003B2F15" w:rsidP="000C5A11">
            <w:pPr>
              <w:spacing w:line="480" w:lineRule="auto"/>
              <w:jc w:val="center"/>
              <w:rPr>
                <w:rFonts w:ascii="Arial" w:hAnsi="Arial" w:cs="Arial"/>
              </w:rPr>
            </w:pPr>
            <w:r w:rsidRPr="00850528">
              <w:rPr>
                <w:rFonts w:ascii="Arial" w:hAnsi="Arial" w:cs="Arial"/>
              </w:rPr>
              <w:t>2</w:t>
            </w:r>
          </w:p>
        </w:tc>
        <w:tc>
          <w:tcPr>
            <w:tcW w:w="2693" w:type="dxa"/>
            <w:vAlign w:val="center"/>
          </w:tcPr>
          <w:p w14:paraId="331135E1" w14:textId="179FB2EB" w:rsidR="003B2F15" w:rsidRPr="00850528" w:rsidRDefault="009B56F8" w:rsidP="000C5A11">
            <w:pPr>
              <w:spacing w:line="480" w:lineRule="auto"/>
              <w:jc w:val="center"/>
              <w:rPr>
                <w:rFonts w:ascii="Arial" w:hAnsi="Arial" w:cs="Arial"/>
              </w:rPr>
            </w:pPr>
            <w:r w:rsidRPr="00850528">
              <w:rPr>
                <w:rFonts w:ascii="Arial" w:hAnsi="Arial" w:cs="Arial"/>
              </w:rPr>
              <w:t>-</w:t>
            </w:r>
          </w:p>
        </w:tc>
        <w:tc>
          <w:tcPr>
            <w:tcW w:w="1701" w:type="dxa"/>
            <w:vAlign w:val="center"/>
          </w:tcPr>
          <w:p w14:paraId="364CB954" w14:textId="320D4D26" w:rsidR="003B2F15" w:rsidRPr="00850528" w:rsidRDefault="003B2F15" w:rsidP="000C5A11">
            <w:pPr>
              <w:spacing w:line="480" w:lineRule="auto"/>
              <w:jc w:val="center"/>
              <w:rPr>
                <w:rFonts w:ascii="Arial" w:hAnsi="Arial" w:cs="Arial"/>
              </w:rPr>
            </w:pPr>
            <w:r w:rsidRPr="00850528">
              <w:rPr>
                <w:rFonts w:ascii="Arial" w:hAnsi="Arial" w:cs="Arial"/>
              </w:rPr>
              <w:t>0</w:t>
            </w:r>
          </w:p>
        </w:tc>
      </w:tr>
      <w:tr w:rsidR="003B2F15" w:rsidRPr="00FA160A" w14:paraId="31967C76" w14:textId="77777777" w:rsidTr="000C5A11">
        <w:trPr>
          <w:trHeight w:val="283"/>
        </w:trPr>
        <w:tc>
          <w:tcPr>
            <w:tcW w:w="2829" w:type="dxa"/>
            <w:vAlign w:val="center"/>
          </w:tcPr>
          <w:p w14:paraId="0557C1ED" w14:textId="3F872560" w:rsidR="003B2F15" w:rsidRPr="00850528" w:rsidRDefault="003B2F15" w:rsidP="000C5A11">
            <w:pPr>
              <w:jc w:val="center"/>
              <w:rPr>
                <w:rFonts w:ascii="Arial" w:hAnsi="Arial" w:cs="Arial"/>
              </w:rPr>
            </w:pPr>
            <w:r w:rsidRPr="00850528">
              <w:rPr>
                <w:rFonts w:ascii="Arial" w:hAnsi="Arial" w:cs="Arial"/>
              </w:rPr>
              <w:t>Adenocarcinoma</w:t>
            </w:r>
          </w:p>
        </w:tc>
        <w:tc>
          <w:tcPr>
            <w:tcW w:w="1030" w:type="dxa"/>
            <w:vAlign w:val="center"/>
          </w:tcPr>
          <w:p w14:paraId="12B76429" w14:textId="436D3F9D" w:rsidR="003B2F15" w:rsidRPr="00850528" w:rsidRDefault="003B2F15" w:rsidP="000C5A11">
            <w:pPr>
              <w:spacing w:line="480" w:lineRule="auto"/>
              <w:jc w:val="center"/>
              <w:rPr>
                <w:rFonts w:ascii="Arial" w:hAnsi="Arial" w:cs="Arial"/>
              </w:rPr>
            </w:pPr>
            <w:r w:rsidRPr="00850528">
              <w:rPr>
                <w:rFonts w:ascii="Arial" w:hAnsi="Arial" w:cs="Arial"/>
              </w:rPr>
              <w:t>1</w:t>
            </w:r>
          </w:p>
        </w:tc>
        <w:tc>
          <w:tcPr>
            <w:tcW w:w="2379" w:type="dxa"/>
            <w:vAlign w:val="center"/>
          </w:tcPr>
          <w:p w14:paraId="208A422D" w14:textId="649FA6D4" w:rsidR="003B2F15" w:rsidRPr="00850528" w:rsidRDefault="009B56F8" w:rsidP="000C5A11">
            <w:pPr>
              <w:spacing w:line="480" w:lineRule="auto"/>
              <w:jc w:val="center"/>
              <w:rPr>
                <w:rFonts w:ascii="Arial" w:hAnsi="Arial" w:cs="Arial"/>
              </w:rPr>
            </w:pPr>
            <w:r w:rsidRPr="00850528">
              <w:rPr>
                <w:rFonts w:ascii="Arial" w:hAnsi="Arial" w:cs="Arial"/>
              </w:rPr>
              <w:t>-</w:t>
            </w:r>
          </w:p>
        </w:tc>
        <w:tc>
          <w:tcPr>
            <w:tcW w:w="2693" w:type="dxa"/>
            <w:vAlign w:val="center"/>
          </w:tcPr>
          <w:p w14:paraId="7319848C" w14:textId="79729D13" w:rsidR="003B2F15" w:rsidRPr="00850528" w:rsidRDefault="003B2F15" w:rsidP="000C5A11">
            <w:pPr>
              <w:spacing w:line="480" w:lineRule="auto"/>
              <w:jc w:val="center"/>
              <w:rPr>
                <w:rFonts w:ascii="Arial" w:hAnsi="Arial" w:cs="Arial"/>
              </w:rPr>
            </w:pPr>
            <w:r w:rsidRPr="00850528">
              <w:rPr>
                <w:rFonts w:ascii="Arial" w:hAnsi="Arial" w:cs="Arial"/>
              </w:rPr>
              <w:t>1</w:t>
            </w:r>
          </w:p>
        </w:tc>
        <w:tc>
          <w:tcPr>
            <w:tcW w:w="1701" w:type="dxa"/>
            <w:vAlign w:val="center"/>
          </w:tcPr>
          <w:p w14:paraId="34FEE4A6" w14:textId="6581BC78" w:rsidR="003B2F15" w:rsidRPr="00850528" w:rsidRDefault="003B2F15" w:rsidP="000C5A11">
            <w:pPr>
              <w:spacing w:line="480" w:lineRule="auto"/>
              <w:jc w:val="center"/>
              <w:rPr>
                <w:rFonts w:ascii="Arial" w:hAnsi="Arial" w:cs="Arial"/>
              </w:rPr>
            </w:pPr>
            <w:r w:rsidRPr="00850528">
              <w:rPr>
                <w:rFonts w:ascii="Arial" w:hAnsi="Arial" w:cs="Arial"/>
              </w:rPr>
              <w:t>0</w:t>
            </w:r>
          </w:p>
        </w:tc>
      </w:tr>
      <w:tr w:rsidR="003B2F15" w:rsidRPr="00FA160A" w14:paraId="3869259C" w14:textId="77777777" w:rsidTr="000C5A11">
        <w:trPr>
          <w:trHeight w:val="256"/>
        </w:trPr>
        <w:tc>
          <w:tcPr>
            <w:tcW w:w="2829" w:type="dxa"/>
            <w:vAlign w:val="center"/>
          </w:tcPr>
          <w:p w14:paraId="753191A2" w14:textId="490A4050" w:rsidR="003B2F15" w:rsidRPr="00850528" w:rsidRDefault="003B2F15" w:rsidP="000C5A11">
            <w:pPr>
              <w:jc w:val="center"/>
              <w:rPr>
                <w:rFonts w:ascii="Arial" w:hAnsi="Arial" w:cs="Arial"/>
              </w:rPr>
            </w:pPr>
            <w:r w:rsidRPr="00850528">
              <w:rPr>
                <w:rFonts w:ascii="Arial" w:hAnsi="Arial" w:cs="Arial"/>
              </w:rPr>
              <w:t>Pleuropulmonary blastoma</w:t>
            </w:r>
          </w:p>
        </w:tc>
        <w:tc>
          <w:tcPr>
            <w:tcW w:w="1030" w:type="dxa"/>
            <w:vAlign w:val="center"/>
          </w:tcPr>
          <w:p w14:paraId="09ACDABB" w14:textId="4E0604ED" w:rsidR="003B2F15" w:rsidRPr="00850528" w:rsidRDefault="003B2F15" w:rsidP="000C5A11">
            <w:pPr>
              <w:spacing w:line="480" w:lineRule="auto"/>
              <w:jc w:val="center"/>
              <w:rPr>
                <w:rFonts w:ascii="Arial" w:hAnsi="Arial" w:cs="Arial"/>
              </w:rPr>
            </w:pPr>
            <w:r w:rsidRPr="00850528">
              <w:rPr>
                <w:rFonts w:ascii="Arial" w:hAnsi="Arial" w:cs="Arial"/>
              </w:rPr>
              <w:t>0</w:t>
            </w:r>
          </w:p>
        </w:tc>
        <w:tc>
          <w:tcPr>
            <w:tcW w:w="2379" w:type="dxa"/>
            <w:vAlign w:val="center"/>
          </w:tcPr>
          <w:p w14:paraId="474FFA8B" w14:textId="5BCFFB77" w:rsidR="003B2F15" w:rsidRPr="00850528" w:rsidRDefault="009B56F8" w:rsidP="000C5A11">
            <w:pPr>
              <w:spacing w:line="480" w:lineRule="auto"/>
              <w:jc w:val="center"/>
              <w:rPr>
                <w:rFonts w:ascii="Arial" w:hAnsi="Arial" w:cs="Arial"/>
              </w:rPr>
            </w:pPr>
            <w:r w:rsidRPr="00850528">
              <w:rPr>
                <w:rFonts w:ascii="Arial" w:hAnsi="Arial" w:cs="Arial"/>
              </w:rPr>
              <w:t>-</w:t>
            </w:r>
          </w:p>
        </w:tc>
        <w:tc>
          <w:tcPr>
            <w:tcW w:w="2693" w:type="dxa"/>
            <w:vAlign w:val="center"/>
          </w:tcPr>
          <w:p w14:paraId="624B92B1" w14:textId="11EA0B6C" w:rsidR="003B2F15" w:rsidRPr="00850528" w:rsidRDefault="009B56F8" w:rsidP="000C5A11">
            <w:pPr>
              <w:spacing w:line="480" w:lineRule="auto"/>
              <w:jc w:val="center"/>
              <w:rPr>
                <w:rFonts w:ascii="Arial" w:hAnsi="Arial" w:cs="Arial"/>
              </w:rPr>
            </w:pPr>
            <w:r w:rsidRPr="00850528">
              <w:rPr>
                <w:rFonts w:ascii="Arial" w:hAnsi="Arial" w:cs="Arial"/>
              </w:rPr>
              <w:t>-</w:t>
            </w:r>
          </w:p>
        </w:tc>
        <w:tc>
          <w:tcPr>
            <w:tcW w:w="1701" w:type="dxa"/>
            <w:vAlign w:val="center"/>
          </w:tcPr>
          <w:p w14:paraId="0847753C" w14:textId="18085003" w:rsidR="003B2F15" w:rsidRPr="00850528" w:rsidRDefault="003B2F15" w:rsidP="000C5A11">
            <w:pPr>
              <w:spacing w:line="480" w:lineRule="auto"/>
              <w:jc w:val="center"/>
              <w:rPr>
                <w:rFonts w:ascii="Arial" w:hAnsi="Arial" w:cs="Arial"/>
              </w:rPr>
            </w:pPr>
            <w:r w:rsidRPr="00850528">
              <w:rPr>
                <w:rFonts w:ascii="Arial" w:hAnsi="Arial" w:cs="Arial"/>
              </w:rPr>
              <w:t>1</w:t>
            </w:r>
          </w:p>
        </w:tc>
      </w:tr>
      <w:tr w:rsidR="003B2F15" w:rsidRPr="00FA160A" w14:paraId="4C9CF6FA" w14:textId="77777777" w:rsidTr="000C5A11">
        <w:trPr>
          <w:trHeight w:val="283"/>
        </w:trPr>
        <w:tc>
          <w:tcPr>
            <w:tcW w:w="2829" w:type="dxa"/>
            <w:vAlign w:val="center"/>
          </w:tcPr>
          <w:p w14:paraId="34D4AEF5" w14:textId="17E43F28" w:rsidR="003B2F15" w:rsidRPr="00850528" w:rsidRDefault="003B2F15" w:rsidP="000C5A11">
            <w:pPr>
              <w:jc w:val="center"/>
              <w:rPr>
                <w:rFonts w:ascii="Arial" w:hAnsi="Arial" w:cs="Arial"/>
              </w:rPr>
            </w:pPr>
            <w:r w:rsidRPr="00850528">
              <w:rPr>
                <w:rFonts w:ascii="Arial" w:hAnsi="Arial" w:cs="Arial"/>
              </w:rPr>
              <w:t>Epithelioid sarcoma</w:t>
            </w:r>
          </w:p>
        </w:tc>
        <w:tc>
          <w:tcPr>
            <w:tcW w:w="1030" w:type="dxa"/>
            <w:vAlign w:val="center"/>
          </w:tcPr>
          <w:p w14:paraId="5E48CC50" w14:textId="7D9D3827" w:rsidR="003B2F15" w:rsidRPr="00850528" w:rsidRDefault="003B2F15" w:rsidP="000C5A11">
            <w:pPr>
              <w:spacing w:line="480" w:lineRule="auto"/>
              <w:jc w:val="center"/>
              <w:rPr>
                <w:rFonts w:ascii="Arial" w:hAnsi="Arial" w:cs="Arial"/>
              </w:rPr>
            </w:pPr>
            <w:r w:rsidRPr="00850528">
              <w:rPr>
                <w:rFonts w:ascii="Arial" w:hAnsi="Arial" w:cs="Arial"/>
              </w:rPr>
              <w:t>0</w:t>
            </w:r>
          </w:p>
        </w:tc>
        <w:tc>
          <w:tcPr>
            <w:tcW w:w="2379" w:type="dxa"/>
            <w:vAlign w:val="center"/>
          </w:tcPr>
          <w:p w14:paraId="29D2F4B4" w14:textId="54EEE603" w:rsidR="003B2F15" w:rsidRPr="00850528" w:rsidRDefault="009B56F8" w:rsidP="000C5A11">
            <w:pPr>
              <w:spacing w:line="480" w:lineRule="auto"/>
              <w:jc w:val="center"/>
              <w:rPr>
                <w:rFonts w:ascii="Arial" w:hAnsi="Arial" w:cs="Arial"/>
              </w:rPr>
            </w:pPr>
            <w:r w:rsidRPr="00850528">
              <w:rPr>
                <w:rFonts w:ascii="Arial" w:hAnsi="Arial" w:cs="Arial"/>
              </w:rPr>
              <w:t>-</w:t>
            </w:r>
          </w:p>
        </w:tc>
        <w:tc>
          <w:tcPr>
            <w:tcW w:w="2693" w:type="dxa"/>
            <w:vAlign w:val="center"/>
          </w:tcPr>
          <w:p w14:paraId="1D02567D" w14:textId="5AC4D785" w:rsidR="003B2F15" w:rsidRPr="00850528" w:rsidRDefault="009B56F8" w:rsidP="000C5A11">
            <w:pPr>
              <w:spacing w:line="480" w:lineRule="auto"/>
              <w:jc w:val="center"/>
              <w:rPr>
                <w:rFonts w:ascii="Arial" w:hAnsi="Arial" w:cs="Arial"/>
              </w:rPr>
            </w:pPr>
            <w:r w:rsidRPr="00850528">
              <w:rPr>
                <w:rFonts w:ascii="Arial" w:hAnsi="Arial" w:cs="Arial"/>
              </w:rPr>
              <w:t>-</w:t>
            </w:r>
          </w:p>
        </w:tc>
        <w:tc>
          <w:tcPr>
            <w:tcW w:w="1701" w:type="dxa"/>
            <w:vAlign w:val="center"/>
          </w:tcPr>
          <w:p w14:paraId="7DBCBC9E" w14:textId="37A44012" w:rsidR="003B2F15" w:rsidRPr="00850528" w:rsidRDefault="003B2F15" w:rsidP="000C5A11">
            <w:pPr>
              <w:spacing w:line="480" w:lineRule="auto"/>
              <w:jc w:val="center"/>
              <w:rPr>
                <w:rFonts w:ascii="Arial" w:hAnsi="Arial" w:cs="Arial"/>
              </w:rPr>
            </w:pPr>
            <w:r w:rsidRPr="00850528">
              <w:rPr>
                <w:rFonts w:ascii="Arial" w:hAnsi="Arial" w:cs="Arial"/>
              </w:rPr>
              <w:t>1</w:t>
            </w:r>
          </w:p>
        </w:tc>
      </w:tr>
      <w:tr w:rsidR="003B2F15" w:rsidRPr="00FA160A" w14:paraId="432042E1" w14:textId="77777777" w:rsidTr="000C5A11">
        <w:trPr>
          <w:trHeight w:val="294"/>
        </w:trPr>
        <w:tc>
          <w:tcPr>
            <w:tcW w:w="2829" w:type="dxa"/>
            <w:vAlign w:val="center"/>
          </w:tcPr>
          <w:p w14:paraId="3CBBBF25" w14:textId="6FDF6C81" w:rsidR="003B2F15" w:rsidRPr="00850528" w:rsidRDefault="003B2F15" w:rsidP="000C5A11">
            <w:pPr>
              <w:jc w:val="center"/>
              <w:rPr>
                <w:rFonts w:ascii="Arial" w:hAnsi="Arial" w:cs="Arial"/>
              </w:rPr>
            </w:pPr>
            <w:r w:rsidRPr="00850528">
              <w:rPr>
                <w:rFonts w:ascii="Arial" w:hAnsi="Arial" w:cs="Arial"/>
              </w:rPr>
              <w:t>Rhabdoid tumor</w:t>
            </w:r>
          </w:p>
        </w:tc>
        <w:tc>
          <w:tcPr>
            <w:tcW w:w="1030" w:type="dxa"/>
            <w:vAlign w:val="center"/>
          </w:tcPr>
          <w:p w14:paraId="09A0BE9E" w14:textId="1F29AFC9" w:rsidR="003B2F15" w:rsidRPr="00850528" w:rsidRDefault="003B2F15" w:rsidP="000C5A11">
            <w:pPr>
              <w:spacing w:line="480" w:lineRule="auto"/>
              <w:jc w:val="center"/>
              <w:rPr>
                <w:rFonts w:ascii="Arial" w:hAnsi="Arial" w:cs="Arial"/>
              </w:rPr>
            </w:pPr>
            <w:r w:rsidRPr="00850528">
              <w:rPr>
                <w:rFonts w:ascii="Arial" w:hAnsi="Arial" w:cs="Arial"/>
              </w:rPr>
              <w:t>0</w:t>
            </w:r>
          </w:p>
        </w:tc>
        <w:tc>
          <w:tcPr>
            <w:tcW w:w="2379" w:type="dxa"/>
            <w:vAlign w:val="center"/>
          </w:tcPr>
          <w:p w14:paraId="76BD7482" w14:textId="6BFADC80" w:rsidR="003B2F15" w:rsidRPr="00850528" w:rsidRDefault="009B56F8" w:rsidP="000C5A11">
            <w:pPr>
              <w:spacing w:line="480" w:lineRule="auto"/>
              <w:jc w:val="center"/>
              <w:rPr>
                <w:rFonts w:ascii="Arial" w:hAnsi="Arial" w:cs="Arial"/>
              </w:rPr>
            </w:pPr>
            <w:r w:rsidRPr="00850528">
              <w:rPr>
                <w:rFonts w:ascii="Arial" w:hAnsi="Arial" w:cs="Arial"/>
              </w:rPr>
              <w:t>-</w:t>
            </w:r>
          </w:p>
        </w:tc>
        <w:tc>
          <w:tcPr>
            <w:tcW w:w="2693" w:type="dxa"/>
            <w:vAlign w:val="center"/>
          </w:tcPr>
          <w:p w14:paraId="5D2B9982" w14:textId="4C8CE660" w:rsidR="003B2F15" w:rsidRPr="00850528" w:rsidRDefault="009B56F8" w:rsidP="000C5A11">
            <w:pPr>
              <w:spacing w:line="480" w:lineRule="auto"/>
              <w:jc w:val="center"/>
              <w:rPr>
                <w:rFonts w:ascii="Arial" w:hAnsi="Arial" w:cs="Arial"/>
              </w:rPr>
            </w:pPr>
            <w:r w:rsidRPr="00850528">
              <w:rPr>
                <w:rFonts w:ascii="Arial" w:hAnsi="Arial" w:cs="Arial"/>
              </w:rPr>
              <w:t>-</w:t>
            </w:r>
          </w:p>
        </w:tc>
        <w:tc>
          <w:tcPr>
            <w:tcW w:w="1701" w:type="dxa"/>
            <w:vAlign w:val="center"/>
          </w:tcPr>
          <w:p w14:paraId="6CACFAD9" w14:textId="25A79537" w:rsidR="003B2F15" w:rsidRPr="00850528" w:rsidRDefault="003B2F15" w:rsidP="000C5A11">
            <w:pPr>
              <w:spacing w:line="480" w:lineRule="auto"/>
              <w:jc w:val="center"/>
              <w:rPr>
                <w:rFonts w:ascii="Arial" w:hAnsi="Arial" w:cs="Arial"/>
              </w:rPr>
            </w:pPr>
            <w:r w:rsidRPr="00850528">
              <w:rPr>
                <w:rFonts w:ascii="Arial" w:hAnsi="Arial" w:cs="Arial"/>
              </w:rPr>
              <w:t>1</w:t>
            </w:r>
          </w:p>
        </w:tc>
      </w:tr>
      <w:tr w:rsidR="003B2F15" w:rsidRPr="00FA160A" w14:paraId="205E7464" w14:textId="77777777" w:rsidTr="000C5A11">
        <w:trPr>
          <w:trHeight w:val="344"/>
        </w:trPr>
        <w:tc>
          <w:tcPr>
            <w:tcW w:w="2829" w:type="dxa"/>
            <w:vAlign w:val="center"/>
          </w:tcPr>
          <w:p w14:paraId="47B288E1" w14:textId="025CC0F2" w:rsidR="003B2F15" w:rsidRPr="00850528" w:rsidRDefault="003B2F15" w:rsidP="000C5A11">
            <w:pPr>
              <w:jc w:val="center"/>
              <w:rPr>
                <w:rFonts w:ascii="Arial" w:hAnsi="Arial" w:cs="Arial"/>
              </w:rPr>
            </w:pPr>
            <w:r w:rsidRPr="00850528">
              <w:rPr>
                <w:rFonts w:ascii="Arial" w:hAnsi="Arial" w:cs="Arial"/>
              </w:rPr>
              <w:t>Undifferentiated sarcomas</w:t>
            </w:r>
          </w:p>
        </w:tc>
        <w:tc>
          <w:tcPr>
            <w:tcW w:w="1030" w:type="dxa"/>
            <w:vAlign w:val="center"/>
          </w:tcPr>
          <w:p w14:paraId="273A0318" w14:textId="56DFD4F5" w:rsidR="003B2F15" w:rsidRPr="00850528" w:rsidRDefault="003B2F15" w:rsidP="000C5A11">
            <w:pPr>
              <w:spacing w:line="480" w:lineRule="auto"/>
              <w:jc w:val="center"/>
              <w:rPr>
                <w:rFonts w:ascii="Arial" w:hAnsi="Arial" w:cs="Arial"/>
              </w:rPr>
            </w:pPr>
            <w:r w:rsidRPr="00850528">
              <w:rPr>
                <w:rFonts w:ascii="Arial" w:hAnsi="Arial" w:cs="Arial"/>
              </w:rPr>
              <w:t>2</w:t>
            </w:r>
          </w:p>
        </w:tc>
        <w:tc>
          <w:tcPr>
            <w:tcW w:w="2379" w:type="dxa"/>
            <w:vAlign w:val="center"/>
          </w:tcPr>
          <w:p w14:paraId="77958403" w14:textId="63F99271" w:rsidR="003B2F15" w:rsidRPr="00850528" w:rsidRDefault="003B2F15" w:rsidP="000C5A11">
            <w:pPr>
              <w:spacing w:line="480" w:lineRule="auto"/>
              <w:jc w:val="center"/>
              <w:rPr>
                <w:rFonts w:ascii="Arial" w:hAnsi="Arial" w:cs="Arial"/>
              </w:rPr>
            </w:pPr>
            <w:r w:rsidRPr="00850528">
              <w:rPr>
                <w:rFonts w:ascii="Arial" w:hAnsi="Arial" w:cs="Arial"/>
              </w:rPr>
              <w:t>2</w:t>
            </w:r>
          </w:p>
        </w:tc>
        <w:tc>
          <w:tcPr>
            <w:tcW w:w="2693" w:type="dxa"/>
            <w:vAlign w:val="center"/>
          </w:tcPr>
          <w:p w14:paraId="3DF64E31" w14:textId="546EE1A4" w:rsidR="003B2F15" w:rsidRPr="00850528" w:rsidRDefault="009B56F8" w:rsidP="000C5A11">
            <w:pPr>
              <w:spacing w:line="480" w:lineRule="auto"/>
              <w:jc w:val="center"/>
              <w:rPr>
                <w:rFonts w:ascii="Arial" w:hAnsi="Arial" w:cs="Arial"/>
              </w:rPr>
            </w:pPr>
            <w:r w:rsidRPr="00850528">
              <w:rPr>
                <w:rFonts w:ascii="Arial" w:hAnsi="Arial" w:cs="Arial"/>
              </w:rPr>
              <w:t>-</w:t>
            </w:r>
          </w:p>
        </w:tc>
        <w:tc>
          <w:tcPr>
            <w:tcW w:w="1701" w:type="dxa"/>
            <w:vAlign w:val="center"/>
          </w:tcPr>
          <w:p w14:paraId="2D22853E" w14:textId="1408A5F8" w:rsidR="003B2F15" w:rsidRPr="00850528" w:rsidRDefault="003B2F15" w:rsidP="000C5A11">
            <w:pPr>
              <w:spacing w:line="480" w:lineRule="auto"/>
              <w:jc w:val="center"/>
              <w:rPr>
                <w:rFonts w:ascii="Arial" w:hAnsi="Arial" w:cs="Arial"/>
              </w:rPr>
            </w:pPr>
            <w:r w:rsidRPr="00850528">
              <w:rPr>
                <w:rFonts w:ascii="Arial" w:hAnsi="Arial" w:cs="Arial"/>
              </w:rPr>
              <w:t>0</w:t>
            </w:r>
          </w:p>
        </w:tc>
      </w:tr>
      <w:bookmarkEnd w:id="0"/>
    </w:tbl>
    <w:p w14:paraId="6B9BB908" w14:textId="77777777" w:rsidR="00E2686B" w:rsidRPr="00FA160A" w:rsidRDefault="00E2686B" w:rsidP="00FA160A">
      <w:pPr>
        <w:jc w:val="both"/>
        <w:rPr>
          <w:rFonts w:ascii="Arial" w:hAnsi="Arial" w:cs="Arial"/>
        </w:rPr>
      </w:pPr>
    </w:p>
    <w:p w14:paraId="6C5C6132" w14:textId="77777777" w:rsidR="003E7522" w:rsidRDefault="003E7522" w:rsidP="00FA160A">
      <w:pPr>
        <w:spacing w:after="0" w:line="480" w:lineRule="auto"/>
        <w:jc w:val="both"/>
        <w:rPr>
          <w:rFonts w:ascii="Arial" w:hAnsi="Arial" w:cs="Arial"/>
          <w:b/>
          <w:noProof/>
          <w:sz w:val="24"/>
          <w:szCs w:val="24"/>
        </w:rPr>
      </w:pPr>
    </w:p>
    <w:p w14:paraId="2129D08F" w14:textId="77777777" w:rsidR="003E7522" w:rsidRDefault="003E7522" w:rsidP="00FA160A">
      <w:pPr>
        <w:spacing w:after="0" w:line="480" w:lineRule="auto"/>
        <w:jc w:val="both"/>
        <w:rPr>
          <w:rFonts w:ascii="Arial" w:hAnsi="Arial" w:cs="Arial"/>
          <w:b/>
          <w:noProof/>
          <w:sz w:val="24"/>
          <w:szCs w:val="24"/>
        </w:rPr>
      </w:pPr>
    </w:p>
    <w:p w14:paraId="21E6FC16" w14:textId="77777777" w:rsidR="003E7522" w:rsidRDefault="003E7522" w:rsidP="00FA160A">
      <w:pPr>
        <w:spacing w:after="0" w:line="480" w:lineRule="auto"/>
        <w:jc w:val="both"/>
        <w:rPr>
          <w:rFonts w:ascii="Arial" w:hAnsi="Arial" w:cs="Arial"/>
          <w:b/>
          <w:noProof/>
          <w:sz w:val="24"/>
          <w:szCs w:val="24"/>
        </w:rPr>
      </w:pPr>
    </w:p>
    <w:p w14:paraId="09091316" w14:textId="0C9A09AD" w:rsidR="00E2686B" w:rsidRDefault="00E2686B" w:rsidP="00FA160A">
      <w:pPr>
        <w:spacing w:after="0" w:line="480" w:lineRule="auto"/>
        <w:jc w:val="both"/>
        <w:rPr>
          <w:rFonts w:ascii="Arial" w:hAnsi="Arial" w:cs="Arial"/>
          <w:b/>
          <w:noProof/>
          <w:sz w:val="24"/>
        </w:rPr>
      </w:pPr>
      <w:r w:rsidRPr="00FA160A">
        <w:rPr>
          <w:rFonts w:ascii="Arial" w:hAnsi="Arial" w:cs="Arial"/>
          <w:b/>
          <w:noProof/>
          <w:sz w:val="24"/>
          <w:szCs w:val="24"/>
        </w:rPr>
        <w:lastRenderedPageBreak/>
        <w:t xml:space="preserve">Supplementary </w:t>
      </w:r>
      <w:r w:rsidRPr="00FA160A">
        <w:rPr>
          <w:rFonts w:ascii="Arial" w:hAnsi="Arial" w:cs="Arial"/>
          <w:b/>
          <w:noProof/>
          <w:sz w:val="24"/>
        </w:rPr>
        <w:t xml:space="preserve">Table S4. HLA class I genotypes of 110 MAPPYACTS PDX models established from </w:t>
      </w:r>
      <w:r w:rsidR="00FC421B">
        <w:rPr>
          <w:rFonts w:ascii="Arial" w:hAnsi="Arial" w:cs="Arial"/>
          <w:b/>
          <w:noProof/>
          <w:sz w:val="24"/>
        </w:rPr>
        <w:t>recurrent or refractory</w:t>
      </w:r>
      <w:r w:rsidRPr="00FA160A">
        <w:rPr>
          <w:rFonts w:ascii="Arial" w:hAnsi="Arial" w:cs="Arial"/>
          <w:b/>
          <w:noProof/>
          <w:sz w:val="24"/>
        </w:rPr>
        <w:t xml:space="preserve"> pediatric solid tumors inferred from PDX and patient NGS data </w:t>
      </w:r>
    </w:p>
    <w:p w14:paraId="785D278F" w14:textId="50D71EFF" w:rsidR="00726BE0" w:rsidRPr="00726BE0" w:rsidRDefault="00726BE0" w:rsidP="00FA160A">
      <w:pPr>
        <w:spacing w:after="0" w:line="480" w:lineRule="auto"/>
        <w:jc w:val="both"/>
        <w:rPr>
          <w:rFonts w:ascii="Arial" w:hAnsi="Arial" w:cs="Arial"/>
          <w:noProof/>
          <w:sz w:val="24"/>
        </w:rPr>
      </w:pPr>
      <w:r w:rsidRPr="00726BE0">
        <w:rPr>
          <w:rFonts w:ascii="Arial" w:hAnsi="Arial" w:cs="Arial"/>
          <w:noProof/>
          <w:sz w:val="24"/>
        </w:rPr>
        <w:t>(provide</w:t>
      </w:r>
      <w:r>
        <w:rPr>
          <w:rFonts w:ascii="Arial" w:hAnsi="Arial" w:cs="Arial"/>
          <w:noProof/>
          <w:sz w:val="24"/>
        </w:rPr>
        <w:t>d</w:t>
      </w:r>
      <w:r w:rsidRPr="00726BE0">
        <w:rPr>
          <w:rFonts w:ascii="Arial" w:hAnsi="Arial" w:cs="Arial"/>
          <w:noProof/>
          <w:sz w:val="24"/>
        </w:rPr>
        <w:t xml:space="preserve"> as excel) </w:t>
      </w:r>
    </w:p>
    <w:p w14:paraId="3B84A9AB" w14:textId="3B83F077" w:rsidR="009A43D7" w:rsidRDefault="009A43D7" w:rsidP="00737D86">
      <w:pPr>
        <w:spacing w:after="0" w:line="480" w:lineRule="auto"/>
        <w:jc w:val="both"/>
        <w:rPr>
          <w:rFonts w:ascii="Arial" w:hAnsi="Arial" w:cs="Arial"/>
          <w:b/>
          <w:noProof/>
          <w:sz w:val="24"/>
          <w:szCs w:val="24"/>
        </w:rPr>
      </w:pPr>
      <w:r>
        <w:rPr>
          <w:rFonts w:ascii="Arial" w:hAnsi="Arial" w:cs="Arial"/>
          <w:b/>
          <w:noProof/>
          <w:sz w:val="24"/>
          <w:szCs w:val="24"/>
        </w:rPr>
        <w:br w:type="page"/>
      </w:r>
    </w:p>
    <w:p w14:paraId="2B38AA60" w14:textId="0C47DA0C" w:rsidR="00E2686B" w:rsidRPr="00FA160A" w:rsidRDefault="00E2686B" w:rsidP="00FA160A">
      <w:pPr>
        <w:spacing w:after="0" w:line="480" w:lineRule="auto"/>
        <w:jc w:val="both"/>
        <w:rPr>
          <w:rFonts w:ascii="Arial" w:hAnsi="Arial" w:cs="Arial"/>
          <w:sz w:val="24"/>
          <w:szCs w:val="24"/>
        </w:rPr>
      </w:pPr>
      <w:r w:rsidRPr="00FA160A">
        <w:rPr>
          <w:rFonts w:ascii="Arial" w:hAnsi="Arial" w:cs="Arial"/>
          <w:b/>
          <w:noProof/>
          <w:sz w:val="24"/>
          <w:szCs w:val="24"/>
        </w:rPr>
        <w:lastRenderedPageBreak/>
        <w:t xml:space="preserve">Supplementary </w:t>
      </w:r>
      <w:r w:rsidRPr="00FA160A">
        <w:rPr>
          <w:rFonts w:ascii="Arial" w:hAnsi="Arial" w:cs="Arial"/>
          <w:b/>
          <w:noProof/>
          <w:sz w:val="24"/>
        </w:rPr>
        <w:t>Table S5. HLA allele frequencies and supertypes in PDX models</w:t>
      </w:r>
    </w:p>
    <w:p w14:paraId="6663BD85" w14:textId="77777777" w:rsidR="004E5BFD" w:rsidRPr="00FA160A" w:rsidRDefault="004E5BFD" w:rsidP="00FA160A">
      <w:pPr>
        <w:spacing w:after="0" w:line="480" w:lineRule="auto"/>
        <w:jc w:val="both"/>
        <w:rPr>
          <w:rFonts w:ascii="Arial" w:hAnsi="Arial" w:cs="Arial"/>
          <w:b/>
          <w:noProof/>
        </w:rPr>
      </w:pPr>
    </w:p>
    <w:p w14:paraId="2D237E6C" w14:textId="5CB3C477" w:rsidR="00FB01C6" w:rsidRPr="00FA160A" w:rsidRDefault="001F543E" w:rsidP="00FA160A">
      <w:pPr>
        <w:spacing w:after="0" w:line="480" w:lineRule="auto"/>
        <w:jc w:val="both"/>
        <w:rPr>
          <w:rFonts w:ascii="Arial" w:hAnsi="Arial" w:cs="Arial"/>
          <w:b/>
          <w:noProof/>
          <w:sz w:val="24"/>
          <w:szCs w:val="24"/>
        </w:rPr>
      </w:pPr>
      <w:r w:rsidRPr="001F543E">
        <w:rPr>
          <w:noProof/>
          <w:lang w:val="fr-FR" w:eastAsia="fr-FR"/>
        </w:rPr>
        <w:drawing>
          <wp:inline distT="0" distB="0" distL="0" distR="0" wp14:anchorId="436E99A1" wp14:editId="274195AE">
            <wp:extent cx="5972810" cy="383086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2810" cy="3830867"/>
                    </a:xfrm>
                    <a:prstGeom prst="rect">
                      <a:avLst/>
                    </a:prstGeom>
                    <a:noFill/>
                    <a:ln>
                      <a:noFill/>
                    </a:ln>
                  </pic:spPr>
                </pic:pic>
              </a:graphicData>
            </a:graphic>
          </wp:inline>
        </w:drawing>
      </w:r>
    </w:p>
    <w:p w14:paraId="5B78D344" w14:textId="77777777" w:rsidR="00DE2D90" w:rsidRDefault="00DE2D90" w:rsidP="00FA160A">
      <w:pPr>
        <w:spacing w:after="0" w:line="480" w:lineRule="auto"/>
        <w:jc w:val="both"/>
        <w:rPr>
          <w:rFonts w:ascii="Arial" w:hAnsi="Arial" w:cs="Arial"/>
          <w:b/>
          <w:noProof/>
          <w:sz w:val="24"/>
          <w:szCs w:val="24"/>
          <w:lang w:val="fr-FR"/>
        </w:rPr>
      </w:pPr>
    </w:p>
    <w:p w14:paraId="52BD5ADB" w14:textId="77777777" w:rsidR="00DE2D90" w:rsidRDefault="00DE2D90" w:rsidP="00FA160A">
      <w:pPr>
        <w:spacing w:after="0" w:line="480" w:lineRule="auto"/>
        <w:jc w:val="both"/>
        <w:rPr>
          <w:rFonts w:ascii="Arial" w:hAnsi="Arial" w:cs="Arial"/>
          <w:b/>
          <w:noProof/>
          <w:sz w:val="24"/>
          <w:szCs w:val="24"/>
          <w:lang w:val="fr-FR"/>
        </w:rPr>
      </w:pPr>
    </w:p>
    <w:p w14:paraId="76C9C1CA" w14:textId="78C5C6C4" w:rsidR="003047AB" w:rsidRPr="00AB0277" w:rsidRDefault="003047AB" w:rsidP="00AB0277">
      <w:pPr>
        <w:rPr>
          <w:rFonts w:ascii="Arial" w:hAnsi="Arial" w:cs="Arial"/>
          <w:b/>
          <w:noProof/>
          <w:sz w:val="24"/>
          <w:szCs w:val="24"/>
          <w:lang w:val="fr-FR"/>
        </w:rPr>
      </w:pPr>
    </w:p>
    <w:sectPr w:rsidR="003047AB" w:rsidRPr="00AB027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C2616" w14:textId="77777777" w:rsidR="00741AAC" w:rsidRDefault="00741AAC" w:rsidP="00340BB6">
      <w:pPr>
        <w:spacing w:after="0" w:line="240" w:lineRule="auto"/>
      </w:pPr>
      <w:r>
        <w:separator/>
      </w:r>
    </w:p>
  </w:endnote>
  <w:endnote w:type="continuationSeparator" w:id="0">
    <w:p w14:paraId="4C09D43C" w14:textId="77777777" w:rsidR="00741AAC" w:rsidRDefault="00741AAC" w:rsidP="00340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Regular">
    <w:altName w:val="Times New Roman"/>
    <w:panose1 w:val="00000000000000000000"/>
    <w:charset w:val="00"/>
    <w:family w:val="roman"/>
    <w:notTrueType/>
    <w:pitch w:val="default"/>
  </w:font>
  <w:font w:name="AdvP81C9">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FAE01" w14:textId="77777777" w:rsidR="00741AAC" w:rsidRDefault="00741AAC" w:rsidP="00340BB6">
      <w:pPr>
        <w:spacing w:after="0" w:line="240" w:lineRule="auto"/>
      </w:pPr>
      <w:r>
        <w:separator/>
      </w:r>
    </w:p>
  </w:footnote>
  <w:footnote w:type="continuationSeparator" w:id="0">
    <w:p w14:paraId="4E0D3EC2" w14:textId="77777777" w:rsidR="00741AAC" w:rsidRDefault="00741AAC" w:rsidP="00340B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720E9"/>
    <w:multiLevelType w:val="multilevel"/>
    <w:tmpl w:val="8A7C4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6B7523"/>
    <w:multiLevelType w:val="multilevel"/>
    <w:tmpl w:val="1DA0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3624B5"/>
    <w:multiLevelType w:val="multilevel"/>
    <w:tmpl w:val="E50C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B04B3A"/>
    <w:multiLevelType w:val="multilevel"/>
    <w:tmpl w:val="8C5C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241F8B"/>
    <w:multiLevelType w:val="multilevel"/>
    <w:tmpl w:val="B1DC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743347"/>
    <w:multiLevelType w:val="multilevel"/>
    <w:tmpl w:val="F2648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701597"/>
    <w:multiLevelType w:val="multilevel"/>
    <w:tmpl w:val="0DDA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AC5946"/>
    <w:multiLevelType w:val="multilevel"/>
    <w:tmpl w:val="1522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0"/>
  </w:num>
  <w:num w:numId="4">
    <w:abstractNumId w:val="1"/>
  </w:num>
  <w:num w:numId="5">
    <w:abstractNumId w:val="3"/>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pt-PT" w:vendorID="64" w:dllVersion="4096" w:nlCheck="1" w:checkStyle="0"/>
  <w:activeWritingStyle w:appName="MSWord" w:lang="en-MY" w:vendorID="64" w:dllVersion="6"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ABB"/>
    <w:rsid w:val="00003DE2"/>
    <w:rsid w:val="00012002"/>
    <w:rsid w:val="00054EE5"/>
    <w:rsid w:val="00057653"/>
    <w:rsid w:val="00083872"/>
    <w:rsid w:val="00093EC2"/>
    <w:rsid w:val="000B1D2E"/>
    <w:rsid w:val="000C3C25"/>
    <w:rsid w:val="000C5A11"/>
    <w:rsid w:val="000F3D49"/>
    <w:rsid w:val="00104D6C"/>
    <w:rsid w:val="00127E70"/>
    <w:rsid w:val="0014147E"/>
    <w:rsid w:val="00142CEB"/>
    <w:rsid w:val="001B3A16"/>
    <w:rsid w:val="001C0A7B"/>
    <w:rsid w:val="001F543E"/>
    <w:rsid w:val="002224BD"/>
    <w:rsid w:val="00233C6F"/>
    <w:rsid w:val="00234DFB"/>
    <w:rsid w:val="002539C1"/>
    <w:rsid w:val="00266838"/>
    <w:rsid w:val="00284D94"/>
    <w:rsid w:val="00285DE7"/>
    <w:rsid w:val="002870D4"/>
    <w:rsid w:val="00290129"/>
    <w:rsid w:val="002B5EA7"/>
    <w:rsid w:val="002C216C"/>
    <w:rsid w:val="002C37ED"/>
    <w:rsid w:val="002D3C1E"/>
    <w:rsid w:val="003047AB"/>
    <w:rsid w:val="00340BB6"/>
    <w:rsid w:val="00353444"/>
    <w:rsid w:val="003674A1"/>
    <w:rsid w:val="00393D35"/>
    <w:rsid w:val="003B2F15"/>
    <w:rsid w:val="003B4C4E"/>
    <w:rsid w:val="003D11F0"/>
    <w:rsid w:val="003E55F7"/>
    <w:rsid w:val="003E7522"/>
    <w:rsid w:val="003F095E"/>
    <w:rsid w:val="00403732"/>
    <w:rsid w:val="004046FB"/>
    <w:rsid w:val="00446130"/>
    <w:rsid w:val="00453220"/>
    <w:rsid w:val="004619CF"/>
    <w:rsid w:val="00464575"/>
    <w:rsid w:val="00472C64"/>
    <w:rsid w:val="004854D7"/>
    <w:rsid w:val="0049003D"/>
    <w:rsid w:val="0049797B"/>
    <w:rsid w:val="004B29B9"/>
    <w:rsid w:val="004C14AE"/>
    <w:rsid w:val="004E068E"/>
    <w:rsid w:val="004E5BFD"/>
    <w:rsid w:val="004E75EF"/>
    <w:rsid w:val="004F41B1"/>
    <w:rsid w:val="004F4562"/>
    <w:rsid w:val="00536783"/>
    <w:rsid w:val="00564B2A"/>
    <w:rsid w:val="00570ABB"/>
    <w:rsid w:val="005778F8"/>
    <w:rsid w:val="0059476D"/>
    <w:rsid w:val="00595346"/>
    <w:rsid w:val="005C4B70"/>
    <w:rsid w:val="005C5CD2"/>
    <w:rsid w:val="005D0681"/>
    <w:rsid w:val="005D4E9A"/>
    <w:rsid w:val="005E2459"/>
    <w:rsid w:val="005E3458"/>
    <w:rsid w:val="00653052"/>
    <w:rsid w:val="00692E01"/>
    <w:rsid w:val="00696463"/>
    <w:rsid w:val="006B4DD0"/>
    <w:rsid w:val="006B7EB5"/>
    <w:rsid w:val="006C5B51"/>
    <w:rsid w:val="006D1017"/>
    <w:rsid w:val="006D12D2"/>
    <w:rsid w:val="006E74FD"/>
    <w:rsid w:val="006F46D0"/>
    <w:rsid w:val="00700124"/>
    <w:rsid w:val="00726BE0"/>
    <w:rsid w:val="00734E19"/>
    <w:rsid w:val="00737D86"/>
    <w:rsid w:val="0074121B"/>
    <w:rsid w:val="00741AAC"/>
    <w:rsid w:val="00751B6E"/>
    <w:rsid w:val="007A5DC8"/>
    <w:rsid w:val="007B6238"/>
    <w:rsid w:val="007C42C8"/>
    <w:rsid w:val="007D6627"/>
    <w:rsid w:val="00805219"/>
    <w:rsid w:val="00807543"/>
    <w:rsid w:val="008244FD"/>
    <w:rsid w:val="00835BE4"/>
    <w:rsid w:val="00850528"/>
    <w:rsid w:val="00853DDC"/>
    <w:rsid w:val="0086454F"/>
    <w:rsid w:val="0086703D"/>
    <w:rsid w:val="008A58BB"/>
    <w:rsid w:val="008D1817"/>
    <w:rsid w:val="008D50A1"/>
    <w:rsid w:val="008F3A22"/>
    <w:rsid w:val="00916074"/>
    <w:rsid w:val="00922E47"/>
    <w:rsid w:val="00937D68"/>
    <w:rsid w:val="009403AC"/>
    <w:rsid w:val="00945890"/>
    <w:rsid w:val="00971C02"/>
    <w:rsid w:val="00981840"/>
    <w:rsid w:val="00982AFD"/>
    <w:rsid w:val="00996A62"/>
    <w:rsid w:val="009A43D7"/>
    <w:rsid w:val="009B56F8"/>
    <w:rsid w:val="009C4F59"/>
    <w:rsid w:val="009E0959"/>
    <w:rsid w:val="009F46CF"/>
    <w:rsid w:val="009F522A"/>
    <w:rsid w:val="00A14836"/>
    <w:rsid w:val="00A31D7D"/>
    <w:rsid w:val="00A34007"/>
    <w:rsid w:val="00A432A0"/>
    <w:rsid w:val="00A465C4"/>
    <w:rsid w:val="00A70D1E"/>
    <w:rsid w:val="00A72AB1"/>
    <w:rsid w:val="00A763A0"/>
    <w:rsid w:val="00AA6FB0"/>
    <w:rsid w:val="00AB0277"/>
    <w:rsid w:val="00AB117C"/>
    <w:rsid w:val="00AC02E7"/>
    <w:rsid w:val="00AD4DCE"/>
    <w:rsid w:val="00AE331E"/>
    <w:rsid w:val="00AE639A"/>
    <w:rsid w:val="00AF1A14"/>
    <w:rsid w:val="00AF1A44"/>
    <w:rsid w:val="00AF3FED"/>
    <w:rsid w:val="00AF4507"/>
    <w:rsid w:val="00B0010B"/>
    <w:rsid w:val="00B14D54"/>
    <w:rsid w:val="00B269FF"/>
    <w:rsid w:val="00B4491C"/>
    <w:rsid w:val="00B962EA"/>
    <w:rsid w:val="00BA5008"/>
    <w:rsid w:val="00BC1172"/>
    <w:rsid w:val="00BC2965"/>
    <w:rsid w:val="00BC6481"/>
    <w:rsid w:val="00BD13A5"/>
    <w:rsid w:val="00BE083E"/>
    <w:rsid w:val="00C018DF"/>
    <w:rsid w:val="00C01A92"/>
    <w:rsid w:val="00C06CC9"/>
    <w:rsid w:val="00C233A2"/>
    <w:rsid w:val="00C30202"/>
    <w:rsid w:val="00C43A48"/>
    <w:rsid w:val="00C476E5"/>
    <w:rsid w:val="00C51483"/>
    <w:rsid w:val="00C60AC0"/>
    <w:rsid w:val="00C74F97"/>
    <w:rsid w:val="00CA0C05"/>
    <w:rsid w:val="00CB3BF2"/>
    <w:rsid w:val="00CD0006"/>
    <w:rsid w:val="00CD2E67"/>
    <w:rsid w:val="00CD43EC"/>
    <w:rsid w:val="00CE1063"/>
    <w:rsid w:val="00CE2C05"/>
    <w:rsid w:val="00CF0A21"/>
    <w:rsid w:val="00CF1309"/>
    <w:rsid w:val="00CF35E3"/>
    <w:rsid w:val="00D22AC2"/>
    <w:rsid w:val="00D2331F"/>
    <w:rsid w:val="00D2690A"/>
    <w:rsid w:val="00D3482A"/>
    <w:rsid w:val="00D67EAF"/>
    <w:rsid w:val="00D93358"/>
    <w:rsid w:val="00D97809"/>
    <w:rsid w:val="00DB6AC2"/>
    <w:rsid w:val="00DB6B2F"/>
    <w:rsid w:val="00DC0432"/>
    <w:rsid w:val="00DC75DA"/>
    <w:rsid w:val="00DE1FF8"/>
    <w:rsid w:val="00DE2D90"/>
    <w:rsid w:val="00DF3D71"/>
    <w:rsid w:val="00E2686B"/>
    <w:rsid w:val="00E407D2"/>
    <w:rsid w:val="00E41199"/>
    <w:rsid w:val="00E42CDE"/>
    <w:rsid w:val="00E55A4E"/>
    <w:rsid w:val="00E72371"/>
    <w:rsid w:val="00E73346"/>
    <w:rsid w:val="00EB6413"/>
    <w:rsid w:val="00F01C45"/>
    <w:rsid w:val="00F17C79"/>
    <w:rsid w:val="00F3059F"/>
    <w:rsid w:val="00F35FDE"/>
    <w:rsid w:val="00FA160A"/>
    <w:rsid w:val="00FB01C6"/>
    <w:rsid w:val="00FC421B"/>
    <w:rsid w:val="00FC6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E20D9"/>
  <w15:docId w15:val="{5938819E-70A7-46FC-9495-6263ED7FB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C233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ter"/>
    <w:uiPriority w:val="9"/>
    <w:semiHidden/>
    <w:unhideWhenUsed/>
    <w:qFormat/>
    <w:rsid w:val="00C233A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ter"/>
    <w:uiPriority w:val="9"/>
    <w:semiHidden/>
    <w:unhideWhenUsed/>
    <w:qFormat/>
    <w:rsid w:val="00127E7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Tipodeletrapredefinidodopargrafo"/>
    <w:uiPriority w:val="99"/>
    <w:unhideWhenUsed/>
    <w:rsid w:val="00E407D2"/>
    <w:rPr>
      <w:sz w:val="16"/>
      <w:szCs w:val="16"/>
    </w:rPr>
  </w:style>
  <w:style w:type="paragraph" w:styleId="Textodecomentrio">
    <w:name w:val="annotation text"/>
    <w:basedOn w:val="Normal"/>
    <w:link w:val="TextodecomentrioCarter"/>
    <w:uiPriority w:val="99"/>
    <w:unhideWhenUsed/>
    <w:rsid w:val="00E407D2"/>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E407D2"/>
    <w:rPr>
      <w:sz w:val="20"/>
      <w:szCs w:val="20"/>
    </w:rPr>
  </w:style>
  <w:style w:type="paragraph" w:styleId="Textodebalo">
    <w:name w:val="Balloon Text"/>
    <w:basedOn w:val="Normal"/>
    <w:link w:val="TextodebaloCarter"/>
    <w:uiPriority w:val="99"/>
    <w:semiHidden/>
    <w:unhideWhenUsed/>
    <w:rsid w:val="00E407D2"/>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E407D2"/>
    <w:rPr>
      <w:rFonts w:ascii="Tahoma" w:hAnsi="Tahoma" w:cs="Tahoma"/>
      <w:sz w:val="16"/>
      <w:szCs w:val="16"/>
    </w:rPr>
  </w:style>
  <w:style w:type="character" w:styleId="Hiperligao">
    <w:name w:val="Hyperlink"/>
    <w:basedOn w:val="Tipodeletrapredefinidodopargrafo"/>
    <w:uiPriority w:val="99"/>
    <w:unhideWhenUsed/>
    <w:rsid w:val="003047AB"/>
    <w:rPr>
      <w:color w:val="0000FF" w:themeColor="hyperlink"/>
      <w:u w:val="single"/>
    </w:rPr>
  </w:style>
  <w:style w:type="table" w:styleId="TabelacomGrelha">
    <w:name w:val="Table Grid"/>
    <w:basedOn w:val="Tabelanormal"/>
    <w:uiPriority w:val="59"/>
    <w:rsid w:val="003047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ecomentrio">
    <w:name w:val="annotation subject"/>
    <w:basedOn w:val="Textodecomentrio"/>
    <w:next w:val="Textodecomentrio"/>
    <w:link w:val="AssuntodecomentrioCarter"/>
    <w:uiPriority w:val="99"/>
    <w:semiHidden/>
    <w:unhideWhenUsed/>
    <w:rsid w:val="00922E47"/>
    <w:rPr>
      <w:b/>
      <w:bCs/>
    </w:rPr>
  </w:style>
  <w:style w:type="character" w:customStyle="1" w:styleId="AssuntodecomentrioCarter">
    <w:name w:val="Assunto de comentário Caráter"/>
    <w:basedOn w:val="TextodecomentrioCarter"/>
    <w:link w:val="Assuntodecomentrio"/>
    <w:uiPriority w:val="99"/>
    <w:semiHidden/>
    <w:rsid w:val="00922E47"/>
    <w:rPr>
      <w:b/>
      <w:bCs/>
      <w:sz w:val="20"/>
      <w:szCs w:val="20"/>
    </w:rPr>
  </w:style>
  <w:style w:type="paragraph" w:styleId="NormalWeb">
    <w:name w:val="Normal (Web)"/>
    <w:basedOn w:val="Normal"/>
    <w:uiPriority w:val="99"/>
    <w:unhideWhenUsed/>
    <w:rsid w:val="0074121B"/>
    <w:pPr>
      <w:spacing w:after="0" w:line="240" w:lineRule="auto"/>
    </w:pPr>
    <w:rPr>
      <w:rFonts w:ascii="Times New Roman" w:hAnsi="Times New Roman" w:cs="Times New Roman"/>
      <w:sz w:val="24"/>
      <w:szCs w:val="24"/>
      <w:lang w:val="fr-FR" w:eastAsia="fr-FR"/>
    </w:rPr>
  </w:style>
  <w:style w:type="character" w:customStyle="1" w:styleId="fontstyle01">
    <w:name w:val="fontstyle01"/>
    <w:basedOn w:val="Tipodeletrapredefinidodopargrafo"/>
    <w:rsid w:val="0074121B"/>
    <w:rPr>
      <w:rFonts w:ascii="Minion-Regular" w:hAnsi="Minion-Regular" w:hint="default"/>
      <w:b w:val="0"/>
      <w:bCs w:val="0"/>
      <w:i w:val="0"/>
      <w:iCs w:val="0"/>
      <w:color w:val="231F20"/>
      <w:sz w:val="20"/>
      <w:szCs w:val="20"/>
    </w:rPr>
  </w:style>
  <w:style w:type="character" w:customStyle="1" w:styleId="fontstyle31">
    <w:name w:val="fontstyle31"/>
    <w:basedOn w:val="Tipodeletrapredefinidodopargrafo"/>
    <w:rsid w:val="0074121B"/>
    <w:rPr>
      <w:rFonts w:ascii="AdvP81C9" w:hAnsi="AdvP81C9" w:hint="default"/>
      <w:b w:val="0"/>
      <w:bCs w:val="0"/>
      <w:i w:val="0"/>
      <w:iCs w:val="0"/>
      <w:color w:val="000000"/>
      <w:sz w:val="28"/>
      <w:szCs w:val="28"/>
    </w:rPr>
  </w:style>
  <w:style w:type="character" w:customStyle="1" w:styleId="Ttulo1Carter">
    <w:name w:val="Título 1 Caráter"/>
    <w:basedOn w:val="Tipodeletrapredefinidodopargrafo"/>
    <w:link w:val="Ttulo1"/>
    <w:uiPriority w:val="9"/>
    <w:rsid w:val="00C233A2"/>
    <w:rPr>
      <w:rFonts w:asciiTheme="majorHAnsi" w:eastAsiaTheme="majorEastAsia" w:hAnsiTheme="majorHAnsi" w:cstheme="majorBidi"/>
      <w:color w:val="365F91" w:themeColor="accent1" w:themeShade="BF"/>
      <w:sz w:val="32"/>
      <w:szCs w:val="32"/>
    </w:rPr>
  </w:style>
  <w:style w:type="character" w:customStyle="1" w:styleId="Ttulo2Carter">
    <w:name w:val="Título 2 Caráter"/>
    <w:basedOn w:val="Tipodeletrapredefinidodopargrafo"/>
    <w:link w:val="Ttulo2"/>
    <w:uiPriority w:val="9"/>
    <w:semiHidden/>
    <w:rsid w:val="00C233A2"/>
    <w:rPr>
      <w:rFonts w:asciiTheme="majorHAnsi" w:eastAsiaTheme="majorEastAsia" w:hAnsiTheme="majorHAnsi" w:cstheme="majorBidi"/>
      <w:color w:val="365F91" w:themeColor="accent1" w:themeShade="BF"/>
      <w:sz w:val="26"/>
      <w:szCs w:val="26"/>
    </w:rPr>
  </w:style>
  <w:style w:type="paragraph" w:styleId="Cabealho">
    <w:name w:val="header"/>
    <w:basedOn w:val="Normal"/>
    <w:link w:val="CabealhoCarter"/>
    <w:uiPriority w:val="99"/>
    <w:unhideWhenUsed/>
    <w:rsid w:val="00C233A2"/>
    <w:pPr>
      <w:tabs>
        <w:tab w:val="center" w:pos="4703"/>
        <w:tab w:val="right" w:pos="9406"/>
      </w:tabs>
      <w:spacing w:after="0" w:line="240" w:lineRule="auto"/>
    </w:pPr>
  </w:style>
  <w:style w:type="character" w:customStyle="1" w:styleId="CabealhoCarter">
    <w:name w:val="Cabeçalho Caráter"/>
    <w:basedOn w:val="Tipodeletrapredefinidodopargrafo"/>
    <w:link w:val="Cabealho"/>
    <w:uiPriority w:val="99"/>
    <w:rsid w:val="00C233A2"/>
  </w:style>
  <w:style w:type="character" w:customStyle="1" w:styleId="metadata--author-name">
    <w:name w:val="metadata--author-name"/>
    <w:basedOn w:val="Tipodeletrapredefinidodopargrafo"/>
    <w:rsid w:val="00C233A2"/>
  </w:style>
  <w:style w:type="character" w:customStyle="1" w:styleId="action">
    <w:name w:val="action"/>
    <w:basedOn w:val="Tipodeletrapredefinidodopargrafo"/>
    <w:rsid w:val="00C233A2"/>
  </w:style>
  <w:style w:type="character" w:customStyle="1" w:styleId="metadata--source-title">
    <w:name w:val="metadata--source-title"/>
    <w:basedOn w:val="Tipodeletrapredefinidodopargrafo"/>
    <w:rsid w:val="00C233A2"/>
  </w:style>
  <w:style w:type="character" w:customStyle="1" w:styleId="metadata--doi">
    <w:name w:val="metadata--doi"/>
    <w:basedOn w:val="Tipodeletrapredefinidodopargrafo"/>
    <w:rsid w:val="00C233A2"/>
  </w:style>
  <w:style w:type="character" w:customStyle="1" w:styleId="title-text">
    <w:name w:val="title-text"/>
    <w:basedOn w:val="Tipodeletrapredefinidodopargrafo"/>
    <w:rsid w:val="00C233A2"/>
  </w:style>
  <w:style w:type="character" w:customStyle="1" w:styleId="article-alt-title">
    <w:name w:val="article-alt-title"/>
    <w:basedOn w:val="Tipodeletrapredefinidodopargrafo"/>
    <w:rsid w:val="00C233A2"/>
  </w:style>
  <w:style w:type="character" w:customStyle="1" w:styleId="sr-only">
    <w:name w:val="sr-only"/>
    <w:basedOn w:val="Tipodeletrapredefinidodopargrafo"/>
    <w:rsid w:val="00C233A2"/>
  </w:style>
  <w:style w:type="character" w:customStyle="1" w:styleId="text">
    <w:name w:val="text"/>
    <w:basedOn w:val="Tipodeletrapredefinidodopargrafo"/>
    <w:rsid w:val="00C233A2"/>
  </w:style>
  <w:style w:type="character" w:customStyle="1" w:styleId="author-ref">
    <w:name w:val="author-ref"/>
    <w:basedOn w:val="Tipodeletrapredefinidodopargrafo"/>
    <w:rsid w:val="00C233A2"/>
  </w:style>
  <w:style w:type="character" w:customStyle="1" w:styleId="authors-list-item">
    <w:name w:val="authors-list-item"/>
    <w:basedOn w:val="Tipodeletrapredefinidodopargrafo"/>
    <w:rsid w:val="00C233A2"/>
  </w:style>
  <w:style w:type="character" w:customStyle="1" w:styleId="author-sup-separator">
    <w:name w:val="author-sup-separator"/>
    <w:basedOn w:val="Tipodeletrapredefinidodopargrafo"/>
    <w:rsid w:val="00C233A2"/>
  </w:style>
  <w:style w:type="character" w:customStyle="1" w:styleId="comma">
    <w:name w:val="comma"/>
    <w:basedOn w:val="Tipodeletrapredefinidodopargrafo"/>
    <w:rsid w:val="00C233A2"/>
  </w:style>
  <w:style w:type="character" w:customStyle="1" w:styleId="Ttulo10">
    <w:name w:val="Título1"/>
    <w:basedOn w:val="Tipodeletrapredefinidodopargrafo"/>
    <w:rsid w:val="00C233A2"/>
  </w:style>
  <w:style w:type="character" w:customStyle="1" w:styleId="identifier">
    <w:name w:val="identifier"/>
    <w:basedOn w:val="Tipodeletrapredefinidodopargrafo"/>
    <w:rsid w:val="00C233A2"/>
  </w:style>
  <w:style w:type="character" w:customStyle="1" w:styleId="id-label">
    <w:name w:val="id-label"/>
    <w:basedOn w:val="Tipodeletrapredefinidodopargrafo"/>
    <w:rsid w:val="00C233A2"/>
  </w:style>
  <w:style w:type="character" w:styleId="Forte">
    <w:name w:val="Strong"/>
    <w:basedOn w:val="Tipodeletrapredefinidodopargrafo"/>
    <w:uiPriority w:val="22"/>
    <w:qFormat/>
    <w:rsid w:val="00C233A2"/>
    <w:rPr>
      <w:b/>
      <w:bCs/>
    </w:rPr>
  </w:style>
  <w:style w:type="character" w:customStyle="1" w:styleId="accordion-tabbedtab-mobile">
    <w:name w:val="accordion-tabbed__tab-mobile"/>
    <w:basedOn w:val="Tipodeletrapredefinidodopargrafo"/>
    <w:rsid w:val="0086454F"/>
  </w:style>
  <w:style w:type="character" w:customStyle="1" w:styleId="comma-separator">
    <w:name w:val="comma-separator"/>
    <w:basedOn w:val="Tipodeletrapredefinidodopargrafo"/>
    <w:rsid w:val="0086454F"/>
  </w:style>
  <w:style w:type="character" w:customStyle="1" w:styleId="epub-state">
    <w:name w:val="epub-state"/>
    <w:basedOn w:val="Tipodeletrapredefinidodopargrafo"/>
    <w:rsid w:val="0086454F"/>
  </w:style>
  <w:style w:type="character" w:customStyle="1" w:styleId="epub-date">
    <w:name w:val="epub-date"/>
    <w:basedOn w:val="Tipodeletrapredefinidodopargrafo"/>
    <w:rsid w:val="0086454F"/>
  </w:style>
  <w:style w:type="character" w:customStyle="1" w:styleId="period">
    <w:name w:val="period"/>
    <w:basedOn w:val="Tipodeletrapredefinidodopargrafo"/>
    <w:rsid w:val="0086454F"/>
  </w:style>
  <w:style w:type="character" w:customStyle="1" w:styleId="cit">
    <w:name w:val="cit"/>
    <w:basedOn w:val="Tipodeletrapredefinidodopargrafo"/>
    <w:rsid w:val="0086454F"/>
  </w:style>
  <w:style w:type="character" w:customStyle="1" w:styleId="citation-doi">
    <w:name w:val="citation-doi"/>
    <w:basedOn w:val="Tipodeletrapredefinidodopargrafo"/>
    <w:rsid w:val="0086454F"/>
  </w:style>
  <w:style w:type="character" w:customStyle="1" w:styleId="secondary-date">
    <w:name w:val="secondary-date"/>
    <w:basedOn w:val="Tipodeletrapredefinidodopargrafo"/>
    <w:rsid w:val="0086454F"/>
  </w:style>
  <w:style w:type="character" w:customStyle="1" w:styleId="authors">
    <w:name w:val="authors"/>
    <w:basedOn w:val="Tipodeletrapredefinidodopargrafo"/>
    <w:rsid w:val="0086454F"/>
  </w:style>
  <w:style w:type="character" w:styleId="nfase">
    <w:name w:val="Emphasis"/>
    <w:basedOn w:val="Tipodeletrapredefinidodopargrafo"/>
    <w:uiPriority w:val="20"/>
    <w:qFormat/>
    <w:rsid w:val="005E3458"/>
    <w:rPr>
      <w:i/>
      <w:iCs/>
    </w:rPr>
  </w:style>
  <w:style w:type="character" w:customStyle="1" w:styleId="al-author-name-more">
    <w:name w:val="al-author-name-more"/>
    <w:basedOn w:val="Tipodeletrapredefinidodopargrafo"/>
    <w:rsid w:val="005E3458"/>
  </w:style>
  <w:style w:type="character" w:styleId="TextodoMarcadordePosio">
    <w:name w:val="Placeholder Text"/>
    <w:basedOn w:val="Tipodeletrapredefinidodopargrafo"/>
    <w:uiPriority w:val="99"/>
    <w:semiHidden/>
    <w:rsid w:val="004B29B9"/>
    <w:rPr>
      <w:color w:val="808080"/>
    </w:rPr>
  </w:style>
  <w:style w:type="paragraph" w:styleId="Rodap">
    <w:name w:val="footer"/>
    <w:basedOn w:val="Normal"/>
    <w:link w:val="RodapCarter"/>
    <w:uiPriority w:val="99"/>
    <w:unhideWhenUsed/>
    <w:rsid w:val="00340BB6"/>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340BB6"/>
  </w:style>
  <w:style w:type="character" w:customStyle="1" w:styleId="MenoNoResolvida1">
    <w:name w:val="Menção Não Resolvida1"/>
    <w:basedOn w:val="Tipodeletrapredefinidodopargrafo"/>
    <w:uiPriority w:val="99"/>
    <w:semiHidden/>
    <w:unhideWhenUsed/>
    <w:rsid w:val="00945890"/>
    <w:rPr>
      <w:color w:val="605E5C"/>
      <w:shd w:val="clear" w:color="auto" w:fill="E1DFDD"/>
    </w:rPr>
  </w:style>
  <w:style w:type="character" w:customStyle="1" w:styleId="Ttulo3Carter">
    <w:name w:val="Título 3 Caráter"/>
    <w:basedOn w:val="Tipodeletrapredefinidodopargrafo"/>
    <w:link w:val="Ttulo3"/>
    <w:uiPriority w:val="9"/>
    <w:semiHidden/>
    <w:rsid w:val="00127E7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9287">
      <w:bodyDiv w:val="1"/>
      <w:marLeft w:val="0"/>
      <w:marRight w:val="0"/>
      <w:marTop w:val="0"/>
      <w:marBottom w:val="0"/>
      <w:divBdr>
        <w:top w:val="none" w:sz="0" w:space="0" w:color="auto"/>
        <w:left w:val="none" w:sz="0" w:space="0" w:color="auto"/>
        <w:bottom w:val="none" w:sz="0" w:space="0" w:color="auto"/>
        <w:right w:val="none" w:sz="0" w:space="0" w:color="auto"/>
      </w:divBdr>
      <w:divsChild>
        <w:div w:id="1306620379">
          <w:marLeft w:val="0"/>
          <w:marRight w:val="0"/>
          <w:marTop w:val="0"/>
          <w:marBottom w:val="120"/>
          <w:divBdr>
            <w:top w:val="none" w:sz="0" w:space="0" w:color="auto"/>
            <w:left w:val="none" w:sz="0" w:space="0" w:color="auto"/>
            <w:bottom w:val="none" w:sz="0" w:space="0" w:color="auto"/>
            <w:right w:val="none" w:sz="0" w:space="0" w:color="auto"/>
          </w:divBdr>
          <w:divsChild>
            <w:div w:id="813840089">
              <w:marLeft w:val="0"/>
              <w:marRight w:val="0"/>
              <w:marTop w:val="0"/>
              <w:marBottom w:val="0"/>
              <w:divBdr>
                <w:top w:val="none" w:sz="0" w:space="0" w:color="auto"/>
                <w:left w:val="none" w:sz="0" w:space="0" w:color="auto"/>
                <w:bottom w:val="none" w:sz="0" w:space="0" w:color="auto"/>
                <w:right w:val="none" w:sz="0" w:space="0" w:color="auto"/>
              </w:divBdr>
              <w:divsChild>
                <w:div w:id="270404850">
                  <w:marLeft w:val="0"/>
                  <w:marRight w:val="0"/>
                  <w:marTop w:val="0"/>
                  <w:marBottom w:val="0"/>
                  <w:divBdr>
                    <w:top w:val="none" w:sz="0" w:space="0" w:color="auto"/>
                    <w:left w:val="none" w:sz="0" w:space="0" w:color="auto"/>
                    <w:bottom w:val="none" w:sz="0" w:space="0" w:color="auto"/>
                    <w:right w:val="none" w:sz="0" w:space="0" w:color="auto"/>
                  </w:divBdr>
                  <w:divsChild>
                    <w:div w:id="187191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360919">
      <w:bodyDiv w:val="1"/>
      <w:marLeft w:val="0"/>
      <w:marRight w:val="0"/>
      <w:marTop w:val="0"/>
      <w:marBottom w:val="0"/>
      <w:divBdr>
        <w:top w:val="none" w:sz="0" w:space="0" w:color="auto"/>
        <w:left w:val="none" w:sz="0" w:space="0" w:color="auto"/>
        <w:bottom w:val="none" w:sz="0" w:space="0" w:color="auto"/>
        <w:right w:val="none" w:sz="0" w:space="0" w:color="auto"/>
      </w:divBdr>
      <w:divsChild>
        <w:div w:id="665328672">
          <w:marLeft w:val="640"/>
          <w:marRight w:val="0"/>
          <w:marTop w:val="0"/>
          <w:marBottom w:val="0"/>
          <w:divBdr>
            <w:top w:val="none" w:sz="0" w:space="0" w:color="auto"/>
            <w:left w:val="none" w:sz="0" w:space="0" w:color="auto"/>
            <w:bottom w:val="none" w:sz="0" w:space="0" w:color="auto"/>
            <w:right w:val="none" w:sz="0" w:space="0" w:color="auto"/>
          </w:divBdr>
        </w:div>
        <w:div w:id="233972532">
          <w:marLeft w:val="640"/>
          <w:marRight w:val="0"/>
          <w:marTop w:val="0"/>
          <w:marBottom w:val="0"/>
          <w:divBdr>
            <w:top w:val="none" w:sz="0" w:space="0" w:color="auto"/>
            <w:left w:val="none" w:sz="0" w:space="0" w:color="auto"/>
            <w:bottom w:val="none" w:sz="0" w:space="0" w:color="auto"/>
            <w:right w:val="none" w:sz="0" w:space="0" w:color="auto"/>
          </w:divBdr>
        </w:div>
        <w:div w:id="107547753">
          <w:marLeft w:val="640"/>
          <w:marRight w:val="0"/>
          <w:marTop w:val="0"/>
          <w:marBottom w:val="0"/>
          <w:divBdr>
            <w:top w:val="none" w:sz="0" w:space="0" w:color="auto"/>
            <w:left w:val="none" w:sz="0" w:space="0" w:color="auto"/>
            <w:bottom w:val="none" w:sz="0" w:space="0" w:color="auto"/>
            <w:right w:val="none" w:sz="0" w:space="0" w:color="auto"/>
          </w:divBdr>
        </w:div>
        <w:div w:id="668563788">
          <w:marLeft w:val="640"/>
          <w:marRight w:val="0"/>
          <w:marTop w:val="0"/>
          <w:marBottom w:val="0"/>
          <w:divBdr>
            <w:top w:val="none" w:sz="0" w:space="0" w:color="auto"/>
            <w:left w:val="none" w:sz="0" w:space="0" w:color="auto"/>
            <w:bottom w:val="none" w:sz="0" w:space="0" w:color="auto"/>
            <w:right w:val="none" w:sz="0" w:space="0" w:color="auto"/>
          </w:divBdr>
        </w:div>
        <w:div w:id="2047219785">
          <w:marLeft w:val="640"/>
          <w:marRight w:val="0"/>
          <w:marTop w:val="0"/>
          <w:marBottom w:val="0"/>
          <w:divBdr>
            <w:top w:val="none" w:sz="0" w:space="0" w:color="auto"/>
            <w:left w:val="none" w:sz="0" w:space="0" w:color="auto"/>
            <w:bottom w:val="none" w:sz="0" w:space="0" w:color="auto"/>
            <w:right w:val="none" w:sz="0" w:space="0" w:color="auto"/>
          </w:divBdr>
        </w:div>
        <w:div w:id="641085979">
          <w:marLeft w:val="640"/>
          <w:marRight w:val="0"/>
          <w:marTop w:val="0"/>
          <w:marBottom w:val="0"/>
          <w:divBdr>
            <w:top w:val="none" w:sz="0" w:space="0" w:color="auto"/>
            <w:left w:val="none" w:sz="0" w:space="0" w:color="auto"/>
            <w:bottom w:val="none" w:sz="0" w:space="0" w:color="auto"/>
            <w:right w:val="none" w:sz="0" w:space="0" w:color="auto"/>
          </w:divBdr>
        </w:div>
        <w:div w:id="1336881559">
          <w:marLeft w:val="640"/>
          <w:marRight w:val="0"/>
          <w:marTop w:val="0"/>
          <w:marBottom w:val="0"/>
          <w:divBdr>
            <w:top w:val="none" w:sz="0" w:space="0" w:color="auto"/>
            <w:left w:val="none" w:sz="0" w:space="0" w:color="auto"/>
            <w:bottom w:val="none" w:sz="0" w:space="0" w:color="auto"/>
            <w:right w:val="none" w:sz="0" w:space="0" w:color="auto"/>
          </w:divBdr>
        </w:div>
        <w:div w:id="149059835">
          <w:marLeft w:val="640"/>
          <w:marRight w:val="0"/>
          <w:marTop w:val="0"/>
          <w:marBottom w:val="0"/>
          <w:divBdr>
            <w:top w:val="none" w:sz="0" w:space="0" w:color="auto"/>
            <w:left w:val="none" w:sz="0" w:space="0" w:color="auto"/>
            <w:bottom w:val="none" w:sz="0" w:space="0" w:color="auto"/>
            <w:right w:val="none" w:sz="0" w:space="0" w:color="auto"/>
          </w:divBdr>
        </w:div>
        <w:div w:id="1601376940">
          <w:marLeft w:val="640"/>
          <w:marRight w:val="0"/>
          <w:marTop w:val="0"/>
          <w:marBottom w:val="0"/>
          <w:divBdr>
            <w:top w:val="none" w:sz="0" w:space="0" w:color="auto"/>
            <w:left w:val="none" w:sz="0" w:space="0" w:color="auto"/>
            <w:bottom w:val="none" w:sz="0" w:space="0" w:color="auto"/>
            <w:right w:val="none" w:sz="0" w:space="0" w:color="auto"/>
          </w:divBdr>
        </w:div>
        <w:div w:id="1517040605">
          <w:marLeft w:val="640"/>
          <w:marRight w:val="0"/>
          <w:marTop w:val="0"/>
          <w:marBottom w:val="0"/>
          <w:divBdr>
            <w:top w:val="none" w:sz="0" w:space="0" w:color="auto"/>
            <w:left w:val="none" w:sz="0" w:space="0" w:color="auto"/>
            <w:bottom w:val="none" w:sz="0" w:space="0" w:color="auto"/>
            <w:right w:val="none" w:sz="0" w:space="0" w:color="auto"/>
          </w:divBdr>
        </w:div>
        <w:div w:id="1126266933">
          <w:marLeft w:val="640"/>
          <w:marRight w:val="0"/>
          <w:marTop w:val="0"/>
          <w:marBottom w:val="0"/>
          <w:divBdr>
            <w:top w:val="none" w:sz="0" w:space="0" w:color="auto"/>
            <w:left w:val="none" w:sz="0" w:space="0" w:color="auto"/>
            <w:bottom w:val="none" w:sz="0" w:space="0" w:color="auto"/>
            <w:right w:val="none" w:sz="0" w:space="0" w:color="auto"/>
          </w:divBdr>
        </w:div>
        <w:div w:id="1087731449">
          <w:marLeft w:val="640"/>
          <w:marRight w:val="0"/>
          <w:marTop w:val="0"/>
          <w:marBottom w:val="0"/>
          <w:divBdr>
            <w:top w:val="none" w:sz="0" w:space="0" w:color="auto"/>
            <w:left w:val="none" w:sz="0" w:space="0" w:color="auto"/>
            <w:bottom w:val="none" w:sz="0" w:space="0" w:color="auto"/>
            <w:right w:val="none" w:sz="0" w:space="0" w:color="auto"/>
          </w:divBdr>
        </w:div>
        <w:div w:id="1464926636">
          <w:marLeft w:val="640"/>
          <w:marRight w:val="0"/>
          <w:marTop w:val="0"/>
          <w:marBottom w:val="0"/>
          <w:divBdr>
            <w:top w:val="none" w:sz="0" w:space="0" w:color="auto"/>
            <w:left w:val="none" w:sz="0" w:space="0" w:color="auto"/>
            <w:bottom w:val="none" w:sz="0" w:space="0" w:color="auto"/>
            <w:right w:val="none" w:sz="0" w:space="0" w:color="auto"/>
          </w:divBdr>
        </w:div>
        <w:div w:id="429199120">
          <w:marLeft w:val="640"/>
          <w:marRight w:val="0"/>
          <w:marTop w:val="0"/>
          <w:marBottom w:val="0"/>
          <w:divBdr>
            <w:top w:val="none" w:sz="0" w:space="0" w:color="auto"/>
            <w:left w:val="none" w:sz="0" w:space="0" w:color="auto"/>
            <w:bottom w:val="none" w:sz="0" w:space="0" w:color="auto"/>
            <w:right w:val="none" w:sz="0" w:space="0" w:color="auto"/>
          </w:divBdr>
        </w:div>
        <w:div w:id="1405832047">
          <w:marLeft w:val="640"/>
          <w:marRight w:val="0"/>
          <w:marTop w:val="0"/>
          <w:marBottom w:val="0"/>
          <w:divBdr>
            <w:top w:val="none" w:sz="0" w:space="0" w:color="auto"/>
            <w:left w:val="none" w:sz="0" w:space="0" w:color="auto"/>
            <w:bottom w:val="none" w:sz="0" w:space="0" w:color="auto"/>
            <w:right w:val="none" w:sz="0" w:space="0" w:color="auto"/>
          </w:divBdr>
        </w:div>
        <w:div w:id="68576560">
          <w:marLeft w:val="640"/>
          <w:marRight w:val="0"/>
          <w:marTop w:val="0"/>
          <w:marBottom w:val="0"/>
          <w:divBdr>
            <w:top w:val="none" w:sz="0" w:space="0" w:color="auto"/>
            <w:left w:val="none" w:sz="0" w:space="0" w:color="auto"/>
            <w:bottom w:val="none" w:sz="0" w:space="0" w:color="auto"/>
            <w:right w:val="none" w:sz="0" w:space="0" w:color="auto"/>
          </w:divBdr>
        </w:div>
        <w:div w:id="145556978">
          <w:marLeft w:val="640"/>
          <w:marRight w:val="0"/>
          <w:marTop w:val="0"/>
          <w:marBottom w:val="0"/>
          <w:divBdr>
            <w:top w:val="none" w:sz="0" w:space="0" w:color="auto"/>
            <w:left w:val="none" w:sz="0" w:space="0" w:color="auto"/>
            <w:bottom w:val="none" w:sz="0" w:space="0" w:color="auto"/>
            <w:right w:val="none" w:sz="0" w:space="0" w:color="auto"/>
          </w:divBdr>
        </w:div>
        <w:div w:id="399523985">
          <w:marLeft w:val="640"/>
          <w:marRight w:val="0"/>
          <w:marTop w:val="0"/>
          <w:marBottom w:val="0"/>
          <w:divBdr>
            <w:top w:val="none" w:sz="0" w:space="0" w:color="auto"/>
            <w:left w:val="none" w:sz="0" w:space="0" w:color="auto"/>
            <w:bottom w:val="none" w:sz="0" w:space="0" w:color="auto"/>
            <w:right w:val="none" w:sz="0" w:space="0" w:color="auto"/>
          </w:divBdr>
        </w:div>
      </w:divsChild>
    </w:div>
    <w:div w:id="310522499">
      <w:bodyDiv w:val="1"/>
      <w:marLeft w:val="0"/>
      <w:marRight w:val="0"/>
      <w:marTop w:val="0"/>
      <w:marBottom w:val="0"/>
      <w:divBdr>
        <w:top w:val="none" w:sz="0" w:space="0" w:color="auto"/>
        <w:left w:val="none" w:sz="0" w:space="0" w:color="auto"/>
        <w:bottom w:val="none" w:sz="0" w:space="0" w:color="auto"/>
        <w:right w:val="none" w:sz="0" w:space="0" w:color="auto"/>
      </w:divBdr>
      <w:divsChild>
        <w:div w:id="761294286">
          <w:marLeft w:val="0"/>
          <w:marRight w:val="0"/>
          <w:marTop w:val="0"/>
          <w:marBottom w:val="0"/>
          <w:divBdr>
            <w:top w:val="none" w:sz="0" w:space="0" w:color="auto"/>
            <w:left w:val="none" w:sz="0" w:space="0" w:color="auto"/>
            <w:bottom w:val="none" w:sz="0" w:space="0" w:color="auto"/>
            <w:right w:val="none" w:sz="0" w:space="0" w:color="auto"/>
          </w:divBdr>
          <w:divsChild>
            <w:div w:id="388723171">
              <w:marLeft w:val="0"/>
              <w:marRight w:val="0"/>
              <w:marTop w:val="0"/>
              <w:marBottom w:val="0"/>
              <w:divBdr>
                <w:top w:val="none" w:sz="0" w:space="0" w:color="auto"/>
                <w:left w:val="none" w:sz="0" w:space="0" w:color="auto"/>
                <w:bottom w:val="none" w:sz="0" w:space="0" w:color="auto"/>
                <w:right w:val="none" w:sz="0" w:space="0" w:color="auto"/>
              </w:divBdr>
              <w:divsChild>
                <w:div w:id="137137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003631">
      <w:bodyDiv w:val="1"/>
      <w:marLeft w:val="0"/>
      <w:marRight w:val="0"/>
      <w:marTop w:val="0"/>
      <w:marBottom w:val="0"/>
      <w:divBdr>
        <w:top w:val="none" w:sz="0" w:space="0" w:color="auto"/>
        <w:left w:val="none" w:sz="0" w:space="0" w:color="auto"/>
        <w:bottom w:val="none" w:sz="0" w:space="0" w:color="auto"/>
        <w:right w:val="none" w:sz="0" w:space="0" w:color="auto"/>
      </w:divBdr>
      <w:divsChild>
        <w:div w:id="215631030">
          <w:marLeft w:val="0"/>
          <w:marRight w:val="0"/>
          <w:marTop w:val="0"/>
          <w:marBottom w:val="0"/>
          <w:divBdr>
            <w:top w:val="none" w:sz="0" w:space="0" w:color="auto"/>
            <w:left w:val="none" w:sz="0" w:space="0" w:color="auto"/>
            <w:bottom w:val="none" w:sz="0" w:space="0" w:color="auto"/>
            <w:right w:val="none" w:sz="0" w:space="0" w:color="auto"/>
          </w:divBdr>
          <w:divsChild>
            <w:div w:id="853611111">
              <w:marLeft w:val="0"/>
              <w:marRight w:val="0"/>
              <w:marTop w:val="0"/>
              <w:marBottom w:val="0"/>
              <w:divBdr>
                <w:top w:val="none" w:sz="0" w:space="0" w:color="auto"/>
                <w:left w:val="none" w:sz="0" w:space="0" w:color="auto"/>
                <w:bottom w:val="none" w:sz="0" w:space="0" w:color="auto"/>
                <w:right w:val="none" w:sz="0" w:space="0" w:color="auto"/>
              </w:divBdr>
              <w:divsChild>
                <w:div w:id="2035493866">
                  <w:marLeft w:val="0"/>
                  <w:marRight w:val="0"/>
                  <w:marTop w:val="0"/>
                  <w:marBottom w:val="0"/>
                  <w:divBdr>
                    <w:top w:val="none" w:sz="0" w:space="0" w:color="auto"/>
                    <w:left w:val="none" w:sz="0" w:space="0" w:color="auto"/>
                    <w:bottom w:val="none" w:sz="0" w:space="0" w:color="auto"/>
                    <w:right w:val="none" w:sz="0" w:space="0" w:color="auto"/>
                  </w:divBdr>
                  <w:divsChild>
                    <w:div w:id="170158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621518">
          <w:marLeft w:val="0"/>
          <w:marRight w:val="0"/>
          <w:marTop w:val="0"/>
          <w:marBottom w:val="0"/>
          <w:divBdr>
            <w:top w:val="none" w:sz="0" w:space="0" w:color="auto"/>
            <w:left w:val="none" w:sz="0" w:space="0" w:color="auto"/>
            <w:bottom w:val="none" w:sz="0" w:space="0" w:color="auto"/>
            <w:right w:val="none" w:sz="0" w:space="0" w:color="auto"/>
          </w:divBdr>
          <w:divsChild>
            <w:div w:id="196310278">
              <w:marLeft w:val="0"/>
              <w:marRight w:val="0"/>
              <w:marTop w:val="0"/>
              <w:marBottom w:val="0"/>
              <w:divBdr>
                <w:top w:val="none" w:sz="0" w:space="0" w:color="auto"/>
                <w:left w:val="none" w:sz="0" w:space="0" w:color="auto"/>
                <w:bottom w:val="none" w:sz="0" w:space="0" w:color="auto"/>
                <w:right w:val="none" w:sz="0" w:space="0" w:color="auto"/>
              </w:divBdr>
            </w:div>
            <w:div w:id="5638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43497">
      <w:bodyDiv w:val="1"/>
      <w:marLeft w:val="0"/>
      <w:marRight w:val="0"/>
      <w:marTop w:val="0"/>
      <w:marBottom w:val="0"/>
      <w:divBdr>
        <w:top w:val="none" w:sz="0" w:space="0" w:color="auto"/>
        <w:left w:val="none" w:sz="0" w:space="0" w:color="auto"/>
        <w:bottom w:val="none" w:sz="0" w:space="0" w:color="auto"/>
        <w:right w:val="none" w:sz="0" w:space="0" w:color="auto"/>
      </w:divBdr>
      <w:divsChild>
        <w:div w:id="362100015">
          <w:marLeft w:val="640"/>
          <w:marRight w:val="0"/>
          <w:marTop w:val="0"/>
          <w:marBottom w:val="0"/>
          <w:divBdr>
            <w:top w:val="none" w:sz="0" w:space="0" w:color="auto"/>
            <w:left w:val="none" w:sz="0" w:space="0" w:color="auto"/>
            <w:bottom w:val="none" w:sz="0" w:space="0" w:color="auto"/>
            <w:right w:val="none" w:sz="0" w:space="0" w:color="auto"/>
          </w:divBdr>
        </w:div>
        <w:div w:id="1933466404">
          <w:marLeft w:val="640"/>
          <w:marRight w:val="0"/>
          <w:marTop w:val="0"/>
          <w:marBottom w:val="0"/>
          <w:divBdr>
            <w:top w:val="none" w:sz="0" w:space="0" w:color="auto"/>
            <w:left w:val="none" w:sz="0" w:space="0" w:color="auto"/>
            <w:bottom w:val="none" w:sz="0" w:space="0" w:color="auto"/>
            <w:right w:val="none" w:sz="0" w:space="0" w:color="auto"/>
          </w:divBdr>
        </w:div>
        <w:div w:id="643319845">
          <w:marLeft w:val="640"/>
          <w:marRight w:val="0"/>
          <w:marTop w:val="0"/>
          <w:marBottom w:val="0"/>
          <w:divBdr>
            <w:top w:val="none" w:sz="0" w:space="0" w:color="auto"/>
            <w:left w:val="none" w:sz="0" w:space="0" w:color="auto"/>
            <w:bottom w:val="none" w:sz="0" w:space="0" w:color="auto"/>
            <w:right w:val="none" w:sz="0" w:space="0" w:color="auto"/>
          </w:divBdr>
        </w:div>
        <w:div w:id="1093208631">
          <w:marLeft w:val="640"/>
          <w:marRight w:val="0"/>
          <w:marTop w:val="0"/>
          <w:marBottom w:val="0"/>
          <w:divBdr>
            <w:top w:val="none" w:sz="0" w:space="0" w:color="auto"/>
            <w:left w:val="none" w:sz="0" w:space="0" w:color="auto"/>
            <w:bottom w:val="none" w:sz="0" w:space="0" w:color="auto"/>
            <w:right w:val="none" w:sz="0" w:space="0" w:color="auto"/>
          </w:divBdr>
        </w:div>
        <w:div w:id="1998532416">
          <w:marLeft w:val="640"/>
          <w:marRight w:val="0"/>
          <w:marTop w:val="0"/>
          <w:marBottom w:val="0"/>
          <w:divBdr>
            <w:top w:val="none" w:sz="0" w:space="0" w:color="auto"/>
            <w:left w:val="none" w:sz="0" w:space="0" w:color="auto"/>
            <w:bottom w:val="none" w:sz="0" w:space="0" w:color="auto"/>
            <w:right w:val="none" w:sz="0" w:space="0" w:color="auto"/>
          </w:divBdr>
        </w:div>
        <w:div w:id="1321887106">
          <w:marLeft w:val="640"/>
          <w:marRight w:val="0"/>
          <w:marTop w:val="0"/>
          <w:marBottom w:val="0"/>
          <w:divBdr>
            <w:top w:val="none" w:sz="0" w:space="0" w:color="auto"/>
            <w:left w:val="none" w:sz="0" w:space="0" w:color="auto"/>
            <w:bottom w:val="none" w:sz="0" w:space="0" w:color="auto"/>
            <w:right w:val="none" w:sz="0" w:space="0" w:color="auto"/>
          </w:divBdr>
        </w:div>
        <w:div w:id="1229461350">
          <w:marLeft w:val="640"/>
          <w:marRight w:val="0"/>
          <w:marTop w:val="0"/>
          <w:marBottom w:val="0"/>
          <w:divBdr>
            <w:top w:val="none" w:sz="0" w:space="0" w:color="auto"/>
            <w:left w:val="none" w:sz="0" w:space="0" w:color="auto"/>
            <w:bottom w:val="none" w:sz="0" w:space="0" w:color="auto"/>
            <w:right w:val="none" w:sz="0" w:space="0" w:color="auto"/>
          </w:divBdr>
        </w:div>
        <w:div w:id="990524689">
          <w:marLeft w:val="640"/>
          <w:marRight w:val="0"/>
          <w:marTop w:val="0"/>
          <w:marBottom w:val="0"/>
          <w:divBdr>
            <w:top w:val="none" w:sz="0" w:space="0" w:color="auto"/>
            <w:left w:val="none" w:sz="0" w:space="0" w:color="auto"/>
            <w:bottom w:val="none" w:sz="0" w:space="0" w:color="auto"/>
            <w:right w:val="none" w:sz="0" w:space="0" w:color="auto"/>
          </w:divBdr>
        </w:div>
        <w:div w:id="1698501979">
          <w:marLeft w:val="640"/>
          <w:marRight w:val="0"/>
          <w:marTop w:val="0"/>
          <w:marBottom w:val="0"/>
          <w:divBdr>
            <w:top w:val="none" w:sz="0" w:space="0" w:color="auto"/>
            <w:left w:val="none" w:sz="0" w:space="0" w:color="auto"/>
            <w:bottom w:val="none" w:sz="0" w:space="0" w:color="auto"/>
            <w:right w:val="none" w:sz="0" w:space="0" w:color="auto"/>
          </w:divBdr>
        </w:div>
        <w:div w:id="1324159237">
          <w:marLeft w:val="640"/>
          <w:marRight w:val="0"/>
          <w:marTop w:val="0"/>
          <w:marBottom w:val="0"/>
          <w:divBdr>
            <w:top w:val="none" w:sz="0" w:space="0" w:color="auto"/>
            <w:left w:val="none" w:sz="0" w:space="0" w:color="auto"/>
            <w:bottom w:val="none" w:sz="0" w:space="0" w:color="auto"/>
            <w:right w:val="none" w:sz="0" w:space="0" w:color="auto"/>
          </w:divBdr>
        </w:div>
        <w:div w:id="1737245365">
          <w:marLeft w:val="640"/>
          <w:marRight w:val="0"/>
          <w:marTop w:val="0"/>
          <w:marBottom w:val="0"/>
          <w:divBdr>
            <w:top w:val="none" w:sz="0" w:space="0" w:color="auto"/>
            <w:left w:val="none" w:sz="0" w:space="0" w:color="auto"/>
            <w:bottom w:val="none" w:sz="0" w:space="0" w:color="auto"/>
            <w:right w:val="none" w:sz="0" w:space="0" w:color="auto"/>
          </w:divBdr>
        </w:div>
        <w:div w:id="1071152181">
          <w:marLeft w:val="640"/>
          <w:marRight w:val="0"/>
          <w:marTop w:val="0"/>
          <w:marBottom w:val="0"/>
          <w:divBdr>
            <w:top w:val="none" w:sz="0" w:space="0" w:color="auto"/>
            <w:left w:val="none" w:sz="0" w:space="0" w:color="auto"/>
            <w:bottom w:val="none" w:sz="0" w:space="0" w:color="auto"/>
            <w:right w:val="none" w:sz="0" w:space="0" w:color="auto"/>
          </w:divBdr>
        </w:div>
        <w:div w:id="423496384">
          <w:marLeft w:val="640"/>
          <w:marRight w:val="0"/>
          <w:marTop w:val="0"/>
          <w:marBottom w:val="0"/>
          <w:divBdr>
            <w:top w:val="none" w:sz="0" w:space="0" w:color="auto"/>
            <w:left w:val="none" w:sz="0" w:space="0" w:color="auto"/>
            <w:bottom w:val="none" w:sz="0" w:space="0" w:color="auto"/>
            <w:right w:val="none" w:sz="0" w:space="0" w:color="auto"/>
          </w:divBdr>
        </w:div>
        <w:div w:id="2127844327">
          <w:marLeft w:val="640"/>
          <w:marRight w:val="0"/>
          <w:marTop w:val="0"/>
          <w:marBottom w:val="0"/>
          <w:divBdr>
            <w:top w:val="none" w:sz="0" w:space="0" w:color="auto"/>
            <w:left w:val="none" w:sz="0" w:space="0" w:color="auto"/>
            <w:bottom w:val="none" w:sz="0" w:space="0" w:color="auto"/>
            <w:right w:val="none" w:sz="0" w:space="0" w:color="auto"/>
          </w:divBdr>
        </w:div>
        <w:div w:id="1779249058">
          <w:marLeft w:val="640"/>
          <w:marRight w:val="0"/>
          <w:marTop w:val="0"/>
          <w:marBottom w:val="0"/>
          <w:divBdr>
            <w:top w:val="none" w:sz="0" w:space="0" w:color="auto"/>
            <w:left w:val="none" w:sz="0" w:space="0" w:color="auto"/>
            <w:bottom w:val="none" w:sz="0" w:space="0" w:color="auto"/>
            <w:right w:val="none" w:sz="0" w:space="0" w:color="auto"/>
          </w:divBdr>
        </w:div>
        <w:div w:id="1565870688">
          <w:marLeft w:val="640"/>
          <w:marRight w:val="0"/>
          <w:marTop w:val="0"/>
          <w:marBottom w:val="0"/>
          <w:divBdr>
            <w:top w:val="none" w:sz="0" w:space="0" w:color="auto"/>
            <w:left w:val="none" w:sz="0" w:space="0" w:color="auto"/>
            <w:bottom w:val="none" w:sz="0" w:space="0" w:color="auto"/>
            <w:right w:val="none" w:sz="0" w:space="0" w:color="auto"/>
          </w:divBdr>
        </w:div>
        <w:div w:id="1708405773">
          <w:marLeft w:val="640"/>
          <w:marRight w:val="0"/>
          <w:marTop w:val="0"/>
          <w:marBottom w:val="0"/>
          <w:divBdr>
            <w:top w:val="none" w:sz="0" w:space="0" w:color="auto"/>
            <w:left w:val="none" w:sz="0" w:space="0" w:color="auto"/>
            <w:bottom w:val="none" w:sz="0" w:space="0" w:color="auto"/>
            <w:right w:val="none" w:sz="0" w:space="0" w:color="auto"/>
          </w:divBdr>
        </w:div>
        <w:div w:id="1625579207">
          <w:marLeft w:val="640"/>
          <w:marRight w:val="0"/>
          <w:marTop w:val="0"/>
          <w:marBottom w:val="0"/>
          <w:divBdr>
            <w:top w:val="none" w:sz="0" w:space="0" w:color="auto"/>
            <w:left w:val="none" w:sz="0" w:space="0" w:color="auto"/>
            <w:bottom w:val="none" w:sz="0" w:space="0" w:color="auto"/>
            <w:right w:val="none" w:sz="0" w:space="0" w:color="auto"/>
          </w:divBdr>
        </w:div>
      </w:divsChild>
    </w:div>
    <w:div w:id="405883607">
      <w:bodyDiv w:val="1"/>
      <w:marLeft w:val="0"/>
      <w:marRight w:val="0"/>
      <w:marTop w:val="0"/>
      <w:marBottom w:val="0"/>
      <w:divBdr>
        <w:top w:val="none" w:sz="0" w:space="0" w:color="auto"/>
        <w:left w:val="none" w:sz="0" w:space="0" w:color="auto"/>
        <w:bottom w:val="none" w:sz="0" w:space="0" w:color="auto"/>
        <w:right w:val="none" w:sz="0" w:space="0" w:color="auto"/>
      </w:divBdr>
      <w:divsChild>
        <w:div w:id="1032072135">
          <w:marLeft w:val="0"/>
          <w:marRight w:val="0"/>
          <w:marTop w:val="0"/>
          <w:marBottom w:val="0"/>
          <w:divBdr>
            <w:top w:val="none" w:sz="0" w:space="0" w:color="auto"/>
            <w:left w:val="none" w:sz="0" w:space="0" w:color="auto"/>
            <w:bottom w:val="none" w:sz="0" w:space="0" w:color="auto"/>
            <w:right w:val="none" w:sz="0" w:space="0" w:color="auto"/>
          </w:divBdr>
          <w:divsChild>
            <w:div w:id="1573656843">
              <w:marLeft w:val="0"/>
              <w:marRight w:val="0"/>
              <w:marTop w:val="0"/>
              <w:marBottom w:val="0"/>
              <w:divBdr>
                <w:top w:val="none" w:sz="0" w:space="0" w:color="auto"/>
                <w:left w:val="none" w:sz="0" w:space="0" w:color="auto"/>
                <w:bottom w:val="none" w:sz="0" w:space="0" w:color="auto"/>
                <w:right w:val="none" w:sz="0" w:space="0" w:color="auto"/>
              </w:divBdr>
              <w:divsChild>
                <w:div w:id="161023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933154">
      <w:bodyDiv w:val="1"/>
      <w:marLeft w:val="0"/>
      <w:marRight w:val="0"/>
      <w:marTop w:val="0"/>
      <w:marBottom w:val="0"/>
      <w:divBdr>
        <w:top w:val="none" w:sz="0" w:space="0" w:color="auto"/>
        <w:left w:val="none" w:sz="0" w:space="0" w:color="auto"/>
        <w:bottom w:val="none" w:sz="0" w:space="0" w:color="auto"/>
        <w:right w:val="none" w:sz="0" w:space="0" w:color="auto"/>
      </w:divBdr>
      <w:divsChild>
        <w:div w:id="1643459312">
          <w:marLeft w:val="640"/>
          <w:marRight w:val="0"/>
          <w:marTop w:val="0"/>
          <w:marBottom w:val="0"/>
          <w:divBdr>
            <w:top w:val="none" w:sz="0" w:space="0" w:color="auto"/>
            <w:left w:val="none" w:sz="0" w:space="0" w:color="auto"/>
            <w:bottom w:val="none" w:sz="0" w:space="0" w:color="auto"/>
            <w:right w:val="none" w:sz="0" w:space="0" w:color="auto"/>
          </w:divBdr>
        </w:div>
        <w:div w:id="664673187">
          <w:marLeft w:val="640"/>
          <w:marRight w:val="0"/>
          <w:marTop w:val="0"/>
          <w:marBottom w:val="0"/>
          <w:divBdr>
            <w:top w:val="none" w:sz="0" w:space="0" w:color="auto"/>
            <w:left w:val="none" w:sz="0" w:space="0" w:color="auto"/>
            <w:bottom w:val="none" w:sz="0" w:space="0" w:color="auto"/>
            <w:right w:val="none" w:sz="0" w:space="0" w:color="auto"/>
          </w:divBdr>
        </w:div>
        <w:div w:id="1115978246">
          <w:marLeft w:val="640"/>
          <w:marRight w:val="0"/>
          <w:marTop w:val="0"/>
          <w:marBottom w:val="0"/>
          <w:divBdr>
            <w:top w:val="none" w:sz="0" w:space="0" w:color="auto"/>
            <w:left w:val="none" w:sz="0" w:space="0" w:color="auto"/>
            <w:bottom w:val="none" w:sz="0" w:space="0" w:color="auto"/>
            <w:right w:val="none" w:sz="0" w:space="0" w:color="auto"/>
          </w:divBdr>
        </w:div>
        <w:div w:id="1827085519">
          <w:marLeft w:val="640"/>
          <w:marRight w:val="0"/>
          <w:marTop w:val="0"/>
          <w:marBottom w:val="0"/>
          <w:divBdr>
            <w:top w:val="none" w:sz="0" w:space="0" w:color="auto"/>
            <w:left w:val="none" w:sz="0" w:space="0" w:color="auto"/>
            <w:bottom w:val="none" w:sz="0" w:space="0" w:color="auto"/>
            <w:right w:val="none" w:sz="0" w:space="0" w:color="auto"/>
          </w:divBdr>
        </w:div>
        <w:div w:id="1411004327">
          <w:marLeft w:val="640"/>
          <w:marRight w:val="0"/>
          <w:marTop w:val="0"/>
          <w:marBottom w:val="0"/>
          <w:divBdr>
            <w:top w:val="none" w:sz="0" w:space="0" w:color="auto"/>
            <w:left w:val="none" w:sz="0" w:space="0" w:color="auto"/>
            <w:bottom w:val="none" w:sz="0" w:space="0" w:color="auto"/>
            <w:right w:val="none" w:sz="0" w:space="0" w:color="auto"/>
          </w:divBdr>
        </w:div>
        <w:div w:id="520895880">
          <w:marLeft w:val="640"/>
          <w:marRight w:val="0"/>
          <w:marTop w:val="0"/>
          <w:marBottom w:val="0"/>
          <w:divBdr>
            <w:top w:val="none" w:sz="0" w:space="0" w:color="auto"/>
            <w:left w:val="none" w:sz="0" w:space="0" w:color="auto"/>
            <w:bottom w:val="none" w:sz="0" w:space="0" w:color="auto"/>
            <w:right w:val="none" w:sz="0" w:space="0" w:color="auto"/>
          </w:divBdr>
        </w:div>
        <w:div w:id="505750105">
          <w:marLeft w:val="640"/>
          <w:marRight w:val="0"/>
          <w:marTop w:val="0"/>
          <w:marBottom w:val="0"/>
          <w:divBdr>
            <w:top w:val="none" w:sz="0" w:space="0" w:color="auto"/>
            <w:left w:val="none" w:sz="0" w:space="0" w:color="auto"/>
            <w:bottom w:val="none" w:sz="0" w:space="0" w:color="auto"/>
            <w:right w:val="none" w:sz="0" w:space="0" w:color="auto"/>
          </w:divBdr>
        </w:div>
        <w:div w:id="1388726539">
          <w:marLeft w:val="640"/>
          <w:marRight w:val="0"/>
          <w:marTop w:val="0"/>
          <w:marBottom w:val="0"/>
          <w:divBdr>
            <w:top w:val="none" w:sz="0" w:space="0" w:color="auto"/>
            <w:left w:val="none" w:sz="0" w:space="0" w:color="auto"/>
            <w:bottom w:val="none" w:sz="0" w:space="0" w:color="auto"/>
            <w:right w:val="none" w:sz="0" w:space="0" w:color="auto"/>
          </w:divBdr>
        </w:div>
        <w:div w:id="1019048000">
          <w:marLeft w:val="640"/>
          <w:marRight w:val="0"/>
          <w:marTop w:val="0"/>
          <w:marBottom w:val="0"/>
          <w:divBdr>
            <w:top w:val="none" w:sz="0" w:space="0" w:color="auto"/>
            <w:left w:val="none" w:sz="0" w:space="0" w:color="auto"/>
            <w:bottom w:val="none" w:sz="0" w:space="0" w:color="auto"/>
            <w:right w:val="none" w:sz="0" w:space="0" w:color="auto"/>
          </w:divBdr>
        </w:div>
        <w:div w:id="1781683746">
          <w:marLeft w:val="640"/>
          <w:marRight w:val="0"/>
          <w:marTop w:val="0"/>
          <w:marBottom w:val="0"/>
          <w:divBdr>
            <w:top w:val="none" w:sz="0" w:space="0" w:color="auto"/>
            <w:left w:val="none" w:sz="0" w:space="0" w:color="auto"/>
            <w:bottom w:val="none" w:sz="0" w:space="0" w:color="auto"/>
            <w:right w:val="none" w:sz="0" w:space="0" w:color="auto"/>
          </w:divBdr>
        </w:div>
        <w:div w:id="61299070">
          <w:marLeft w:val="640"/>
          <w:marRight w:val="0"/>
          <w:marTop w:val="0"/>
          <w:marBottom w:val="0"/>
          <w:divBdr>
            <w:top w:val="none" w:sz="0" w:space="0" w:color="auto"/>
            <w:left w:val="none" w:sz="0" w:space="0" w:color="auto"/>
            <w:bottom w:val="none" w:sz="0" w:space="0" w:color="auto"/>
            <w:right w:val="none" w:sz="0" w:space="0" w:color="auto"/>
          </w:divBdr>
        </w:div>
        <w:div w:id="1477797858">
          <w:marLeft w:val="640"/>
          <w:marRight w:val="0"/>
          <w:marTop w:val="0"/>
          <w:marBottom w:val="0"/>
          <w:divBdr>
            <w:top w:val="none" w:sz="0" w:space="0" w:color="auto"/>
            <w:left w:val="none" w:sz="0" w:space="0" w:color="auto"/>
            <w:bottom w:val="none" w:sz="0" w:space="0" w:color="auto"/>
            <w:right w:val="none" w:sz="0" w:space="0" w:color="auto"/>
          </w:divBdr>
        </w:div>
        <w:div w:id="1725060044">
          <w:marLeft w:val="640"/>
          <w:marRight w:val="0"/>
          <w:marTop w:val="0"/>
          <w:marBottom w:val="0"/>
          <w:divBdr>
            <w:top w:val="none" w:sz="0" w:space="0" w:color="auto"/>
            <w:left w:val="none" w:sz="0" w:space="0" w:color="auto"/>
            <w:bottom w:val="none" w:sz="0" w:space="0" w:color="auto"/>
            <w:right w:val="none" w:sz="0" w:space="0" w:color="auto"/>
          </w:divBdr>
        </w:div>
        <w:div w:id="1323772055">
          <w:marLeft w:val="640"/>
          <w:marRight w:val="0"/>
          <w:marTop w:val="0"/>
          <w:marBottom w:val="0"/>
          <w:divBdr>
            <w:top w:val="none" w:sz="0" w:space="0" w:color="auto"/>
            <w:left w:val="none" w:sz="0" w:space="0" w:color="auto"/>
            <w:bottom w:val="none" w:sz="0" w:space="0" w:color="auto"/>
            <w:right w:val="none" w:sz="0" w:space="0" w:color="auto"/>
          </w:divBdr>
        </w:div>
        <w:div w:id="994341454">
          <w:marLeft w:val="640"/>
          <w:marRight w:val="0"/>
          <w:marTop w:val="0"/>
          <w:marBottom w:val="0"/>
          <w:divBdr>
            <w:top w:val="none" w:sz="0" w:space="0" w:color="auto"/>
            <w:left w:val="none" w:sz="0" w:space="0" w:color="auto"/>
            <w:bottom w:val="none" w:sz="0" w:space="0" w:color="auto"/>
            <w:right w:val="none" w:sz="0" w:space="0" w:color="auto"/>
          </w:divBdr>
        </w:div>
        <w:div w:id="1468543540">
          <w:marLeft w:val="640"/>
          <w:marRight w:val="0"/>
          <w:marTop w:val="0"/>
          <w:marBottom w:val="0"/>
          <w:divBdr>
            <w:top w:val="none" w:sz="0" w:space="0" w:color="auto"/>
            <w:left w:val="none" w:sz="0" w:space="0" w:color="auto"/>
            <w:bottom w:val="none" w:sz="0" w:space="0" w:color="auto"/>
            <w:right w:val="none" w:sz="0" w:space="0" w:color="auto"/>
          </w:divBdr>
        </w:div>
        <w:div w:id="338242451">
          <w:marLeft w:val="640"/>
          <w:marRight w:val="0"/>
          <w:marTop w:val="0"/>
          <w:marBottom w:val="0"/>
          <w:divBdr>
            <w:top w:val="none" w:sz="0" w:space="0" w:color="auto"/>
            <w:left w:val="none" w:sz="0" w:space="0" w:color="auto"/>
            <w:bottom w:val="none" w:sz="0" w:space="0" w:color="auto"/>
            <w:right w:val="none" w:sz="0" w:space="0" w:color="auto"/>
          </w:divBdr>
        </w:div>
        <w:div w:id="1020857445">
          <w:marLeft w:val="640"/>
          <w:marRight w:val="0"/>
          <w:marTop w:val="0"/>
          <w:marBottom w:val="0"/>
          <w:divBdr>
            <w:top w:val="none" w:sz="0" w:space="0" w:color="auto"/>
            <w:left w:val="none" w:sz="0" w:space="0" w:color="auto"/>
            <w:bottom w:val="none" w:sz="0" w:space="0" w:color="auto"/>
            <w:right w:val="none" w:sz="0" w:space="0" w:color="auto"/>
          </w:divBdr>
        </w:div>
      </w:divsChild>
    </w:div>
    <w:div w:id="553737327">
      <w:bodyDiv w:val="1"/>
      <w:marLeft w:val="0"/>
      <w:marRight w:val="0"/>
      <w:marTop w:val="0"/>
      <w:marBottom w:val="0"/>
      <w:divBdr>
        <w:top w:val="none" w:sz="0" w:space="0" w:color="auto"/>
        <w:left w:val="none" w:sz="0" w:space="0" w:color="auto"/>
        <w:bottom w:val="none" w:sz="0" w:space="0" w:color="auto"/>
        <w:right w:val="none" w:sz="0" w:space="0" w:color="auto"/>
      </w:divBdr>
      <w:divsChild>
        <w:div w:id="1793282024">
          <w:marLeft w:val="0"/>
          <w:marRight w:val="0"/>
          <w:marTop w:val="0"/>
          <w:marBottom w:val="0"/>
          <w:divBdr>
            <w:top w:val="none" w:sz="0" w:space="0" w:color="auto"/>
            <w:left w:val="none" w:sz="0" w:space="0" w:color="auto"/>
            <w:bottom w:val="none" w:sz="0" w:space="0" w:color="auto"/>
            <w:right w:val="none" w:sz="0" w:space="0" w:color="auto"/>
          </w:divBdr>
          <w:divsChild>
            <w:div w:id="1367834235">
              <w:marLeft w:val="0"/>
              <w:marRight w:val="0"/>
              <w:marTop w:val="0"/>
              <w:marBottom w:val="0"/>
              <w:divBdr>
                <w:top w:val="none" w:sz="0" w:space="0" w:color="auto"/>
                <w:left w:val="none" w:sz="0" w:space="0" w:color="auto"/>
                <w:bottom w:val="none" w:sz="0" w:space="0" w:color="auto"/>
                <w:right w:val="none" w:sz="0" w:space="0" w:color="auto"/>
              </w:divBdr>
              <w:divsChild>
                <w:div w:id="211551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007429">
      <w:bodyDiv w:val="1"/>
      <w:marLeft w:val="0"/>
      <w:marRight w:val="0"/>
      <w:marTop w:val="0"/>
      <w:marBottom w:val="0"/>
      <w:divBdr>
        <w:top w:val="none" w:sz="0" w:space="0" w:color="auto"/>
        <w:left w:val="none" w:sz="0" w:space="0" w:color="auto"/>
        <w:bottom w:val="none" w:sz="0" w:space="0" w:color="auto"/>
        <w:right w:val="none" w:sz="0" w:space="0" w:color="auto"/>
      </w:divBdr>
      <w:divsChild>
        <w:div w:id="2041275206">
          <w:marLeft w:val="0"/>
          <w:marRight w:val="0"/>
          <w:marTop w:val="0"/>
          <w:marBottom w:val="0"/>
          <w:divBdr>
            <w:top w:val="none" w:sz="0" w:space="0" w:color="auto"/>
            <w:left w:val="none" w:sz="0" w:space="0" w:color="auto"/>
            <w:bottom w:val="none" w:sz="0" w:space="0" w:color="auto"/>
            <w:right w:val="none" w:sz="0" w:space="0" w:color="auto"/>
          </w:divBdr>
          <w:divsChild>
            <w:div w:id="1374311440">
              <w:marLeft w:val="0"/>
              <w:marRight w:val="0"/>
              <w:marTop w:val="0"/>
              <w:marBottom w:val="0"/>
              <w:divBdr>
                <w:top w:val="none" w:sz="0" w:space="0" w:color="auto"/>
                <w:left w:val="none" w:sz="0" w:space="0" w:color="auto"/>
                <w:bottom w:val="none" w:sz="0" w:space="0" w:color="auto"/>
                <w:right w:val="none" w:sz="0" w:space="0" w:color="auto"/>
              </w:divBdr>
              <w:divsChild>
                <w:div w:id="191693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50848">
      <w:bodyDiv w:val="1"/>
      <w:marLeft w:val="0"/>
      <w:marRight w:val="0"/>
      <w:marTop w:val="0"/>
      <w:marBottom w:val="0"/>
      <w:divBdr>
        <w:top w:val="none" w:sz="0" w:space="0" w:color="auto"/>
        <w:left w:val="none" w:sz="0" w:space="0" w:color="auto"/>
        <w:bottom w:val="none" w:sz="0" w:space="0" w:color="auto"/>
        <w:right w:val="none" w:sz="0" w:space="0" w:color="auto"/>
      </w:divBdr>
      <w:divsChild>
        <w:div w:id="1339772710">
          <w:marLeft w:val="640"/>
          <w:marRight w:val="0"/>
          <w:marTop w:val="0"/>
          <w:marBottom w:val="0"/>
          <w:divBdr>
            <w:top w:val="none" w:sz="0" w:space="0" w:color="auto"/>
            <w:left w:val="none" w:sz="0" w:space="0" w:color="auto"/>
            <w:bottom w:val="none" w:sz="0" w:space="0" w:color="auto"/>
            <w:right w:val="none" w:sz="0" w:space="0" w:color="auto"/>
          </w:divBdr>
        </w:div>
        <w:div w:id="2016957572">
          <w:marLeft w:val="640"/>
          <w:marRight w:val="0"/>
          <w:marTop w:val="0"/>
          <w:marBottom w:val="0"/>
          <w:divBdr>
            <w:top w:val="none" w:sz="0" w:space="0" w:color="auto"/>
            <w:left w:val="none" w:sz="0" w:space="0" w:color="auto"/>
            <w:bottom w:val="none" w:sz="0" w:space="0" w:color="auto"/>
            <w:right w:val="none" w:sz="0" w:space="0" w:color="auto"/>
          </w:divBdr>
        </w:div>
        <w:div w:id="1605068348">
          <w:marLeft w:val="640"/>
          <w:marRight w:val="0"/>
          <w:marTop w:val="0"/>
          <w:marBottom w:val="0"/>
          <w:divBdr>
            <w:top w:val="none" w:sz="0" w:space="0" w:color="auto"/>
            <w:left w:val="none" w:sz="0" w:space="0" w:color="auto"/>
            <w:bottom w:val="none" w:sz="0" w:space="0" w:color="auto"/>
            <w:right w:val="none" w:sz="0" w:space="0" w:color="auto"/>
          </w:divBdr>
          <w:divsChild>
            <w:div w:id="479422833">
              <w:marLeft w:val="0"/>
              <w:marRight w:val="0"/>
              <w:marTop w:val="0"/>
              <w:marBottom w:val="0"/>
              <w:divBdr>
                <w:top w:val="none" w:sz="0" w:space="0" w:color="auto"/>
                <w:left w:val="none" w:sz="0" w:space="0" w:color="auto"/>
                <w:bottom w:val="none" w:sz="0" w:space="0" w:color="auto"/>
                <w:right w:val="none" w:sz="0" w:space="0" w:color="auto"/>
              </w:divBdr>
            </w:div>
            <w:div w:id="1883130097">
              <w:marLeft w:val="0"/>
              <w:marRight w:val="0"/>
              <w:marTop w:val="0"/>
              <w:marBottom w:val="0"/>
              <w:divBdr>
                <w:top w:val="none" w:sz="0" w:space="0" w:color="auto"/>
                <w:left w:val="none" w:sz="0" w:space="0" w:color="auto"/>
                <w:bottom w:val="none" w:sz="0" w:space="0" w:color="auto"/>
                <w:right w:val="none" w:sz="0" w:space="0" w:color="auto"/>
              </w:divBdr>
            </w:div>
          </w:divsChild>
        </w:div>
        <w:div w:id="960379716">
          <w:marLeft w:val="640"/>
          <w:marRight w:val="0"/>
          <w:marTop w:val="0"/>
          <w:marBottom w:val="0"/>
          <w:divBdr>
            <w:top w:val="none" w:sz="0" w:space="0" w:color="auto"/>
            <w:left w:val="none" w:sz="0" w:space="0" w:color="auto"/>
            <w:bottom w:val="none" w:sz="0" w:space="0" w:color="auto"/>
            <w:right w:val="none" w:sz="0" w:space="0" w:color="auto"/>
          </w:divBdr>
        </w:div>
        <w:div w:id="1262488035">
          <w:marLeft w:val="640"/>
          <w:marRight w:val="0"/>
          <w:marTop w:val="0"/>
          <w:marBottom w:val="0"/>
          <w:divBdr>
            <w:top w:val="none" w:sz="0" w:space="0" w:color="auto"/>
            <w:left w:val="none" w:sz="0" w:space="0" w:color="auto"/>
            <w:bottom w:val="none" w:sz="0" w:space="0" w:color="auto"/>
            <w:right w:val="none" w:sz="0" w:space="0" w:color="auto"/>
          </w:divBdr>
        </w:div>
        <w:div w:id="1286421677">
          <w:marLeft w:val="640"/>
          <w:marRight w:val="0"/>
          <w:marTop w:val="0"/>
          <w:marBottom w:val="0"/>
          <w:divBdr>
            <w:top w:val="none" w:sz="0" w:space="0" w:color="auto"/>
            <w:left w:val="none" w:sz="0" w:space="0" w:color="auto"/>
            <w:bottom w:val="none" w:sz="0" w:space="0" w:color="auto"/>
            <w:right w:val="none" w:sz="0" w:space="0" w:color="auto"/>
          </w:divBdr>
        </w:div>
        <w:div w:id="1245069859">
          <w:marLeft w:val="640"/>
          <w:marRight w:val="0"/>
          <w:marTop w:val="0"/>
          <w:marBottom w:val="0"/>
          <w:divBdr>
            <w:top w:val="none" w:sz="0" w:space="0" w:color="auto"/>
            <w:left w:val="none" w:sz="0" w:space="0" w:color="auto"/>
            <w:bottom w:val="none" w:sz="0" w:space="0" w:color="auto"/>
            <w:right w:val="none" w:sz="0" w:space="0" w:color="auto"/>
          </w:divBdr>
        </w:div>
        <w:div w:id="1589076891">
          <w:marLeft w:val="640"/>
          <w:marRight w:val="0"/>
          <w:marTop w:val="0"/>
          <w:marBottom w:val="0"/>
          <w:divBdr>
            <w:top w:val="none" w:sz="0" w:space="0" w:color="auto"/>
            <w:left w:val="none" w:sz="0" w:space="0" w:color="auto"/>
            <w:bottom w:val="none" w:sz="0" w:space="0" w:color="auto"/>
            <w:right w:val="none" w:sz="0" w:space="0" w:color="auto"/>
          </w:divBdr>
        </w:div>
        <w:div w:id="1419518660">
          <w:marLeft w:val="640"/>
          <w:marRight w:val="0"/>
          <w:marTop w:val="0"/>
          <w:marBottom w:val="0"/>
          <w:divBdr>
            <w:top w:val="none" w:sz="0" w:space="0" w:color="auto"/>
            <w:left w:val="none" w:sz="0" w:space="0" w:color="auto"/>
            <w:bottom w:val="none" w:sz="0" w:space="0" w:color="auto"/>
            <w:right w:val="none" w:sz="0" w:space="0" w:color="auto"/>
          </w:divBdr>
        </w:div>
        <w:div w:id="1081562534">
          <w:marLeft w:val="640"/>
          <w:marRight w:val="0"/>
          <w:marTop w:val="0"/>
          <w:marBottom w:val="0"/>
          <w:divBdr>
            <w:top w:val="none" w:sz="0" w:space="0" w:color="auto"/>
            <w:left w:val="none" w:sz="0" w:space="0" w:color="auto"/>
            <w:bottom w:val="none" w:sz="0" w:space="0" w:color="auto"/>
            <w:right w:val="none" w:sz="0" w:space="0" w:color="auto"/>
          </w:divBdr>
        </w:div>
        <w:div w:id="1757898626">
          <w:marLeft w:val="640"/>
          <w:marRight w:val="0"/>
          <w:marTop w:val="0"/>
          <w:marBottom w:val="0"/>
          <w:divBdr>
            <w:top w:val="none" w:sz="0" w:space="0" w:color="auto"/>
            <w:left w:val="none" w:sz="0" w:space="0" w:color="auto"/>
            <w:bottom w:val="none" w:sz="0" w:space="0" w:color="auto"/>
            <w:right w:val="none" w:sz="0" w:space="0" w:color="auto"/>
          </w:divBdr>
        </w:div>
        <w:div w:id="2130778244">
          <w:marLeft w:val="640"/>
          <w:marRight w:val="0"/>
          <w:marTop w:val="0"/>
          <w:marBottom w:val="0"/>
          <w:divBdr>
            <w:top w:val="none" w:sz="0" w:space="0" w:color="auto"/>
            <w:left w:val="none" w:sz="0" w:space="0" w:color="auto"/>
            <w:bottom w:val="none" w:sz="0" w:space="0" w:color="auto"/>
            <w:right w:val="none" w:sz="0" w:space="0" w:color="auto"/>
          </w:divBdr>
        </w:div>
        <w:div w:id="323121166">
          <w:marLeft w:val="640"/>
          <w:marRight w:val="0"/>
          <w:marTop w:val="0"/>
          <w:marBottom w:val="0"/>
          <w:divBdr>
            <w:top w:val="none" w:sz="0" w:space="0" w:color="auto"/>
            <w:left w:val="none" w:sz="0" w:space="0" w:color="auto"/>
            <w:bottom w:val="none" w:sz="0" w:space="0" w:color="auto"/>
            <w:right w:val="none" w:sz="0" w:space="0" w:color="auto"/>
          </w:divBdr>
        </w:div>
        <w:div w:id="1879705343">
          <w:marLeft w:val="640"/>
          <w:marRight w:val="0"/>
          <w:marTop w:val="0"/>
          <w:marBottom w:val="0"/>
          <w:divBdr>
            <w:top w:val="none" w:sz="0" w:space="0" w:color="auto"/>
            <w:left w:val="none" w:sz="0" w:space="0" w:color="auto"/>
            <w:bottom w:val="none" w:sz="0" w:space="0" w:color="auto"/>
            <w:right w:val="none" w:sz="0" w:space="0" w:color="auto"/>
          </w:divBdr>
        </w:div>
        <w:div w:id="21715126">
          <w:marLeft w:val="640"/>
          <w:marRight w:val="0"/>
          <w:marTop w:val="0"/>
          <w:marBottom w:val="0"/>
          <w:divBdr>
            <w:top w:val="none" w:sz="0" w:space="0" w:color="auto"/>
            <w:left w:val="none" w:sz="0" w:space="0" w:color="auto"/>
            <w:bottom w:val="none" w:sz="0" w:space="0" w:color="auto"/>
            <w:right w:val="none" w:sz="0" w:space="0" w:color="auto"/>
          </w:divBdr>
        </w:div>
        <w:div w:id="1422289441">
          <w:marLeft w:val="640"/>
          <w:marRight w:val="0"/>
          <w:marTop w:val="0"/>
          <w:marBottom w:val="0"/>
          <w:divBdr>
            <w:top w:val="none" w:sz="0" w:space="0" w:color="auto"/>
            <w:left w:val="none" w:sz="0" w:space="0" w:color="auto"/>
            <w:bottom w:val="none" w:sz="0" w:space="0" w:color="auto"/>
            <w:right w:val="none" w:sz="0" w:space="0" w:color="auto"/>
          </w:divBdr>
        </w:div>
        <w:div w:id="252907074">
          <w:marLeft w:val="640"/>
          <w:marRight w:val="0"/>
          <w:marTop w:val="0"/>
          <w:marBottom w:val="0"/>
          <w:divBdr>
            <w:top w:val="none" w:sz="0" w:space="0" w:color="auto"/>
            <w:left w:val="none" w:sz="0" w:space="0" w:color="auto"/>
            <w:bottom w:val="none" w:sz="0" w:space="0" w:color="auto"/>
            <w:right w:val="none" w:sz="0" w:space="0" w:color="auto"/>
          </w:divBdr>
        </w:div>
        <w:div w:id="2136949345">
          <w:marLeft w:val="640"/>
          <w:marRight w:val="0"/>
          <w:marTop w:val="0"/>
          <w:marBottom w:val="0"/>
          <w:divBdr>
            <w:top w:val="none" w:sz="0" w:space="0" w:color="auto"/>
            <w:left w:val="none" w:sz="0" w:space="0" w:color="auto"/>
            <w:bottom w:val="none" w:sz="0" w:space="0" w:color="auto"/>
            <w:right w:val="none" w:sz="0" w:space="0" w:color="auto"/>
          </w:divBdr>
        </w:div>
      </w:divsChild>
    </w:div>
    <w:div w:id="634796167">
      <w:bodyDiv w:val="1"/>
      <w:marLeft w:val="0"/>
      <w:marRight w:val="0"/>
      <w:marTop w:val="0"/>
      <w:marBottom w:val="0"/>
      <w:divBdr>
        <w:top w:val="none" w:sz="0" w:space="0" w:color="auto"/>
        <w:left w:val="none" w:sz="0" w:space="0" w:color="auto"/>
        <w:bottom w:val="none" w:sz="0" w:space="0" w:color="auto"/>
        <w:right w:val="none" w:sz="0" w:space="0" w:color="auto"/>
      </w:divBdr>
      <w:divsChild>
        <w:div w:id="1152403051">
          <w:marLeft w:val="0"/>
          <w:marRight w:val="0"/>
          <w:marTop w:val="0"/>
          <w:marBottom w:val="0"/>
          <w:divBdr>
            <w:top w:val="none" w:sz="0" w:space="0" w:color="auto"/>
            <w:left w:val="none" w:sz="0" w:space="0" w:color="auto"/>
            <w:bottom w:val="none" w:sz="0" w:space="0" w:color="auto"/>
            <w:right w:val="none" w:sz="0" w:space="0" w:color="auto"/>
          </w:divBdr>
          <w:divsChild>
            <w:div w:id="2047442314">
              <w:marLeft w:val="0"/>
              <w:marRight w:val="0"/>
              <w:marTop w:val="0"/>
              <w:marBottom w:val="0"/>
              <w:divBdr>
                <w:top w:val="none" w:sz="0" w:space="0" w:color="auto"/>
                <w:left w:val="none" w:sz="0" w:space="0" w:color="auto"/>
                <w:bottom w:val="none" w:sz="0" w:space="0" w:color="auto"/>
                <w:right w:val="none" w:sz="0" w:space="0" w:color="auto"/>
              </w:divBdr>
              <w:divsChild>
                <w:div w:id="84000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914883">
      <w:bodyDiv w:val="1"/>
      <w:marLeft w:val="0"/>
      <w:marRight w:val="0"/>
      <w:marTop w:val="0"/>
      <w:marBottom w:val="0"/>
      <w:divBdr>
        <w:top w:val="none" w:sz="0" w:space="0" w:color="auto"/>
        <w:left w:val="none" w:sz="0" w:space="0" w:color="auto"/>
        <w:bottom w:val="none" w:sz="0" w:space="0" w:color="auto"/>
        <w:right w:val="none" w:sz="0" w:space="0" w:color="auto"/>
      </w:divBdr>
    </w:div>
    <w:div w:id="774247113">
      <w:bodyDiv w:val="1"/>
      <w:marLeft w:val="0"/>
      <w:marRight w:val="0"/>
      <w:marTop w:val="0"/>
      <w:marBottom w:val="0"/>
      <w:divBdr>
        <w:top w:val="none" w:sz="0" w:space="0" w:color="auto"/>
        <w:left w:val="none" w:sz="0" w:space="0" w:color="auto"/>
        <w:bottom w:val="none" w:sz="0" w:space="0" w:color="auto"/>
        <w:right w:val="none" w:sz="0" w:space="0" w:color="auto"/>
      </w:divBdr>
      <w:divsChild>
        <w:div w:id="36663598">
          <w:marLeft w:val="0"/>
          <w:marRight w:val="0"/>
          <w:marTop w:val="0"/>
          <w:marBottom w:val="0"/>
          <w:divBdr>
            <w:top w:val="none" w:sz="0" w:space="0" w:color="auto"/>
            <w:left w:val="none" w:sz="0" w:space="0" w:color="auto"/>
            <w:bottom w:val="none" w:sz="0" w:space="0" w:color="auto"/>
            <w:right w:val="none" w:sz="0" w:space="0" w:color="auto"/>
          </w:divBdr>
          <w:divsChild>
            <w:div w:id="214692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88242">
      <w:bodyDiv w:val="1"/>
      <w:marLeft w:val="0"/>
      <w:marRight w:val="0"/>
      <w:marTop w:val="0"/>
      <w:marBottom w:val="0"/>
      <w:divBdr>
        <w:top w:val="none" w:sz="0" w:space="0" w:color="auto"/>
        <w:left w:val="none" w:sz="0" w:space="0" w:color="auto"/>
        <w:bottom w:val="none" w:sz="0" w:space="0" w:color="auto"/>
        <w:right w:val="none" w:sz="0" w:space="0" w:color="auto"/>
      </w:divBdr>
    </w:div>
    <w:div w:id="880947215">
      <w:bodyDiv w:val="1"/>
      <w:marLeft w:val="0"/>
      <w:marRight w:val="0"/>
      <w:marTop w:val="0"/>
      <w:marBottom w:val="0"/>
      <w:divBdr>
        <w:top w:val="none" w:sz="0" w:space="0" w:color="auto"/>
        <w:left w:val="none" w:sz="0" w:space="0" w:color="auto"/>
        <w:bottom w:val="none" w:sz="0" w:space="0" w:color="auto"/>
        <w:right w:val="none" w:sz="0" w:space="0" w:color="auto"/>
      </w:divBdr>
      <w:divsChild>
        <w:div w:id="848835796">
          <w:marLeft w:val="0"/>
          <w:marRight w:val="0"/>
          <w:marTop w:val="0"/>
          <w:marBottom w:val="0"/>
          <w:divBdr>
            <w:top w:val="none" w:sz="0" w:space="0" w:color="auto"/>
            <w:left w:val="none" w:sz="0" w:space="0" w:color="auto"/>
            <w:bottom w:val="none" w:sz="0" w:space="0" w:color="auto"/>
            <w:right w:val="none" w:sz="0" w:space="0" w:color="auto"/>
          </w:divBdr>
        </w:div>
        <w:div w:id="1349062435">
          <w:marLeft w:val="0"/>
          <w:marRight w:val="0"/>
          <w:marTop w:val="0"/>
          <w:marBottom w:val="0"/>
          <w:divBdr>
            <w:top w:val="none" w:sz="0" w:space="0" w:color="auto"/>
            <w:left w:val="none" w:sz="0" w:space="0" w:color="auto"/>
            <w:bottom w:val="none" w:sz="0" w:space="0" w:color="auto"/>
            <w:right w:val="none" w:sz="0" w:space="0" w:color="auto"/>
          </w:divBdr>
          <w:divsChild>
            <w:div w:id="1280063177">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 w:id="937710190">
      <w:bodyDiv w:val="1"/>
      <w:marLeft w:val="0"/>
      <w:marRight w:val="0"/>
      <w:marTop w:val="0"/>
      <w:marBottom w:val="0"/>
      <w:divBdr>
        <w:top w:val="none" w:sz="0" w:space="0" w:color="auto"/>
        <w:left w:val="none" w:sz="0" w:space="0" w:color="auto"/>
        <w:bottom w:val="none" w:sz="0" w:space="0" w:color="auto"/>
        <w:right w:val="none" w:sz="0" w:space="0" w:color="auto"/>
      </w:divBdr>
      <w:divsChild>
        <w:div w:id="724765956">
          <w:marLeft w:val="0"/>
          <w:marRight w:val="0"/>
          <w:marTop w:val="0"/>
          <w:marBottom w:val="0"/>
          <w:divBdr>
            <w:top w:val="none" w:sz="0" w:space="0" w:color="auto"/>
            <w:left w:val="none" w:sz="0" w:space="0" w:color="auto"/>
            <w:bottom w:val="none" w:sz="0" w:space="0" w:color="auto"/>
            <w:right w:val="none" w:sz="0" w:space="0" w:color="auto"/>
          </w:divBdr>
          <w:divsChild>
            <w:div w:id="1627739139">
              <w:marLeft w:val="0"/>
              <w:marRight w:val="0"/>
              <w:marTop w:val="0"/>
              <w:marBottom w:val="0"/>
              <w:divBdr>
                <w:top w:val="none" w:sz="0" w:space="0" w:color="auto"/>
                <w:left w:val="none" w:sz="0" w:space="0" w:color="auto"/>
                <w:bottom w:val="none" w:sz="0" w:space="0" w:color="auto"/>
                <w:right w:val="none" w:sz="0" w:space="0" w:color="auto"/>
              </w:divBdr>
              <w:divsChild>
                <w:div w:id="207974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3365">
          <w:marLeft w:val="0"/>
          <w:marRight w:val="0"/>
          <w:marTop w:val="0"/>
          <w:marBottom w:val="0"/>
          <w:divBdr>
            <w:top w:val="none" w:sz="0" w:space="0" w:color="auto"/>
            <w:left w:val="none" w:sz="0" w:space="0" w:color="auto"/>
            <w:bottom w:val="none" w:sz="0" w:space="0" w:color="auto"/>
            <w:right w:val="none" w:sz="0" w:space="0" w:color="auto"/>
          </w:divBdr>
        </w:div>
      </w:divsChild>
    </w:div>
    <w:div w:id="961576183">
      <w:bodyDiv w:val="1"/>
      <w:marLeft w:val="0"/>
      <w:marRight w:val="0"/>
      <w:marTop w:val="0"/>
      <w:marBottom w:val="0"/>
      <w:divBdr>
        <w:top w:val="none" w:sz="0" w:space="0" w:color="auto"/>
        <w:left w:val="none" w:sz="0" w:space="0" w:color="auto"/>
        <w:bottom w:val="none" w:sz="0" w:space="0" w:color="auto"/>
        <w:right w:val="none" w:sz="0" w:space="0" w:color="auto"/>
      </w:divBdr>
      <w:divsChild>
        <w:div w:id="2078480866">
          <w:marLeft w:val="0"/>
          <w:marRight w:val="0"/>
          <w:marTop w:val="0"/>
          <w:marBottom w:val="0"/>
          <w:divBdr>
            <w:top w:val="none" w:sz="0" w:space="0" w:color="auto"/>
            <w:left w:val="none" w:sz="0" w:space="0" w:color="auto"/>
            <w:bottom w:val="none" w:sz="0" w:space="0" w:color="auto"/>
            <w:right w:val="none" w:sz="0" w:space="0" w:color="auto"/>
          </w:divBdr>
          <w:divsChild>
            <w:div w:id="531110246">
              <w:marLeft w:val="0"/>
              <w:marRight w:val="0"/>
              <w:marTop w:val="0"/>
              <w:marBottom w:val="0"/>
              <w:divBdr>
                <w:top w:val="none" w:sz="0" w:space="0" w:color="auto"/>
                <w:left w:val="none" w:sz="0" w:space="0" w:color="auto"/>
                <w:bottom w:val="none" w:sz="0" w:space="0" w:color="auto"/>
                <w:right w:val="none" w:sz="0" w:space="0" w:color="auto"/>
              </w:divBdr>
              <w:divsChild>
                <w:div w:id="847720999">
                  <w:marLeft w:val="0"/>
                  <w:marRight w:val="0"/>
                  <w:marTop w:val="0"/>
                  <w:marBottom w:val="0"/>
                  <w:divBdr>
                    <w:top w:val="none" w:sz="0" w:space="0" w:color="auto"/>
                    <w:left w:val="none" w:sz="0" w:space="0" w:color="auto"/>
                    <w:bottom w:val="none" w:sz="0" w:space="0" w:color="auto"/>
                    <w:right w:val="none" w:sz="0" w:space="0" w:color="auto"/>
                  </w:divBdr>
                  <w:divsChild>
                    <w:div w:id="6376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45492">
          <w:marLeft w:val="0"/>
          <w:marRight w:val="0"/>
          <w:marTop w:val="0"/>
          <w:marBottom w:val="0"/>
          <w:divBdr>
            <w:top w:val="none" w:sz="0" w:space="0" w:color="auto"/>
            <w:left w:val="none" w:sz="0" w:space="0" w:color="auto"/>
            <w:bottom w:val="none" w:sz="0" w:space="0" w:color="auto"/>
            <w:right w:val="none" w:sz="0" w:space="0" w:color="auto"/>
          </w:divBdr>
          <w:divsChild>
            <w:div w:id="1176845474">
              <w:marLeft w:val="0"/>
              <w:marRight w:val="0"/>
              <w:marTop w:val="0"/>
              <w:marBottom w:val="0"/>
              <w:divBdr>
                <w:top w:val="none" w:sz="0" w:space="0" w:color="auto"/>
                <w:left w:val="none" w:sz="0" w:space="0" w:color="auto"/>
                <w:bottom w:val="none" w:sz="0" w:space="0" w:color="auto"/>
                <w:right w:val="none" w:sz="0" w:space="0" w:color="auto"/>
              </w:divBdr>
              <w:divsChild>
                <w:div w:id="35863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985670">
          <w:marLeft w:val="0"/>
          <w:marRight w:val="0"/>
          <w:marTop w:val="0"/>
          <w:marBottom w:val="0"/>
          <w:divBdr>
            <w:top w:val="none" w:sz="0" w:space="0" w:color="auto"/>
            <w:left w:val="none" w:sz="0" w:space="0" w:color="auto"/>
            <w:bottom w:val="none" w:sz="0" w:space="0" w:color="auto"/>
            <w:right w:val="none" w:sz="0" w:space="0" w:color="auto"/>
          </w:divBdr>
        </w:div>
      </w:divsChild>
    </w:div>
    <w:div w:id="1229998588">
      <w:bodyDiv w:val="1"/>
      <w:marLeft w:val="0"/>
      <w:marRight w:val="0"/>
      <w:marTop w:val="0"/>
      <w:marBottom w:val="0"/>
      <w:divBdr>
        <w:top w:val="none" w:sz="0" w:space="0" w:color="auto"/>
        <w:left w:val="none" w:sz="0" w:space="0" w:color="auto"/>
        <w:bottom w:val="none" w:sz="0" w:space="0" w:color="auto"/>
        <w:right w:val="none" w:sz="0" w:space="0" w:color="auto"/>
      </w:divBdr>
      <w:divsChild>
        <w:div w:id="1751805037">
          <w:marLeft w:val="0"/>
          <w:marRight w:val="0"/>
          <w:marTop w:val="0"/>
          <w:marBottom w:val="0"/>
          <w:divBdr>
            <w:top w:val="none" w:sz="0" w:space="0" w:color="auto"/>
            <w:left w:val="none" w:sz="0" w:space="0" w:color="auto"/>
            <w:bottom w:val="none" w:sz="0" w:space="0" w:color="auto"/>
            <w:right w:val="none" w:sz="0" w:space="0" w:color="auto"/>
          </w:divBdr>
          <w:divsChild>
            <w:div w:id="437221761">
              <w:marLeft w:val="0"/>
              <w:marRight w:val="0"/>
              <w:marTop w:val="0"/>
              <w:marBottom w:val="0"/>
              <w:divBdr>
                <w:top w:val="none" w:sz="0" w:space="0" w:color="auto"/>
                <w:left w:val="none" w:sz="0" w:space="0" w:color="auto"/>
                <w:bottom w:val="none" w:sz="0" w:space="0" w:color="auto"/>
                <w:right w:val="none" w:sz="0" w:space="0" w:color="auto"/>
              </w:divBdr>
              <w:divsChild>
                <w:div w:id="134625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207076">
      <w:bodyDiv w:val="1"/>
      <w:marLeft w:val="0"/>
      <w:marRight w:val="0"/>
      <w:marTop w:val="0"/>
      <w:marBottom w:val="0"/>
      <w:divBdr>
        <w:top w:val="none" w:sz="0" w:space="0" w:color="auto"/>
        <w:left w:val="none" w:sz="0" w:space="0" w:color="auto"/>
        <w:bottom w:val="none" w:sz="0" w:space="0" w:color="auto"/>
        <w:right w:val="none" w:sz="0" w:space="0" w:color="auto"/>
      </w:divBdr>
    </w:div>
    <w:div w:id="1431197945">
      <w:bodyDiv w:val="1"/>
      <w:marLeft w:val="0"/>
      <w:marRight w:val="0"/>
      <w:marTop w:val="0"/>
      <w:marBottom w:val="0"/>
      <w:divBdr>
        <w:top w:val="none" w:sz="0" w:space="0" w:color="auto"/>
        <w:left w:val="none" w:sz="0" w:space="0" w:color="auto"/>
        <w:bottom w:val="none" w:sz="0" w:space="0" w:color="auto"/>
        <w:right w:val="none" w:sz="0" w:space="0" w:color="auto"/>
      </w:divBdr>
    </w:div>
    <w:div w:id="1573151352">
      <w:bodyDiv w:val="1"/>
      <w:marLeft w:val="0"/>
      <w:marRight w:val="0"/>
      <w:marTop w:val="0"/>
      <w:marBottom w:val="0"/>
      <w:divBdr>
        <w:top w:val="none" w:sz="0" w:space="0" w:color="auto"/>
        <w:left w:val="none" w:sz="0" w:space="0" w:color="auto"/>
        <w:bottom w:val="none" w:sz="0" w:space="0" w:color="auto"/>
        <w:right w:val="none" w:sz="0" w:space="0" w:color="auto"/>
      </w:divBdr>
    </w:div>
    <w:div w:id="1606618931">
      <w:bodyDiv w:val="1"/>
      <w:marLeft w:val="0"/>
      <w:marRight w:val="0"/>
      <w:marTop w:val="0"/>
      <w:marBottom w:val="0"/>
      <w:divBdr>
        <w:top w:val="none" w:sz="0" w:space="0" w:color="auto"/>
        <w:left w:val="none" w:sz="0" w:space="0" w:color="auto"/>
        <w:bottom w:val="none" w:sz="0" w:space="0" w:color="auto"/>
        <w:right w:val="none" w:sz="0" w:space="0" w:color="auto"/>
      </w:divBdr>
    </w:div>
    <w:div w:id="1690981863">
      <w:bodyDiv w:val="1"/>
      <w:marLeft w:val="0"/>
      <w:marRight w:val="0"/>
      <w:marTop w:val="0"/>
      <w:marBottom w:val="0"/>
      <w:divBdr>
        <w:top w:val="none" w:sz="0" w:space="0" w:color="auto"/>
        <w:left w:val="none" w:sz="0" w:space="0" w:color="auto"/>
        <w:bottom w:val="none" w:sz="0" w:space="0" w:color="auto"/>
        <w:right w:val="none" w:sz="0" w:space="0" w:color="auto"/>
      </w:divBdr>
      <w:divsChild>
        <w:div w:id="1661499881">
          <w:marLeft w:val="0"/>
          <w:marRight w:val="0"/>
          <w:marTop w:val="0"/>
          <w:marBottom w:val="0"/>
          <w:divBdr>
            <w:top w:val="none" w:sz="0" w:space="0" w:color="auto"/>
            <w:left w:val="none" w:sz="0" w:space="0" w:color="auto"/>
            <w:bottom w:val="none" w:sz="0" w:space="0" w:color="auto"/>
            <w:right w:val="none" w:sz="0" w:space="0" w:color="auto"/>
          </w:divBdr>
        </w:div>
        <w:div w:id="1194269036">
          <w:marLeft w:val="0"/>
          <w:marRight w:val="0"/>
          <w:marTop w:val="0"/>
          <w:marBottom w:val="0"/>
          <w:divBdr>
            <w:top w:val="none" w:sz="0" w:space="0" w:color="auto"/>
            <w:left w:val="none" w:sz="0" w:space="0" w:color="auto"/>
            <w:bottom w:val="none" w:sz="0" w:space="0" w:color="auto"/>
            <w:right w:val="none" w:sz="0" w:space="0" w:color="auto"/>
          </w:divBdr>
          <w:divsChild>
            <w:div w:id="210502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442390">
      <w:bodyDiv w:val="1"/>
      <w:marLeft w:val="0"/>
      <w:marRight w:val="0"/>
      <w:marTop w:val="0"/>
      <w:marBottom w:val="0"/>
      <w:divBdr>
        <w:top w:val="none" w:sz="0" w:space="0" w:color="auto"/>
        <w:left w:val="none" w:sz="0" w:space="0" w:color="auto"/>
        <w:bottom w:val="none" w:sz="0" w:space="0" w:color="auto"/>
        <w:right w:val="none" w:sz="0" w:space="0" w:color="auto"/>
      </w:divBdr>
      <w:divsChild>
        <w:div w:id="999574761">
          <w:marLeft w:val="640"/>
          <w:marRight w:val="0"/>
          <w:marTop w:val="0"/>
          <w:marBottom w:val="0"/>
          <w:divBdr>
            <w:top w:val="none" w:sz="0" w:space="0" w:color="auto"/>
            <w:left w:val="none" w:sz="0" w:space="0" w:color="auto"/>
            <w:bottom w:val="none" w:sz="0" w:space="0" w:color="auto"/>
            <w:right w:val="none" w:sz="0" w:space="0" w:color="auto"/>
          </w:divBdr>
        </w:div>
        <w:div w:id="319232274">
          <w:marLeft w:val="640"/>
          <w:marRight w:val="0"/>
          <w:marTop w:val="0"/>
          <w:marBottom w:val="0"/>
          <w:divBdr>
            <w:top w:val="none" w:sz="0" w:space="0" w:color="auto"/>
            <w:left w:val="none" w:sz="0" w:space="0" w:color="auto"/>
            <w:bottom w:val="none" w:sz="0" w:space="0" w:color="auto"/>
            <w:right w:val="none" w:sz="0" w:space="0" w:color="auto"/>
          </w:divBdr>
        </w:div>
        <w:div w:id="1495681503">
          <w:marLeft w:val="640"/>
          <w:marRight w:val="0"/>
          <w:marTop w:val="0"/>
          <w:marBottom w:val="0"/>
          <w:divBdr>
            <w:top w:val="none" w:sz="0" w:space="0" w:color="auto"/>
            <w:left w:val="none" w:sz="0" w:space="0" w:color="auto"/>
            <w:bottom w:val="none" w:sz="0" w:space="0" w:color="auto"/>
            <w:right w:val="none" w:sz="0" w:space="0" w:color="auto"/>
          </w:divBdr>
        </w:div>
        <w:div w:id="52510915">
          <w:marLeft w:val="640"/>
          <w:marRight w:val="0"/>
          <w:marTop w:val="0"/>
          <w:marBottom w:val="0"/>
          <w:divBdr>
            <w:top w:val="none" w:sz="0" w:space="0" w:color="auto"/>
            <w:left w:val="none" w:sz="0" w:space="0" w:color="auto"/>
            <w:bottom w:val="none" w:sz="0" w:space="0" w:color="auto"/>
            <w:right w:val="none" w:sz="0" w:space="0" w:color="auto"/>
          </w:divBdr>
        </w:div>
        <w:div w:id="216011857">
          <w:marLeft w:val="640"/>
          <w:marRight w:val="0"/>
          <w:marTop w:val="0"/>
          <w:marBottom w:val="0"/>
          <w:divBdr>
            <w:top w:val="none" w:sz="0" w:space="0" w:color="auto"/>
            <w:left w:val="none" w:sz="0" w:space="0" w:color="auto"/>
            <w:bottom w:val="none" w:sz="0" w:space="0" w:color="auto"/>
            <w:right w:val="none" w:sz="0" w:space="0" w:color="auto"/>
          </w:divBdr>
        </w:div>
        <w:div w:id="2063744479">
          <w:marLeft w:val="640"/>
          <w:marRight w:val="0"/>
          <w:marTop w:val="0"/>
          <w:marBottom w:val="0"/>
          <w:divBdr>
            <w:top w:val="none" w:sz="0" w:space="0" w:color="auto"/>
            <w:left w:val="none" w:sz="0" w:space="0" w:color="auto"/>
            <w:bottom w:val="none" w:sz="0" w:space="0" w:color="auto"/>
            <w:right w:val="none" w:sz="0" w:space="0" w:color="auto"/>
          </w:divBdr>
        </w:div>
        <w:div w:id="520625500">
          <w:marLeft w:val="640"/>
          <w:marRight w:val="0"/>
          <w:marTop w:val="0"/>
          <w:marBottom w:val="0"/>
          <w:divBdr>
            <w:top w:val="none" w:sz="0" w:space="0" w:color="auto"/>
            <w:left w:val="none" w:sz="0" w:space="0" w:color="auto"/>
            <w:bottom w:val="none" w:sz="0" w:space="0" w:color="auto"/>
            <w:right w:val="none" w:sz="0" w:space="0" w:color="auto"/>
          </w:divBdr>
        </w:div>
        <w:div w:id="1701272259">
          <w:marLeft w:val="640"/>
          <w:marRight w:val="0"/>
          <w:marTop w:val="0"/>
          <w:marBottom w:val="0"/>
          <w:divBdr>
            <w:top w:val="none" w:sz="0" w:space="0" w:color="auto"/>
            <w:left w:val="none" w:sz="0" w:space="0" w:color="auto"/>
            <w:bottom w:val="none" w:sz="0" w:space="0" w:color="auto"/>
            <w:right w:val="none" w:sz="0" w:space="0" w:color="auto"/>
          </w:divBdr>
        </w:div>
        <w:div w:id="170485165">
          <w:marLeft w:val="640"/>
          <w:marRight w:val="0"/>
          <w:marTop w:val="0"/>
          <w:marBottom w:val="0"/>
          <w:divBdr>
            <w:top w:val="none" w:sz="0" w:space="0" w:color="auto"/>
            <w:left w:val="none" w:sz="0" w:space="0" w:color="auto"/>
            <w:bottom w:val="none" w:sz="0" w:space="0" w:color="auto"/>
            <w:right w:val="none" w:sz="0" w:space="0" w:color="auto"/>
          </w:divBdr>
        </w:div>
        <w:div w:id="1393506938">
          <w:marLeft w:val="640"/>
          <w:marRight w:val="0"/>
          <w:marTop w:val="0"/>
          <w:marBottom w:val="0"/>
          <w:divBdr>
            <w:top w:val="none" w:sz="0" w:space="0" w:color="auto"/>
            <w:left w:val="none" w:sz="0" w:space="0" w:color="auto"/>
            <w:bottom w:val="none" w:sz="0" w:space="0" w:color="auto"/>
            <w:right w:val="none" w:sz="0" w:space="0" w:color="auto"/>
          </w:divBdr>
        </w:div>
        <w:div w:id="1685204960">
          <w:marLeft w:val="640"/>
          <w:marRight w:val="0"/>
          <w:marTop w:val="0"/>
          <w:marBottom w:val="0"/>
          <w:divBdr>
            <w:top w:val="none" w:sz="0" w:space="0" w:color="auto"/>
            <w:left w:val="none" w:sz="0" w:space="0" w:color="auto"/>
            <w:bottom w:val="none" w:sz="0" w:space="0" w:color="auto"/>
            <w:right w:val="none" w:sz="0" w:space="0" w:color="auto"/>
          </w:divBdr>
        </w:div>
        <w:div w:id="837234831">
          <w:marLeft w:val="640"/>
          <w:marRight w:val="0"/>
          <w:marTop w:val="0"/>
          <w:marBottom w:val="0"/>
          <w:divBdr>
            <w:top w:val="none" w:sz="0" w:space="0" w:color="auto"/>
            <w:left w:val="none" w:sz="0" w:space="0" w:color="auto"/>
            <w:bottom w:val="none" w:sz="0" w:space="0" w:color="auto"/>
            <w:right w:val="none" w:sz="0" w:space="0" w:color="auto"/>
          </w:divBdr>
        </w:div>
        <w:div w:id="2089498383">
          <w:marLeft w:val="640"/>
          <w:marRight w:val="0"/>
          <w:marTop w:val="0"/>
          <w:marBottom w:val="0"/>
          <w:divBdr>
            <w:top w:val="none" w:sz="0" w:space="0" w:color="auto"/>
            <w:left w:val="none" w:sz="0" w:space="0" w:color="auto"/>
            <w:bottom w:val="none" w:sz="0" w:space="0" w:color="auto"/>
            <w:right w:val="none" w:sz="0" w:space="0" w:color="auto"/>
          </w:divBdr>
        </w:div>
        <w:div w:id="1568029893">
          <w:marLeft w:val="640"/>
          <w:marRight w:val="0"/>
          <w:marTop w:val="0"/>
          <w:marBottom w:val="0"/>
          <w:divBdr>
            <w:top w:val="none" w:sz="0" w:space="0" w:color="auto"/>
            <w:left w:val="none" w:sz="0" w:space="0" w:color="auto"/>
            <w:bottom w:val="none" w:sz="0" w:space="0" w:color="auto"/>
            <w:right w:val="none" w:sz="0" w:space="0" w:color="auto"/>
          </w:divBdr>
        </w:div>
        <w:div w:id="1597978183">
          <w:marLeft w:val="640"/>
          <w:marRight w:val="0"/>
          <w:marTop w:val="0"/>
          <w:marBottom w:val="0"/>
          <w:divBdr>
            <w:top w:val="none" w:sz="0" w:space="0" w:color="auto"/>
            <w:left w:val="none" w:sz="0" w:space="0" w:color="auto"/>
            <w:bottom w:val="none" w:sz="0" w:space="0" w:color="auto"/>
            <w:right w:val="none" w:sz="0" w:space="0" w:color="auto"/>
          </w:divBdr>
        </w:div>
        <w:div w:id="1670139299">
          <w:marLeft w:val="640"/>
          <w:marRight w:val="0"/>
          <w:marTop w:val="0"/>
          <w:marBottom w:val="0"/>
          <w:divBdr>
            <w:top w:val="none" w:sz="0" w:space="0" w:color="auto"/>
            <w:left w:val="none" w:sz="0" w:space="0" w:color="auto"/>
            <w:bottom w:val="none" w:sz="0" w:space="0" w:color="auto"/>
            <w:right w:val="none" w:sz="0" w:space="0" w:color="auto"/>
          </w:divBdr>
        </w:div>
        <w:div w:id="2099672658">
          <w:marLeft w:val="640"/>
          <w:marRight w:val="0"/>
          <w:marTop w:val="0"/>
          <w:marBottom w:val="0"/>
          <w:divBdr>
            <w:top w:val="none" w:sz="0" w:space="0" w:color="auto"/>
            <w:left w:val="none" w:sz="0" w:space="0" w:color="auto"/>
            <w:bottom w:val="none" w:sz="0" w:space="0" w:color="auto"/>
            <w:right w:val="none" w:sz="0" w:space="0" w:color="auto"/>
          </w:divBdr>
        </w:div>
        <w:div w:id="1547133344">
          <w:marLeft w:val="640"/>
          <w:marRight w:val="0"/>
          <w:marTop w:val="0"/>
          <w:marBottom w:val="0"/>
          <w:divBdr>
            <w:top w:val="none" w:sz="0" w:space="0" w:color="auto"/>
            <w:left w:val="none" w:sz="0" w:space="0" w:color="auto"/>
            <w:bottom w:val="none" w:sz="0" w:space="0" w:color="auto"/>
            <w:right w:val="none" w:sz="0" w:space="0" w:color="auto"/>
          </w:divBdr>
        </w:div>
      </w:divsChild>
    </w:div>
    <w:div w:id="2024043131">
      <w:bodyDiv w:val="1"/>
      <w:marLeft w:val="0"/>
      <w:marRight w:val="0"/>
      <w:marTop w:val="0"/>
      <w:marBottom w:val="0"/>
      <w:divBdr>
        <w:top w:val="none" w:sz="0" w:space="0" w:color="auto"/>
        <w:left w:val="none" w:sz="0" w:space="0" w:color="auto"/>
        <w:bottom w:val="none" w:sz="0" w:space="0" w:color="auto"/>
        <w:right w:val="none" w:sz="0" w:space="0" w:color="auto"/>
      </w:divBdr>
      <w:divsChild>
        <w:div w:id="1427114238">
          <w:marLeft w:val="0"/>
          <w:marRight w:val="0"/>
          <w:marTop w:val="0"/>
          <w:marBottom w:val="0"/>
          <w:divBdr>
            <w:top w:val="none" w:sz="0" w:space="0" w:color="auto"/>
            <w:left w:val="none" w:sz="0" w:space="0" w:color="auto"/>
            <w:bottom w:val="none" w:sz="0" w:space="0" w:color="auto"/>
            <w:right w:val="none" w:sz="0" w:space="0" w:color="auto"/>
          </w:divBdr>
          <w:divsChild>
            <w:div w:id="2134984471">
              <w:marLeft w:val="0"/>
              <w:marRight w:val="0"/>
              <w:marTop w:val="0"/>
              <w:marBottom w:val="0"/>
              <w:divBdr>
                <w:top w:val="none" w:sz="0" w:space="0" w:color="auto"/>
                <w:left w:val="none" w:sz="0" w:space="0" w:color="auto"/>
                <w:bottom w:val="none" w:sz="0" w:space="0" w:color="auto"/>
                <w:right w:val="none" w:sz="0" w:space="0" w:color="auto"/>
              </w:divBdr>
              <w:divsChild>
                <w:div w:id="71678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image" Target="media/image6.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73A1EB8-C275-41C1-BF79-68339777F561}">
  <we:reference id="wa104382081" version="1.46.0.0" store="pt-PT" storeType="OMEX"/>
  <we:alternateReferences>
    <we:reference id="WA104382081" version="1.46.0.0" store="" storeType="OMEX"/>
  </we:alternateReferences>
  <we:properties>
    <we:property name="MENDELEY_CITATIONS" value="[]"/>
    <we:property name="MENDELEY_CITATIONS_LOCALE_CODE" value="&quot;en-US&quot;"/>
    <we:property name="MENDELEY_CITATIONS_STYLE" value="{&quot;id&quot;:&quot;https://www.zotero.org/styles/clinical-cancer-research&quot;,&quot;title&quot;:&quot;Clinical Cancer Research&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849A5-D77A-45E4-BF9B-7D4ED2379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838</Words>
  <Characters>4529</Characters>
  <Application>Microsoft Office Word</Application>
  <DocSecurity>0</DocSecurity>
  <Lines>37</Lines>
  <Paragraphs>10</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Institut de Cancérologie Gustave ROUSSY</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jenny costa</cp:lastModifiedBy>
  <cp:revision>2</cp:revision>
  <dcterms:created xsi:type="dcterms:W3CDTF">2023-01-31T10:31:00Z</dcterms:created>
  <dcterms:modified xsi:type="dcterms:W3CDTF">2023-01-31T10:31:00Z</dcterms:modified>
</cp:coreProperties>
</file>