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spacing w:after="0" w:line="480" w:lineRule="auto"/>
        <w:jc w:val="center"/>
        <w:rPr>
          <w:rFonts w:ascii="Times New Roman" w:hAnsi="Times New Roman" w:eastAsia="Calibri" w:cs="Times New Roman"/>
          <w:b/>
          <w:i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eastAsia="Calibri" w:cs="Times New Roman"/>
          <w:b/>
          <w:iCs/>
          <w:sz w:val="24"/>
          <w:szCs w:val="24"/>
        </w:rPr>
        <w:t>Quality of nursing education programme assessment tool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5"/>
        <w:gridCol w:w="336"/>
        <w:gridCol w:w="336"/>
        <w:gridCol w:w="336"/>
        <w:gridCol w:w="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Quality matrix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047" w:type="dxa"/>
            <w:gridSpan w:val="5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Mission/Vision/Goals/Objectives of the program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540" w:right="459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Mission, vision, goals, objectives and Philosophy of the nursing program is congruent with those of the University.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The mission, vision, goals and objectives of the nursing program is clearly stated.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en-SG" w:eastAsia="en-SG"/>
              </w:rPr>
              <w:t xml:space="preserve">The administrative and academic staff and students understand </w:t>
            </w: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the mission, vision, goals and objectives of the nursing program.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Faculty, administrators and students participate in governance as defined by nursing program.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 xml:space="preserve">Nursing program is administered by a nurse who is academically qualified and has experience. 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The authority and responsibility of the nursing program is administered by a qualified nurse administrator.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Policies of the nursing program are consistent with those of the Commission on Higher Education (CHED).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Batang" w:cs="Times New Roman"/>
                <w:b/>
                <w:sz w:val="24"/>
                <w:szCs w:val="24"/>
                <w:lang w:val="en-US" w:eastAsia="ko-KR"/>
              </w:rPr>
              <w:t>Curriculum and instruction of the Program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2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Curriculum developed flows from the philosophy/mission, vision, goals and objectives of the nursing program through an organizational framework into a logical progression of course outcomes and learning activities to achieve desired program objectives/outcomes.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2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The nursing program conforms to the CHED standards of nursing curriculum.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The program designed provides opportunities for students to achieve program objectives, skills, values and competencies necessary for the practice of nursing.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The faculty use appropriate and updated course syllabi, instructional or teaching methodology.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 xml:space="preserve">Practice learning environments are selected and monitored by the HEI. 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There is a provision for opportunities of exposure in a variety of related learning experiences appropriate for contemporary nursing.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2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The nursing program maintains high level of instruction.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2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The teaching learning process is composed of theoretical and experiential.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Administration of the nursing program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3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The composition, responsibilities and function of the general administrative body are defined in writing.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3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The nursing program is administered by a qualified administrator as specified in the CHED CMO.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3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color w:val="252525"/>
                <w:sz w:val="24"/>
                <w:szCs w:val="24"/>
                <w:shd w:val="clear" w:color="auto" w:fill="FFFFFF"/>
                <w:lang w:val="en-US" w:eastAsia="zh-CN"/>
              </w:rPr>
              <w:t>The nursing program administrator is a registered nurse with leadership competencies.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3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The level coordinator, program coordinator and deans are top-level decision makers and are leaders of the nursing program.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3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 xml:space="preserve">The general administrative body holds regular meetings. 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3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Minutes of administrative meetings and pertinent information are communicated to staff.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3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The organization is in compliance with all applicable legislation, including the provisions of CHED.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3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The organizational structure is outlined in an organizational chart.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3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The organizational structure and organizational chart is regularly reviewed and recorded.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Batang" w:cs="Times New Roman"/>
                <w:b/>
                <w:sz w:val="24"/>
                <w:szCs w:val="24"/>
                <w:lang w:val="en-US" w:eastAsia="ko-KR"/>
              </w:rPr>
              <w:t>Faculty development program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4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 xml:space="preserve">Nursing program faculty members (fulltime and part-time) are academically qualified and have experience. 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4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Nursing program faculty members maintain expertise in their areas of responsibility and teaching skills.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4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Adequate number of full-time and part-time staff meets the needs of the nursing program to ensure competency.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4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 xml:space="preserve"> Faculty performance is periodically evaluated to ensure ongoing development and competence.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SG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SG" w:eastAsia="zh-CN"/>
              </w:rPr>
              <w:t>The faculty who teach nursing core courses has an educational background in nursing.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4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Teaching load is appropriate. (Suggested load is 36 hours per week for lectures and Related Learning Experience (RLE) for full time faculty and 9 hours for part time faculty).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4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The collective talents of the nursing program faculty reflect scholarship through teaching, application, and the integration and discovery of knowledge as defined by the institution and the nursing program.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4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SG" w:eastAsia="zh-CN"/>
              </w:rPr>
              <w:t>Faculty is evaluated on their performance regularly.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4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The HEI has a five-year faculty development plan.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Physical structure and equipment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5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Calibri" w:cs="Times New Roman"/>
                <w:color w:val="231F20"/>
                <w:sz w:val="24"/>
                <w:szCs w:val="24"/>
                <w:lang w:val="en-US" w:eastAsia="zh-CN"/>
              </w:rPr>
              <w:t>Classroom for regular lecture contains maximum of 50 students.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5"/>
              </w:numPr>
              <w:spacing w:after="0" w:line="240" w:lineRule="auto"/>
              <w:ind w:left="540" w:hanging="540"/>
              <w:rPr>
                <w:rFonts w:ascii="Times New Roman" w:hAnsi="Times New Roman" w:eastAsia="Calibri" w:cs="Times New Roman"/>
                <w:color w:val="231F2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Calibri" w:cs="Times New Roman"/>
                <w:color w:val="231F20"/>
                <w:sz w:val="24"/>
                <w:szCs w:val="24"/>
                <w:lang w:val="en-US" w:eastAsia="zh-CN"/>
              </w:rPr>
              <w:t xml:space="preserve">Science laboratory class size has a maximum of 25 students.  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5"/>
              </w:numPr>
              <w:spacing w:after="0" w:line="240" w:lineRule="auto"/>
              <w:ind w:left="540" w:hanging="540"/>
              <w:rPr>
                <w:rFonts w:ascii="Times New Roman" w:hAnsi="Times New Roman" w:eastAsia="Calibri" w:cs="Times New Roman"/>
                <w:color w:val="231F2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Calibri" w:cs="Times New Roman"/>
                <w:color w:val="231F20"/>
                <w:sz w:val="24"/>
                <w:szCs w:val="24"/>
                <w:lang w:val="en-US" w:eastAsia="zh-CN"/>
              </w:rPr>
              <w:t>Special classes can accommodate up to 45 students when made available by the facilities.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5"/>
              </w:numPr>
              <w:spacing w:after="0" w:line="240" w:lineRule="auto"/>
              <w:ind w:left="540" w:hanging="540"/>
              <w:rPr>
                <w:rFonts w:ascii="Times New Roman" w:hAnsi="Times New Roman" w:eastAsia="Calibri" w:cs="Times New Roman"/>
                <w:color w:val="231F2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Calibri" w:cs="Times New Roman"/>
                <w:color w:val="231F20"/>
                <w:sz w:val="24"/>
                <w:szCs w:val="24"/>
                <w:lang w:val="en-US" w:eastAsia="zh-CN"/>
              </w:rPr>
              <w:t>Nursing laboratory room is well-ventilated and lighted for students to have enough space for practice and return demonstration.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5"/>
              </w:numPr>
              <w:spacing w:after="0" w:line="240" w:lineRule="auto"/>
              <w:ind w:left="540" w:hanging="540"/>
              <w:rPr>
                <w:rFonts w:ascii="Times New Roman" w:hAnsi="Times New Roman" w:eastAsia="Calibri" w:cs="Times New Roman"/>
                <w:color w:val="231F2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Calibri" w:cs="Times New Roman"/>
                <w:color w:val="231F20"/>
                <w:sz w:val="24"/>
                <w:szCs w:val="24"/>
                <w:lang w:val="en-US" w:eastAsia="zh-CN"/>
              </w:rPr>
              <w:t>The laboratory is equipped with basic instruments for learning purposes.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Physical facilities including information technology (IT) and environment are safe, clean and appropriate to support the purposes of the nursing program.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 xml:space="preserve">Clinical resources including hospital and community personnel, patient–student ratio are appropriate. 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Nursing equipment are adequate to support the purpose of the nursing program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Students are provided opportunities to practice in a variety of essential areas.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The library has adequate and up to date textbooks for faculty and students use. (Suggested 5 copies per title and not more than 5 years old).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The library has journals and other resources for faculty and students use.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Student services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 xml:space="preserve">Student policies of the nursing program are congruent with those of the university. 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Student policies of the nursing program are publicly accessible, non-discriminatory and consistently applied.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Students have access to support services provided by qualified individuals which include, but are not limited to: Health, counseling, academic advancement, career, library, placement and financial aid.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Policies concerned with educational and financial records are established and followed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Plans for student activity and development are indicated.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SG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SG" w:eastAsia="zh-CN"/>
              </w:rPr>
              <w:t>Students are supported to develop a student club and engage in extracurricular activities.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SG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SG" w:eastAsia="zh-CN"/>
              </w:rPr>
              <w:t>The academic adviser arranges time for students to meet her/him and advise them at least once a term.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SG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SG" w:eastAsia="zh-CN"/>
              </w:rPr>
              <w:t>There is availability of internal, external rewards/scholarships for excellent students and Dean’s list of excellence.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Admission of students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 xml:space="preserve">Admission criteria and policy are clearly stated. 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Recruitment methods of student well indicated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Number of students enrolled is adequate.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SG" w:eastAsia="zh-CN"/>
              </w:rPr>
              <w:t>Students are recruited based on a written test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SG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SG" w:eastAsia="zh-CN"/>
              </w:rPr>
              <w:t>Qualified students are not discriminated against on the bases of colour, race, religion etc.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en-SG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Quality assurance system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There is a written plan for a systematic quality assurance programme for nursing program, which is used for continuous programme improvement.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There is a written plan for systematic evaluation of the program’s purposes and product outcomes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There is an appointed QA committee personnel unit, and internal auditing and monitoring control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>There is documentation of the implementation plan of QAS.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val="en-US" w:eastAsia="zh-CN"/>
              </w:rPr>
              <w:t xml:space="preserve">There are available methods for monitoring and evaluating the programme. 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</w:p>
        </w:tc>
      </w:tr>
    </w:tbl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AdvOT40514f85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607E0"/>
    <w:multiLevelType w:val="multilevel"/>
    <w:tmpl w:val="0A7607E0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E658D0"/>
    <w:multiLevelType w:val="multilevel"/>
    <w:tmpl w:val="0DE658D0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 w:eastAsia="Calibri" w:cs="AdvOT40514f85"/>
        <w:color w:val="231F20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EB38EC"/>
    <w:multiLevelType w:val="multilevel"/>
    <w:tmpl w:val="10EB38EC"/>
    <w:lvl w:ilvl="0" w:tentative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CD604A"/>
    <w:multiLevelType w:val="multilevel"/>
    <w:tmpl w:val="29CD604A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9A382A"/>
    <w:multiLevelType w:val="multilevel"/>
    <w:tmpl w:val="439A382A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960E1D"/>
    <w:multiLevelType w:val="multilevel"/>
    <w:tmpl w:val="4B960E1D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6F6895"/>
    <w:multiLevelType w:val="multilevel"/>
    <w:tmpl w:val="5B6F6895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DA53524"/>
    <w:multiLevelType w:val="multilevel"/>
    <w:tmpl w:val="6DA53524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Q3NjUxNzQ1MTI0MzBS0lEKTi0uzszPAykwqgUAlzy+SiwAAAA="/>
  </w:docVars>
  <w:rsids>
    <w:rsidRoot w:val="0007698B"/>
    <w:rsid w:val="0007698B"/>
    <w:rsid w:val="001E4E0A"/>
    <w:rsid w:val="00586D67"/>
    <w:rsid w:val="00634D66"/>
    <w:rsid w:val="00BE6138"/>
    <w:rsid w:val="644C0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5">
    <w:name w:val="Balloon Text Char"/>
    <w:basedOn w:val="3"/>
    <w:link w:val="2"/>
    <w:semiHidden/>
    <w:uiPriority w:val="99"/>
    <w:rPr>
      <w:rFonts w:ascii="Segoe UI" w:hAnsi="Segoe UI" w:cs="Segoe UI"/>
      <w:sz w:val="18"/>
      <w:szCs w:val="18"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1015</Words>
  <Characters>5792</Characters>
  <Lines>48</Lines>
  <Paragraphs>13</Paragraphs>
  <TotalTime>15</TotalTime>
  <ScaleCrop>false</ScaleCrop>
  <LinksUpToDate>false</LinksUpToDate>
  <CharactersWithSpaces>6794</CharactersWithSpaces>
  <Application>WPS Office_11.2.0.9635_F1E327BC-269C-435d-A152-05C5408002CA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2020-11-13T10:04:00Z</dcterms:created>
  <dc:creator>Joojo Apraku Tawiah</dc:creator>
  <cp:lastModifiedBy>Dr. Stella Appiah</cp:lastModifiedBy>
  <dcterms:modified xsi:type="dcterms:W3CDTF">2020-11-16T16:25:21Z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1033-11.2.0.9635</vt:lpwstr>
  </property>
</Properties>
</file>