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A3A72F" w14:textId="249088C2" w:rsidR="007E25C2" w:rsidRDefault="00BF3990" w:rsidP="002B6158">
      <w:pPr>
        <w:jc w:val="center"/>
        <w:rPr>
          <w:b/>
          <w:bCs/>
          <w:sz w:val="32"/>
          <w:szCs w:val="32"/>
        </w:rPr>
      </w:pPr>
      <w:r w:rsidRPr="00BF3990">
        <w:rPr>
          <w:b/>
          <w:bCs/>
          <w:sz w:val="32"/>
          <w:szCs w:val="32"/>
        </w:rPr>
        <w:t>Supplementary Material</w:t>
      </w:r>
    </w:p>
    <w:p w14:paraId="3DF3A92F" w14:textId="03BB3BAB" w:rsidR="00667D5A" w:rsidRPr="00A44422" w:rsidRDefault="00AE3F08" w:rsidP="00667D5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For </w:t>
      </w:r>
      <w:r w:rsidR="00667D5A" w:rsidRPr="00667D5A">
        <w:rPr>
          <w:b/>
          <w:bCs/>
          <w:sz w:val="32"/>
          <w:szCs w:val="32"/>
        </w:rPr>
        <w:t>Research on Chemical Intermediates</w:t>
      </w:r>
    </w:p>
    <w:p w14:paraId="4D14ECAC" w14:textId="77777777" w:rsidR="00836A46" w:rsidRDefault="00836A46" w:rsidP="00836A46">
      <w:pPr>
        <w:spacing w:line="480" w:lineRule="auto"/>
        <w:rPr>
          <w:b/>
          <w:bCs/>
          <w:sz w:val="32"/>
          <w:szCs w:val="36"/>
        </w:rPr>
      </w:pPr>
      <w:r>
        <w:rPr>
          <w:b/>
          <w:bCs/>
          <w:sz w:val="32"/>
          <w:szCs w:val="36"/>
        </w:rPr>
        <w:t>Efficient</w:t>
      </w:r>
      <w:r w:rsidRPr="00132AFC">
        <w:rPr>
          <w:b/>
          <w:bCs/>
          <w:sz w:val="32"/>
          <w:szCs w:val="36"/>
        </w:rPr>
        <w:t xml:space="preserve"> </w:t>
      </w:r>
      <w:r>
        <w:rPr>
          <w:b/>
          <w:bCs/>
          <w:sz w:val="32"/>
          <w:szCs w:val="36"/>
        </w:rPr>
        <w:t xml:space="preserve">Removal of Methylene Blue </w:t>
      </w:r>
      <w:r>
        <w:rPr>
          <w:rFonts w:hint="eastAsia"/>
          <w:b/>
          <w:bCs/>
          <w:sz w:val="32"/>
          <w:szCs w:val="36"/>
        </w:rPr>
        <w:t>by</w:t>
      </w:r>
      <w:r>
        <w:rPr>
          <w:b/>
          <w:bCs/>
          <w:sz w:val="32"/>
          <w:szCs w:val="36"/>
        </w:rPr>
        <w:t xml:space="preserve"> Micro-/Mesoporous </w:t>
      </w:r>
      <w:r>
        <w:rPr>
          <w:rFonts w:hint="eastAsia"/>
          <w:b/>
          <w:bCs/>
          <w:sz w:val="32"/>
          <w:szCs w:val="36"/>
        </w:rPr>
        <w:t>He</w:t>
      </w:r>
      <w:r>
        <w:rPr>
          <w:b/>
          <w:bCs/>
          <w:sz w:val="32"/>
          <w:szCs w:val="36"/>
        </w:rPr>
        <w:t xml:space="preserve">teroatom-doped Biochar Derived from Waste Bovine </w:t>
      </w:r>
      <w:r>
        <w:rPr>
          <w:rFonts w:hint="eastAsia"/>
          <w:b/>
          <w:bCs/>
          <w:sz w:val="32"/>
          <w:szCs w:val="36"/>
        </w:rPr>
        <w:t>Horn</w:t>
      </w:r>
    </w:p>
    <w:p w14:paraId="36C85222" w14:textId="77777777" w:rsidR="00836A46" w:rsidRPr="00544FF0" w:rsidRDefault="00836A46" w:rsidP="00836A46">
      <w:pPr>
        <w:spacing w:line="480" w:lineRule="auto"/>
      </w:pPr>
      <w:r>
        <w:t>Qifan Peng</w:t>
      </w:r>
      <w:r>
        <w:rPr>
          <w:vertAlign w:val="superscript"/>
        </w:rPr>
        <w:t xml:space="preserve"> a</w:t>
      </w:r>
      <w:r>
        <w:rPr>
          <w:rFonts w:hint="eastAsia"/>
          <w:vertAlign w:val="superscript"/>
        </w:rPr>
        <w:t>,</w:t>
      </w:r>
      <w:r>
        <w:rPr>
          <w:vertAlign w:val="superscript"/>
        </w:rPr>
        <w:t xml:space="preserve"> 1</w:t>
      </w:r>
      <w:r>
        <w:t xml:space="preserve">, </w:t>
      </w:r>
      <w:r>
        <w:rPr>
          <w:rFonts w:hint="eastAsia"/>
        </w:rPr>
        <w:t>Zhen</w:t>
      </w:r>
      <w:r>
        <w:t xml:space="preserve"> </w:t>
      </w:r>
      <w:r>
        <w:rPr>
          <w:rFonts w:hint="eastAsia"/>
        </w:rPr>
        <w:t>Du</w:t>
      </w:r>
      <w:r w:rsidRPr="00FD053C">
        <w:rPr>
          <w:vertAlign w:val="superscript"/>
        </w:rPr>
        <w:t xml:space="preserve"> </w:t>
      </w:r>
      <w:r>
        <w:rPr>
          <w:vertAlign w:val="superscript"/>
        </w:rPr>
        <w:t>a, 1</w:t>
      </w:r>
      <w:r>
        <w:t xml:space="preserve">, </w:t>
      </w:r>
      <w:r>
        <w:rPr>
          <w:rFonts w:hint="eastAsia"/>
        </w:rPr>
        <w:t>Chaoqiang</w:t>
      </w:r>
      <w:r>
        <w:t xml:space="preserve"> </w:t>
      </w:r>
      <w:r>
        <w:rPr>
          <w:rFonts w:hint="eastAsia"/>
        </w:rPr>
        <w:t>Ma</w:t>
      </w:r>
      <w:r w:rsidRPr="00FD053C">
        <w:rPr>
          <w:vertAlign w:val="superscript"/>
        </w:rPr>
        <w:t xml:space="preserve"> </w:t>
      </w:r>
      <w:r>
        <w:rPr>
          <w:vertAlign w:val="superscript"/>
        </w:rPr>
        <w:t>a</w:t>
      </w:r>
      <w:r>
        <w:rPr>
          <w:rFonts w:hint="eastAsia"/>
        </w:rPr>
        <w:t>,</w:t>
      </w:r>
      <w:r>
        <w:t xml:space="preserve"> Yuepeng Guan</w:t>
      </w:r>
      <w:r>
        <w:rPr>
          <w:vertAlign w:val="superscript"/>
        </w:rPr>
        <w:t xml:space="preserve"> b, *</w:t>
      </w:r>
      <w:r>
        <w:rPr>
          <w:rFonts w:hint="eastAsia"/>
        </w:rPr>
        <w:t>,</w:t>
      </w:r>
      <w:r>
        <w:t xml:space="preserve"> Zhenxing Feng</w:t>
      </w:r>
      <w:r>
        <w:rPr>
          <w:vertAlign w:val="superscript"/>
        </w:rPr>
        <w:t xml:space="preserve"> c, *</w:t>
      </w:r>
      <w:r>
        <w:t>,Yaqin Huang</w:t>
      </w:r>
      <w:r>
        <w:rPr>
          <w:vertAlign w:val="superscript"/>
        </w:rPr>
        <w:t xml:space="preserve"> a, *</w:t>
      </w:r>
    </w:p>
    <w:p w14:paraId="3E03BF6A" w14:textId="77777777" w:rsidR="00836A46" w:rsidRDefault="00836A46" w:rsidP="00836A46">
      <w:pPr>
        <w:spacing w:line="480" w:lineRule="auto"/>
      </w:pPr>
      <w:r>
        <w:rPr>
          <w:vertAlign w:val="superscript"/>
        </w:rPr>
        <w:t>a</w:t>
      </w:r>
      <w:r>
        <w:t xml:space="preserve"> </w:t>
      </w:r>
      <w:r w:rsidRPr="00D669E5">
        <w:t>Beijing Laboratory of Biomedical Materials, Beijing Key Laboratory of Electrochemical Process and Technology for Materials</w:t>
      </w:r>
      <w:r>
        <w:t>, Beijing University of Chemical Technology, Beijing 100029, China</w:t>
      </w:r>
    </w:p>
    <w:p w14:paraId="30D30FEA" w14:textId="77777777" w:rsidR="00836A46" w:rsidRDefault="00836A46" w:rsidP="00836A46">
      <w:pPr>
        <w:spacing w:line="480" w:lineRule="auto"/>
      </w:pPr>
      <w:r>
        <w:rPr>
          <w:rFonts w:hint="eastAsia"/>
          <w:vertAlign w:val="superscript"/>
        </w:rPr>
        <w:t>b</w:t>
      </w:r>
      <w:r>
        <w:t xml:space="preserve"> </w:t>
      </w:r>
      <w:r w:rsidRPr="00E91678">
        <w:t>Beijing Key Laboratory of Clothing Materials R&amp;D and Assessment, Beijing Engineering Research Center of Textile Nano Fiber, Beijing Institute of Fashion Technology, Beijing 100029, China</w:t>
      </w:r>
    </w:p>
    <w:p w14:paraId="2C1645A6" w14:textId="77777777" w:rsidR="00836A46" w:rsidRDefault="00836A46" w:rsidP="00836A46">
      <w:pPr>
        <w:spacing w:line="480" w:lineRule="auto"/>
      </w:pPr>
      <w:r>
        <w:rPr>
          <w:rFonts w:hint="eastAsia"/>
          <w:vertAlign w:val="superscript"/>
        </w:rPr>
        <w:t>c</w:t>
      </w:r>
      <w:r>
        <w:t xml:space="preserve"> </w:t>
      </w:r>
      <w:r w:rsidRPr="00E91678">
        <w:t xml:space="preserve">School of Chemical, Biological, and Environmental Engineering, Oregon State University, Corvallis, Oregon, USA </w:t>
      </w:r>
      <w:r>
        <w:t>Oregon State University</w:t>
      </w:r>
    </w:p>
    <w:p w14:paraId="6D7AA946" w14:textId="77777777" w:rsidR="00836A46" w:rsidRDefault="00836A46" w:rsidP="00836A46">
      <w:pPr>
        <w:spacing w:line="480" w:lineRule="auto"/>
      </w:pPr>
      <w:r>
        <w:rPr>
          <w:vertAlign w:val="superscript"/>
        </w:rPr>
        <w:t>*</w:t>
      </w:r>
      <w:r>
        <w:t xml:space="preserve"> Corresponding author.</w:t>
      </w:r>
    </w:p>
    <w:p w14:paraId="15BCD692" w14:textId="77777777" w:rsidR="00836A46" w:rsidRDefault="00836A46" w:rsidP="00836A46">
      <w:pPr>
        <w:spacing w:line="480" w:lineRule="auto"/>
      </w:pPr>
      <w:r>
        <w:rPr>
          <w:rFonts w:hint="eastAsia"/>
        </w:rPr>
        <w:t>E</w:t>
      </w:r>
      <w:r>
        <w:t>-mail address:</w:t>
      </w:r>
    </w:p>
    <w:p w14:paraId="08806780" w14:textId="77777777" w:rsidR="00836A46" w:rsidRDefault="00836A46" w:rsidP="00836A46">
      <w:pPr>
        <w:spacing w:line="480" w:lineRule="auto"/>
      </w:pPr>
      <w:r w:rsidRPr="00207817">
        <w:rPr>
          <w:b/>
          <w:bCs/>
        </w:rPr>
        <w:t xml:space="preserve">Yaqin Huang: </w:t>
      </w:r>
      <w:hyperlink r:id="rId6" w:history="1">
        <w:r w:rsidRPr="00D970B1">
          <w:rPr>
            <w:rStyle w:val="a8"/>
          </w:rPr>
          <w:t>huangyq@mail.buct.edu.cn</w:t>
        </w:r>
      </w:hyperlink>
    </w:p>
    <w:p w14:paraId="410F3F6A" w14:textId="77777777" w:rsidR="00836A46" w:rsidRDefault="00836A46" w:rsidP="00836A46">
      <w:pPr>
        <w:spacing w:line="480" w:lineRule="auto"/>
      </w:pPr>
      <w:r w:rsidRPr="00207817">
        <w:rPr>
          <w:rFonts w:hint="eastAsia"/>
          <w:b/>
          <w:bCs/>
        </w:rPr>
        <w:t>Y</w:t>
      </w:r>
      <w:r w:rsidRPr="00207817">
        <w:rPr>
          <w:b/>
          <w:bCs/>
        </w:rPr>
        <w:t xml:space="preserve">uepeng Guan: </w:t>
      </w:r>
      <w:hyperlink r:id="rId7" w:history="1">
        <w:r>
          <w:rPr>
            <w:rStyle w:val="a8"/>
          </w:rPr>
          <w:t>20210007@bift.edu.cn</w:t>
        </w:r>
      </w:hyperlink>
    </w:p>
    <w:p w14:paraId="01009BE8" w14:textId="77777777" w:rsidR="00836A46" w:rsidRDefault="00836A46" w:rsidP="00836A46">
      <w:pPr>
        <w:spacing w:line="480" w:lineRule="auto"/>
      </w:pPr>
      <w:r w:rsidRPr="00207817">
        <w:rPr>
          <w:rFonts w:hint="eastAsia"/>
          <w:b/>
          <w:bCs/>
        </w:rPr>
        <w:t>Z</w:t>
      </w:r>
      <w:r w:rsidRPr="00207817">
        <w:rPr>
          <w:b/>
          <w:bCs/>
        </w:rPr>
        <w:t xml:space="preserve">henxing Feng: </w:t>
      </w:r>
      <w:hyperlink r:id="rId8" w:history="1">
        <w:r>
          <w:rPr>
            <w:rStyle w:val="a8"/>
          </w:rPr>
          <w:t>zhenxing.feng@oregonstate.edu</w:t>
        </w:r>
      </w:hyperlink>
    </w:p>
    <w:p w14:paraId="0F69B0F5" w14:textId="51D066B2" w:rsidR="00836A46" w:rsidRDefault="00836A46" w:rsidP="00836A46">
      <w:pPr>
        <w:spacing w:line="480" w:lineRule="auto"/>
      </w:pPr>
      <w:r>
        <w:rPr>
          <w:vertAlign w:val="superscript"/>
        </w:rPr>
        <w:t>1</w:t>
      </w:r>
      <w:r>
        <w:t xml:space="preserve"> Both authors contributed equally to this work.</w:t>
      </w:r>
    </w:p>
    <w:p w14:paraId="4300A97C" w14:textId="77777777" w:rsidR="00836A46" w:rsidRDefault="00836A46">
      <w:pPr>
        <w:widowControl/>
        <w:jc w:val="left"/>
      </w:pPr>
      <w:r>
        <w:br w:type="page"/>
      </w:r>
    </w:p>
    <w:p w14:paraId="75F4F7B9" w14:textId="77777777" w:rsidR="00836A46" w:rsidRDefault="00836A46" w:rsidP="00836A46">
      <w:pPr>
        <w:spacing w:line="480" w:lineRule="auto"/>
      </w:pPr>
    </w:p>
    <w:p w14:paraId="3416A391" w14:textId="7373A100" w:rsidR="002B6158" w:rsidRPr="009432CC" w:rsidRDefault="002B6158" w:rsidP="002B6158">
      <w:pPr>
        <w:jc w:val="left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F</w:t>
      </w:r>
      <w:r>
        <w:rPr>
          <w:b/>
          <w:bCs/>
          <w:sz w:val="24"/>
          <w:szCs w:val="24"/>
        </w:rPr>
        <w:t>ig. S1</w:t>
      </w:r>
      <w:r w:rsidR="009432CC">
        <w:rPr>
          <w:b/>
          <w:bCs/>
          <w:sz w:val="24"/>
          <w:szCs w:val="24"/>
        </w:rPr>
        <w:t xml:space="preserve"> </w:t>
      </w:r>
      <w:r w:rsidR="005F7D15">
        <w:rPr>
          <w:sz w:val="24"/>
          <w:szCs w:val="24"/>
        </w:rPr>
        <w:t>Element distribution on surface</w:t>
      </w:r>
      <w:r w:rsidR="009432CC">
        <w:rPr>
          <w:sz w:val="24"/>
          <w:szCs w:val="24"/>
        </w:rPr>
        <w:t xml:space="preserve"> of (a-d) BHB-Air and (e-h) BHB-N</w:t>
      </w:r>
      <w:r w:rsidR="009432CC">
        <w:rPr>
          <w:sz w:val="24"/>
          <w:szCs w:val="24"/>
          <w:vertAlign w:val="subscript"/>
        </w:rPr>
        <w:t>2</w:t>
      </w:r>
    </w:p>
    <w:p w14:paraId="1486FAAA" w14:textId="3449162C" w:rsidR="005A1F2B" w:rsidRPr="005A1F2B" w:rsidRDefault="00C9594D" w:rsidP="002B6158">
      <w:pPr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noProof/>
          <w:sz w:val="24"/>
          <w:szCs w:val="24"/>
        </w:rPr>
        <w:drawing>
          <wp:inline distT="0" distB="0" distL="0" distR="0" wp14:anchorId="7F06DF87" wp14:editId="08F4D982">
            <wp:extent cx="5273675" cy="1998980"/>
            <wp:effectExtent l="0" t="0" r="317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99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D12F21" w14:textId="608C1074" w:rsidR="002B6158" w:rsidRDefault="002B6158">
      <w:pPr>
        <w:widowControl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60419C89" w14:textId="717D84EC" w:rsidR="00D31AA1" w:rsidRPr="00517E15" w:rsidRDefault="00D31AA1" w:rsidP="00D31AA1">
      <w:pPr>
        <w:spacing w:line="480" w:lineRule="auto"/>
      </w:pPr>
      <w:r>
        <w:rPr>
          <w:rFonts w:hint="eastAsia"/>
          <w:b/>
          <w:bCs/>
          <w:szCs w:val="28"/>
        </w:rPr>
        <w:lastRenderedPageBreak/>
        <w:t>F</w:t>
      </w:r>
      <w:r>
        <w:rPr>
          <w:b/>
          <w:bCs/>
          <w:szCs w:val="28"/>
        </w:rPr>
        <w:t xml:space="preserve">ig. </w:t>
      </w:r>
      <w:r>
        <w:rPr>
          <w:rFonts w:hint="eastAsia"/>
          <w:b/>
          <w:bCs/>
          <w:szCs w:val="28"/>
        </w:rPr>
        <w:t>S</w:t>
      </w:r>
      <w:r>
        <w:rPr>
          <w:b/>
          <w:bCs/>
          <w:szCs w:val="28"/>
        </w:rPr>
        <w:t xml:space="preserve">2 </w:t>
      </w:r>
      <w:r w:rsidRPr="00C472BB">
        <w:t>Raman spectra of (a) BHB-Air</w:t>
      </w:r>
      <w:r>
        <w:t xml:space="preserve"> and</w:t>
      </w:r>
      <w:r w:rsidRPr="00C472BB">
        <w:t xml:space="preserve"> (b) BHB-N</w:t>
      </w:r>
      <w:r w:rsidRPr="00C472BB">
        <w:rPr>
          <w:vertAlign w:val="subscript"/>
        </w:rPr>
        <w:t>2</w:t>
      </w:r>
    </w:p>
    <w:p w14:paraId="566C625C" w14:textId="0FA69FB3" w:rsidR="00D31AA1" w:rsidRDefault="003E14A0">
      <w:pPr>
        <w:widowControl/>
        <w:jc w:val="left"/>
        <w:rPr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1801BF7" wp14:editId="15A18BD1">
            <wp:extent cx="5274310" cy="223329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3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600BAD" w14:textId="410776FB" w:rsidR="00D31AA1" w:rsidRDefault="00D31AA1">
      <w:pPr>
        <w:widowControl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3EDED1E6" w14:textId="48D7C0AE" w:rsidR="002B6158" w:rsidRPr="002B6158" w:rsidRDefault="002B6158" w:rsidP="002B6158">
      <w:pPr>
        <w:jc w:val="left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lastRenderedPageBreak/>
        <w:t>F</w:t>
      </w:r>
      <w:r>
        <w:rPr>
          <w:b/>
          <w:bCs/>
          <w:sz w:val="24"/>
          <w:szCs w:val="24"/>
        </w:rPr>
        <w:t>ig. S</w:t>
      </w:r>
      <w:r w:rsidR="00D31AA1">
        <w:rPr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Fitting curves of pseudo-first-order and pseudo-second-order kinetic models for adsorption of MB on (a, b) BHB-Air and (c, d) BHB-N</w:t>
      </w:r>
      <w:r>
        <w:rPr>
          <w:sz w:val="24"/>
          <w:szCs w:val="24"/>
          <w:vertAlign w:val="subscript"/>
        </w:rPr>
        <w:t>2</w:t>
      </w:r>
    </w:p>
    <w:p w14:paraId="5337F00F" w14:textId="5FB845FD" w:rsidR="002B6158" w:rsidRDefault="002B6158" w:rsidP="002B6158">
      <w:pPr>
        <w:jc w:val="lef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DDE8354" wp14:editId="5FC0C630">
            <wp:extent cx="5273675" cy="4359275"/>
            <wp:effectExtent l="0" t="0" r="3175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435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CA3DF" w14:textId="776FF572" w:rsidR="002B6158" w:rsidRDefault="002B6158" w:rsidP="002B6158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  <w:r>
        <w:rPr>
          <w:b/>
          <w:bCs/>
          <w:sz w:val="24"/>
          <w:szCs w:val="24"/>
        </w:rPr>
        <w:lastRenderedPageBreak/>
        <w:t>Fig. S</w:t>
      </w:r>
      <w:r w:rsidR="00D31AA1">
        <w:rPr>
          <w:b/>
          <w:bCs/>
          <w:sz w:val="24"/>
          <w:szCs w:val="24"/>
        </w:rPr>
        <w:t>4</w:t>
      </w:r>
      <w:r>
        <w:rPr>
          <w:sz w:val="24"/>
          <w:szCs w:val="24"/>
        </w:rPr>
        <w:t xml:space="preserve"> Fitting curves of Langmuir isotherm model and Freundlich isotherm model for adsorption of MB on BHB-Air at (a, b) 30</w:t>
      </w:r>
      <w:r w:rsidRPr="002B6158">
        <w:rPr>
          <w:sz w:val="24"/>
          <w:szCs w:val="24"/>
        </w:rPr>
        <w:t xml:space="preserve"> ℃</w:t>
      </w:r>
      <w:r>
        <w:rPr>
          <w:rFonts w:hint="eastAsia"/>
          <w:sz w:val="24"/>
          <w:szCs w:val="24"/>
        </w:rPr>
        <w:t>,</w:t>
      </w:r>
      <w:r>
        <w:rPr>
          <w:sz w:val="24"/>
          <w:szCs w:val="24"/>
        </w:rPr>
        <w:t xml:space="preserve"> (c, d) 40 </w:t>
      </w:r>
      <w:r w:rsidRPr="002B6158">
        <w:rPr>
          <w:sz w:val="24"/>
          <w:szCs w:val="24"/>
        </w:rPr>
        <w:t>℃</w:t>
      </w:r>
      <w:r>
        <w:rPr>
          <w:sz w:val="24"/>
          <w:szCs w:val="24"/>
        </w:rPr>
        <w:t xml:space="preserve"> and (e, f) 50 </w:t>
      </w:r>
      <w:r w:rsidRPr="002B6158">
        <w:rPr>
          <w:sz w:val="24"/>
          <w:szCs w:val="24"/>
        </w:rPr>
        <w:t>℃</w:t>
      </w:r>
    </w:p>
    <w:p w14:paraId="6034694E" w14:textId="797361E4" w:rsidR="002B6158" w:rsidRDefault="002B6158" w:rsidP="002B6158">
      <w:pPr>
        <w:widowControl/>
        <w:jc w:val="lef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3110B89" wp14:editId="36CA357C">
            <wp:extent cx="5273675" cy="6464300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646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7F66FB" w14:textId="30B3FE44" w:rsidR="002B6158" w:rsidRDefault="002B6158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04B3B8C" w14:textId="25CA7F37" w:rsidR="002B6158" w:rsidRDefault="002B6158" w:rsidP="002B6158">
      <w:pPr>
        <w:widowControl/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Fig. S</w:t>
      </w:r>
      <w:r w:rsidR="00D31AA1">
        <w:rPr>
          <w:b/>
          <w:bCs/>
          <w:sz w:val="24"/>
          <w:szCs w:val="24"/>
        </w:rPr>
        <w:t>5</w:t>
      </w:r>
      <w:r>
        <w:rPr>
          <w:sz w:val="24"/>
          <w:szCs w:val="24"/>
        </w:rPr>
        <w:t xml:space="preserve"> Fitting curves of Langmuir isotherm model and Freundlich isotherm model for adsorption of MB on BHB-N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at (a, b) 30</w:t>
      </w:r>
      <w:r w:rsidRPr="002B6158">
        <w:rPr>
          <w:sz w:val="24"/>
          <w:szCs w:val="24"/>
        </w:rPr>
        <w:t xml:space="preserve"> ℃</w:t>
      </w:r>
      <w:r>
        <w:rPr>
          <w:rFonts w:hint="eastAsia"/>
          <w:sz w:val="24"/>
          <w:szCs w:val="24"/>
        </w:rPr>
        <w:t>,</w:t>
      </w:r>
      <w:r>
        <w:rPr>
          <w:sz w:val="24"/>
          <w:szCs w:val="24"/>
        </w:rPr>
        <w:t xml:space="preserve"> (c, d) 40 </w:t>
      </w:r>
      <w:r w:rsidRPr="002B6158">
        <w:rPr>
          <w:sz w:val="24"/>
          <w:szCs w:val="24"/>
        </w:rPr>
        <w:t>℃</w:t>
      </w:r>
      <w:r>
        <w:rPr>
          <w:sz w:val="24"/>
          <w:szCs w:val="24"/>
        </w:rPr>
        <w:t xml:space="preserve"> and (e, f) 50 </w:t>
      </w:r>
      <w:r w:rsidRPr="002B6158">
        <w:rPr>
          <w:sz w:val="24"/>
          <w:szCs w:val="24"/>
        </w:rPr>
        <w:t>℃</w:t>
      </w:r>
    </w:p>
    <w:p w14:paraId="042E5319" w14:textId="66D4FD08" w:rsidR="002B6158" w:rsidRDefault="002B6158" w:rsidP="002B6158">
      <w:pPr>
        <w:widowControl/>
        <w:jc w:val="left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 wp14:anchorId="27578238" wp14:editId="6B1C8E7A">
            <wp:extent cx="5273675" cy="6539230"/>
            <wp:effectExtent l="0" t="0" r="317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653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FC12E5" w14:textId="486D9FC0" w:rsidR="00327A82" w:rsidRDefault="00327A82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0966A4F" w14:textId="7F5C8354" w:rsidR="00327A82" w:rsidRDefault="00327A82" w:rsidP="002B6158">
      <w:pPr>
        <w:widowControl/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Fig. S</w:t>
      </w:r>
      <w:r w:rsidR="00D31AA1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Structural properties of BHBs after adsorption</w:t>
      </w:r>
    </w:p>
    <w:p w14:paraId="0625727B" w14:textId="1A89A77F" w:rsidR="00327A82" w:rsidRDefault="00F70070" w:rsidP="002B6158">
      <w:pPr>
        <w:widowControl/>
        <w:jc w:val="left"/>
        <w:rPr>
          <w:sz w:val="24"/>
          <w:szCs w:val="24"/>
        </w:rPr>
      </w:pPr>
      <w:r w:rsidRPr="00F70070">
        <w:rPr>
          <w:noProof/>
          <w:sz w:val="24"/>
          <w:szCs w:val="24"/>
        </w:rPr>
        <w:drawing>
          <wp:inline distT="0" distB="0" distL="0" distR="0" wp14:anchorId="23A2BFFD" wp14:editId="1EF79130">
            <wp:extent cx="5181600" cy="216217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4EB4AA" w14:textId="1775D905" w:rsidR="000D1AE4" w:rsidRDefault="000D1AE4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7D93F4B5" w14:textId="49B59625" w:rsidR="000D1AE4" w:rsidRDefault="000D1AE4" w:rsidP="002B6158">
      <w:pPr>
        <w:widowControl/>
        <w:jc w:val="left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lastRenderedPageBreak/>
        <w:t>F</w:t>
      </w:r>
      <w:r>
        <w:rPr>
          <w:b/>
          <w:bCs/>
          <w:sz w:val="24"/>
          <w:szCs w:val="24"/>
        </w:rPr>
        <w:t>ig. S</w:t>
      </w:r>
      <w:r w:rsidR="00D31AA1">
        <w:rPr>
          <w:b/>
          <w:bCs/>
          <w:sz w:val="24"/>
          <w:szCs w:val="24"/>
        </w:rPr>
        <w:t>7</w:t>
      </w:r>
      <w:r>
        <w:rPr>
          <w:sz w:val="24"/>
          <w:szCs w:val="24"/>
        </w:rPr>
        <w:t xml:space="preserve"> XPS spectra of N1s and O 1s from (a, b) BHB-N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and (c, d) BHB-N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-MB</w:t>
      </w:r>
    </w:p>
    <w:p w14:paraId="1C23674B" w14:textId="644C6543" w:rsidR="00150227" w:rsidRDefault="000D1AE4">
      <w:pPr>
        <w:widowControl/>
        <w:jc w:val="lef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E40C9B6" wp14:editId="07844CFF">
            <wp:extent cx="5231130" cy="4465955"/>
            <wp:effectExtent l="0" t="0" r="762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130" cy="4465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D59AB9" w14:textId="77777777" w:rsidR="00150227" w:rsidRDefault="00150227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65F6DC8E" w14:textId="19EE8478" w:rsidR="00150227" w:rsidRPr="00357D0E" w:rsidRDefault="00150227" w:rsidP="00150227">
      <w:pPr>
        <w:spacing w:line="480" w:lineRule="auto"/>
        <w:jc w:val="left"/>
      </w:pPr>
      <w:r w:rsidRPr="00357D0E">
        <w:rPr>
          <w:b/>
        </w:rPr>
        <w:lastRenderedPageBreak/>
        <w:t xml:space="preserve">Table </w:t>
      </w:r>
      <w:r w:rsidR="0031549A">
        <w:rPr>
          <w:b/>
        </w:rPr>
        <w:t>S1</w:t>
      </w:r>
      <w:r w:rsidRPr="00357D0E">
        <w:rPr>
          <w:b/>
        </w:rPr>
        <w:t xml:space="preserve"> </w:t>
      </w:r>
      <w:r w:rsidRPr="00357D0E">
        <w:t xml:space="preserve">Thermodynamic </w:t>
      </w:r>
      <w:r>
        <w:t>constants</w:t>
      </w:r>
      <w:r w:rsidRPr="00357D0E">
        <w:t xml:space="preserve"> for the adsorption of MB on </w:t>
      </w:r>
      <w:r>
        <w:t>BHBs</w:t>
      </w:r>
    </w:p>
    <w:tbl>
      <w:tblPr>
        <w:tblW w:w="0" w:type="auto"/>
        <w:tblInd w:w="5" w:type="dxa"/>
        <w:tblLook w:val="04A0" w:firstRow="1" w:lastRow="0" w:firstColumn="1" w:lastColumn="0" w:noHBand="0" w:noVBand="1"/>
      </w:tblPr>
      <w:tblGrid>
        <w:gridCol w:w="1541"/>
        <w:gridCol w:w="1110"/>
        <w:gridCol w:w="1110"/>
        <w:gridCol w:w="1110"/>
        <w:gridCol w:w="1660"/>
        <w:gridCol w:w="1770"/>
      </w:tblGrid>
      <w:tr w:rsidR="00150227" w:rsidRPr="008615A7" w14:paraId="2B045723" w14:textId="77777777" w:rsidTr="00F6217D">
        <w:trPr>
          <w:trHeight w:val="454"/>
        </w:trPr>
        <w:tc>
          <w:tcPr>
            <w:tcW w:w="1541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A782FAB" w14:textId="77777777" w:rsidR="00150227" w:rsidRPr="008615A7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Times New Roman"/>
              </w:rPr>
            </w:pPr>
            <w:r w:rsidRPr="008615A7">
              <w:rPr>
                <w:rFonts w:ascii="Times New Roman" w:hAnsi="Times New Roman" w:cs="Times New Roman"/>
                <w:color w:val="000000" w:themeColor="text1"/>
                <w:kern w:val="24"/>
              </w:rPr>
              <w:t>Adsorbents</w:t>
            </w:r>
          </w:p>
        </w:tc>
        <w:tc>
          <w:tcPr>
            <w:tcW w:w="3330" w:type="dxa"/>
            <w:gridSpan w:val="3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FC9852A" w14:textId="77777777" w:rsidR="00150227" w:rsidRPr="008615A7" w:rsidRDefault="00150227" w:rsidP="0031549A">
            <w:pPr>
              <w:spacing w:line="480" w:lineRule="auto"/>
              <w:jc w:val="center"/>
            </w:pPr>
            <w:r w:rsidRPr="008615A7">
              <w:t>Δ</w:t>
            </w:r>
            <w:r w:rsidRPr="008615A7">
              <w:rPr>
                <w:i/>
                <w:iCs/>
              </w:rPr>
              <w:t>G</w:t>
            </w:r>
            <w:r w:rsidRPr="008615A7">
              <w:t xml:space="preserve"> (kJ/mol)</w:t>
            </w:r>
          </w:p>
        </w:tc>
        <w:tc>
          <w:tcPr>
            <w:tcW w:w="1660" w:type="dxa"/>
            <w:vMerge w:val="restart"/>
            <w:tcBorders>
              <w:top w:val="single" w:sz="8" w:space="0" w:color="auto"/>
            </w:tcBorders>
            <w:vAlign w:val="center"/>
          </w:tcPr>
          <w:p w14:paraId="7106987C" w14:textId="77777777" w:rsidR="00150227" w:rsidRPr="008615A7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Times New Roman"/>
              </w:rPr>
            </w:pPr>
            <w:r w:rsidRPr="008615A7">
              <w:rPr>
                <w:rFonts w:ascii="Times New Roman" w:hAnsi="Times New Roman" w:cs="Times New Roman"/>
                <w:color w:val="000000" w:themeColor="text1"/>
                <w:kern w:val="24"/>
              </w:rPr>
              <w:t>Δ</w:t>
            </w:r>
            <w:r w:rsidRPr="008615A7"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</w:rPr>
              <w:t>H</w:t>
            </w:r>
            <w:r w:rsidRPr="008615A7">
              <w:rPr>
                <w:rFonts w:ascii="Times New Roman" w:hAnsi="Times New Roman" w:cs="Times New Roman"/>
                <w:color w:val="000000" w:themeColor="text1"/>
                <w:kern w:val="24"/>
              </w:rPr>
              <w:t xml:space="preserve"> (kJ/mol)</w:t>
            </w:r>
          </w:p>
        </w:tc>
        <w:tc>
          <w:tcPr>
            <w:tcW w:w="1770" w:type="dxa"/>
            <w:vMerge w:val="restart"/>
            <w:tcBorders>
              <w:top w:val="single" w:sz="8" w:space="0" w:color="auto"/>
            </w:tcBorders>
            <w:vAlign w:val="center"/>
          </w:tcPr>
          <w:p w14:paraId="2514D38C" w14:textId="77777777" w:rsidR="00150227" w:rsidRPr="008615A7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Times New Roman"/>
              </w:rPr>
            </w:pPr>
            <w:r w:rsidRPr="008615A7">
              <w:rPr>
                <w:rFonts w:ascii="Times New Roman" w:hAnsi="Times New Roman" w:cs="Times New Roman"/>
                <w:color w:val="000000" w:themeColor="text1"/>
                <w:kern w:val="24"/>
              </w:rPr>
              <w:t>Δ</w:t>
            </w:r>
            <w:r w:rsidRPr="008615A7"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</w:rPr>
              <w:t>S</w:t>
            </w:r>
            <w:r w:rsidRPr="008615A7">
              <w:rPr>
                <w:rFonts w:ascii="Times New Roman" w:hAnsi="Times New Roman" w:cs="Times New Roman"/>
                <w:color w:val="000000" w:themeColor="text1"/>
                <w:kern w:val="24"/>
              </w:rPr>
              <w:t xml:space="preserve"> [J/ (mol K)]</w:t>
            </w:r>
          </w:p>
        </w:tc>
      </w:tr>
      <w:tr w:rsidR="00150227" w:rsidRPr="008615A7" w14:paraId="3219049F" w14:textId="77777777" w:rsidTr="00F6217D">
        <w:trPr>
          <w:trHeight w:val="454"/>
        </w:trPr>
        <w:tc>
          <w:tcPr>
            <w:tcW w:w="1541" w:type="dxa"/>
            <w:vMerge/>
            <w:tcBorders>
              <w:bottom w:val="single" w:sz="4" w:space="0" w:color="auto"/>
            </w:tcBorders>
            <w:vAlign w:val="center"/>
          </w:tcPr>
          <w:p w14:paraId="608F92CF" w14:textId="77777777" w:rsidR="00150227" w:rsidRPr="008615A7" w:rsidRDefault="00150227" w:rsidP="0031549A">
            <w:pPr>
              <w:spacing w:line="480" w:lineRule="auto"/>
              <w:jc w:val="center"/>
            </w:pP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FFF8C5" w14:textId="77777777" w:rsidR="00150227" w:rsidRPr="008615A7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Times New Roman"/>
              </w:rPr>
            </w:pPr>
            <w:r w:rsidRPr="008615A7">
              <w:rPr>
                <w:rFonts w:ascii="Times New Roman" w:hAnsi="Times New Roman" w:cs="Times New Roman"/>
                <w:color w:val="000000" w:themeColor="text1"/>
                <w:kern w:val="24"/>
              </w:rPr>
              <w:t>303K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F79B26" w14:textId="77777777" w:rsidR="00150227" w:rsidRPr="008615A7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Times New Roman"/>
              </w:rPr>
            </w:pPr>
            <w:r w:rsidRPr="008615A7">
              <w:rPr>
                <w:rFonts w:ascii="Times New Roman" w:hAnsi="Times New Roman" w:cs="Times New Roman"/>
                <w:color w:val="000000" w:themeColor="text1"/>
                <w:kern w:val="24"/>
              </w:rPr>
              <w:t>313K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07C4C5" w14:textId="77777777" w:rsidR="00150227" w:rsidRPr="008615A7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Times New Roman"/>
              </w:rPr>
            </w:pPr>
            <w:r w:rsidRPr="008615A7">
              <w:rPr>
                <w:rFonts w:ascii="Times New Roman" w:hAnsi="Times New Roman" w:cs="Times New Roman"/>
                <w:color w:val="000000" w:themeColor="text1"/>
                <w:kern w:val="24"/>
              </w:rPr>
              <w:t>323K</w:t>
            </w:r>
          </w:p>
        </w:tc>
        <w:tc>
          <w:tcPr>
            <w:tcW w:w="1660" w:type="dxa"/>
            <w:vMerge/>
            <w:tcBorders>
              <w:bottom w:val="single" w:sz="4" w:space="0" w:color="auto"/>
            </w:tcBorders>
            <w:vAlign w:val="center"/>
          </w:tcPr>
          <w:p w14:paraId="7F14635F" w14:textId="77777777" w:rsidR="00150227" w:rsidRPr="008615A7" w:rsidRDefault="00150227" w:rsidP="0031549A">
            <w:pPr>
              <w:spacing w:line="480" w:lineRule="auto"/>
              <w:jc w:val="center"/>
            </w:pPr>
          </w:p>
        </w:tc>
        <w:tc>
          <w:tcPr>
            <w:tcW w:w="1770" w:type="dxa"/>
            <w:vMerge/>
            <w:tcBorders>
              <w:bottom w:val="single" w:sz="4" w:space="0" w:color="auto"/>
            </w:tcBorders>
            <w:vAlign w:val="center"/>
          </w:tcPr>
          <w:p w14:paraId="4C35415A" w14:textId="77777777" w:rsidR="00150227" w:rsidRPr="008615A7" w:rsidRDefault="00150227" w:rsidP="0031549A">
            <w:pPr>
              <w:spacing w:line="480" w:lineRule="auto"/>
              <w:jc w:val="center"/>
            </w:pPr>
          </w:p>
        </w:tc>
      </w:tr>
      <w:tr w:rsidR="00150227" w:rsidRPr="008615A7" w14:paraId="3899711D" w14:textId="77777777" w:rsidTr="00F6217D">
        <w:trPr>
          <w:trHeight w:val="454"/>
        </w:trPr>
        <w:tc>
          <w:tcPr>
            <w:tcW w:w="15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4D302F6" w14:textId="77777777" w:rsidR="00150227" w:rsidRPr="008615A7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Times New Roman"/>
              </w:rPr>
            </w:pPr>
            <w:r w:rsidRPr="008615A7">
              <w:rPr>
                <w:rFonts w:ascii="Times New Roman" w:hAnsi="Times New Roman" w:cs="Times New Roman"/>
                <w:color w:val="000000" w:themeColor="text1"/>
                <w:kern w:val="24"/>
              </w:rPr>
              <w:t>BHB-Air</w:t>
            </w:r>
          </w:p>
        </w:tc>
        <w:tc>
          <w:tcPr>
            <w:tcW w:w="1110" w:type="dxa"/>
            <w:tcBorders>
              <w:top w:val="single" w:sz="4" w:space="0" w:color="auto"/>
            </w:tcBorders>
            <w:vAlign w:val="center"/>
          </w:tcPr>
          <w:p w14:paraId="2E253783" w14:textId="77777777" w:rsidR="00150227" w:rsidRPr="008615A7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8615A7">
              <w:rPr>
                <w:rFonts w:ascii="Times New Roman" w:hAnsi="Times New Roman" w:cs="Times New Roman"/>
              </w:rPr>
              <w:t>-5.97</w:t>
            </w:r>
          </w:p>
        </w:tc>
        <w:tc>
          <w:tcPr>
            <w:tcW w:w="1110" w:type="dxa"/>
            <w:tcBorders>
              <w:top w:val="single" w:sz="4" w:space="0" w:color="auto"/>
            </w:tcBorders>
            <w:vAlign w:val="center"/>
          </w:tcPr>
          <w:p w14:paraId="64CF7381" w14:textId="77777777" w:rsidR="00150227" w:rsidRPr="008615A7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8615A7">
              <w:rPr>
                <w:rFonts w:ascii="Times New Roman" w:hAnsi="Times New Roman" w:cs="Times New Roman"/>
              </w:rPr>
              <w:t>-6.24</w:t>
            </w:r>
          </w:p>
        </w:tc>
        <w:tc>
          <w:tcPr>
            <w:tcW w:w="1110" w:type="dxa"/>
            <w:tcBorders>
              <w:top w:val="single" w:sz="4" w:space="0" w:color="auto"/>
            </w:tcBorders>
            <w:vAlign w:val="center"/>
          </w:tcPr>
          <w:p w14:paraId="058F10AE" w14:textId="77777777" w:rsidR="00150227" w:rsidRPr="008615A7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8615A7">
              <w:rPr>
                <w:rFonts w:ascii="Times New Roman" w:hAnsi="Times New Roman" w:cs="Times New Roman"/>
              </w:rPr>
              <w:t>-6.51</w:t>
            </w:r>
          </w:p>
        </w:tc>
        <w:tc>
          <w:tcPr>
            <w:tcW w:w="1660" w:type="dxa"/>
            <w:tcBorders>
              <w:top w:val="single" w:sz="4" w:space="0" w:color="auto"/>
            </w:tcBorders>
            <w:vAlign w:val="center"/>
          </w:tcPr>
          <w:p w14:paraId="5C7F9D81" w14:textId="77777777" w:rsidR="00150227" w:rsidRPr="008615A7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8615A7">
              <w:rPr>
                <w:rFonts w:ascii="Times New Roman" w:hAnsi="Times New Roman" w:cs="Times New Roman"/>
              </w:rPr>
              <w:t>2.13</w:t>
            </w:r>
          </w:p>
        </w:tc>
        <w:tc>
          <w:tcPr>
            <w:tcW w:w="1770" w:type="dxa"/>
            <w:tcBorders>
              <w:top w:val="single" w:sz="4" w:space="0" w:color="auto"/>
            </w:tcBorders>
            <w:vAlign w:val="center"/>
          </w:tcPr>
          <w:p w14:paraId="26CA43D8" w14:textId="77777777" w:rsidR="00150227" w:rsidRPr="008615A7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8615A7">
              <w:rPr>
                <w:rFonts w:ascii="Times New Roman" w:hAnsi="Times New Roman" w:cs="Times New Roman"/>
              </w:rPr>
              <w:t>26.73</w:t>
            </w:r>
          </w:p>
        </w:tc>
      </w:tr>
      <w:tr w:rsidR="00150227" w:rsidRPr="008615A7" w14:paraId="447F51C2" w14:textId="77777777" w:rsidTr="00F6217D">
        <w:trPr>
          <w:trHeight w:val="454"/>
        </w:trPr>
        <w:tc>
          <w:tcPr>
            <w:tcW w:w="154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1952F7D" w14:textId="77777777" w:rsidR="00150227" w:rsidRPr="008615A7" w:rsidRDefault="00150227" w:rsidP="0031549A">
            <w:pPr>
              <w:pStyle w:val="a7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</w:rPr>
            </w:pPr>
            <w:r w:rsidRPr="008615A7">
              <w:rPr>
                <w:rFonts w:ascii="Times New Roman" w:hAnsi="Times New Roman" w:cs="Times New Roman"/>
                <w:color w:val="000000" w:themeColor="text1"/>
                <w:kern w:val="24"/>
              </w:rPr>
              <w:t>BHB-N</w:t>
            </w:r>
            <w:r w:rsidRPr="008615A7">
              <w:rPr>
                <w:rFonts w:ascii="Times New Roman" w:hAnsi="Times New Roman" w:cs="Times New Roman"/>
                <w:color w:val="000000" w:themeColor="text1"/>
                <w:kern w:val="24"/>
                <w:vertAlign w:val="subscript"/>
              </w:rPr>
              <w:t>2</w:t>
            </w:r>
          </w:p>
        </w:tc>
        <w:tc>
          <w:tcPr>
            <w:tcW w:w="1110" w:type="dxa"/>
            <w:tcBorders>
              <w:bottom w:val="single" w:sz="8" w:space="0" w:color="auto"/>
            </w:tcBorders>
            <w:vAlign w:val="center"/>
          </w:tcPr>
          <w:p w14:paraId="034BB2F8" w14:textId="77777777" w:rsidR="00150227" w:rsidRPr="008615A7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8615A7">
              <w:rPr>
                <w:rFonts w:ascii="Times New Roman" w:hAnsi="Times New Roman" w:cs="Times New Roman"/>
              </w:rPr>
              <w:t>-4.88</w:t>
            </w:r>
          </w:p>
        </w:tc>
        <w:tc>
          <w:tcPr>
            <w:tcW w:w="1110" w:type="dxa"/>
            <w:tcBorders>
              <w:bottom w:val="single" w:sz="8" w:space="0" w:color="auto"/>
            </w:tcBorders>
            <w:vAlign w:val="center"/>
          </w:tcPr>
          <w:p w14:paraId="0A1D7E95" w14:textId="77777777" w:rsidR="00150227" w:rsidRPr="008615A7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8615A7">
              <w:rPr>
                <w:rFonts w:ascii="Times New Roman" w:hAnsi="Times New Roman" w:cs="Times New Roman"/>
              </w:rPr>
              <w:t>-5.34</w:t>
            </w:r>
          </w:p>
        </w:tc>
        <w:tc>
          <w:tcPr>
            <w:tcW w:w="1110" w:type="dxa"/>
            <w:tcBorders>
              <w:bottom w:val="single" w:sz="8" w:space="0" w:color="auto"/>
            </w:tcBorders>
            <w:vAlign w:val="center"/>
          </w:tcPr>
          <w:p w14:paraId="288DCD3C" w14:textId="77777777" w:rsidR="00150227" w:rsidRPr="008615A7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8615A7">
              <w:rPr>
                <w:rFonts w:ascii="Times New Roman" w:hAnsi="Times New Roman" w:cs="Times New Roman"/>
              </w:rPr>
              <w:t>-5.80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center"/>
          </w:tcPr>
          <w:p w14:paraId="63073C9E" w14:textId="77777777" w:rsidR="00150227" w:rsidRPr="008615A7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8615A7">
              <w:rPr>
                <w:rFonts w:ascii="Times New Roman" w:hAnsi="Times New Roman" w:cs="Times New Roman"/>
              </w:rPr>
              <w:t>9.05</w:t>
            </w:r>
          </w:p>
        </w:tc>
        <w:tc>
          <w:tcPr>
            <w:tcW w:w="1770" w:type="dxa"/>
            <w:tcBorders>
              <w:bottom w:val="single" w:sz="8" w:space="0" w:color="auto"/>
            </w:tcBorders>
            <w:vAlign w:val="center"/>
          </w:tcPr>
          <w:p w14:paraId="27AD7572" w14:textId="77777777" w:rsidR="00150227" w:rsidRPr="008615A7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8615A7">
              <w:rPr>
                <w:rFonts w:ascii="Times New Roman" w:hAnsi="Times New Roman" w:cs="Times New Roman"/>
              </w:rPr>
              <w:t>45.96</w:t>
            </w:r>
          </w:p>
        </w:tc>
      </w:tr>
    </w:tbl>
    <w:p w14:paraId="2613E532" w14:textId="10603E43" w:rsidR="00150227" w:rsidRDefault="00150227">
      <w:pPr>
        <w:widowControl/>
        <w:jc w:val="left"/>
        <w:rPr>
          <w:sz w:val="24"/>
          <w:szCs w:val="24"/>
        </w:rPr>
      </w:pPr>
    </w:p>
    <w:p w14:paraId="57414FBA" w14:textId="77777777" w:rsidR="00150227" w:rsidRDefault="00150227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63A412B1" w14:textId="51C265E8" w:rsidR="00150227" w:rsidRPr="00544FF0" w:rsidRDefault="00150227" w:rsidP="00150227">
      <w:pPr>
        <w:spacing w:line="480" w:lineRule="auto"/>
        <w:jc w:val="left"/>
      </w:pPr>
      <w:r w:rsidRPr="0033532D">
        <w:rPr>
          <w:b/>
        </w:rPr>
        <w:lastRenderedPageBreak/>
        <w:t xml:space="preserve">Table </w:t>
      </w:r>
      <w:r w:rsidR="0031549A">
        <w:rPr>
          <w:b/>
        </w:rPr>
        <w:t>S2</w:t>
      </w:r>
      <w:r w:rsidRPr="0033532D">
        <w:rPr>
          <w:b/>
        </w:rPr>
        <w:t xml:space="preserve"> </w:t>
      </w:r>
      <w:r>
        <w:t>Structural properties of BHBs after MB adsorption</w:t>
      </w:r>
    </w:p>
    <w:tbl>
      <w:tblPr>
        <w:tblW w:w="0" w:type="auto"/>
        <w:tblInd w:w="5" w:type="dxa"/>
        <w:tblLook w:val="04A0" w:firstRow="1" w:lastRow="0" w:firstColumn="1" w:lastColumn="0" w:noHBand="0" w:noVBand="1"/>
      </w:tblPr>
      <w:tblGrid>
        <w:gridCol w:w="1696"/>
        <w:gridCol w:w="1630"/>
        <w:gridCol w:w="1630"/>
        <w:gridCol w:w="1630"/>
        <w:gridCol w:w="1631"/>
      </w:tblGrid>
      <w:tr w:rsidR="00150227" w:rsidRPr="00357D0E" w14:paraId="517A97F2" w14:textId="77777777" w:rsidTr="00F6217D">
        <w:trPr>
          <w:trHeight w:val="454"/>
        </w:trPr>
        <w:tc>
          <w:tcPr>
            <w:tcW w:w="1696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6E0112" w14:textId="77777777" w:rsidR="00150227" w:rsidRPr="00544FF0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Arial"/>
              </w:rPr>
            </w:pPr>
            <w:r w:rsidRPr="00544FF0">
              <w:rPr>
                <w:rFonts w:ascii="Times New Roman" w:hAnsi="Times New Roman" w:cs="Times New Roman"/>
                <w:color w:val="000000" w:themeColor="text1"/>
                <w:kern w:val="24"/>
              </w:rPr>
              <w:t>Samples</w:t>
            </w:r>
          </w:p>
        </w:tc>
        <w:tc>
          <w:tcPr>
            <w:tcW w:w="163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2BD12E" w14:textId="77777777" w:rsidR="00150227" w:rsidRPr="000F4BC7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vertAlign w:val="superscript"/>
              </w:rPr>
            </w:pPr>
            <w:r w:rsidRPr="00544FF0">
              <w:rPr>
                <w:rFonts w:ascii="Times New Roman" w:hAnsi="Times New Roman" w:cs="Times New Roman"/>
                <w:color w:val="000000" w:themeColor="text1"/>
                <w:kern w:val="24"/>
              </w:rPr>
              <w:t>S</w:t>
            </w:r>
            <w:r w:rsidRPr="00544FF0">
              <w:rPr>
                <w:rFonts w:ascii="Times New Roman" w:hAnsi="Times New Roman" w:cs="Times New Roman"/>
                <w:iCs/>
                <w:color w:val="000000" w:themeColor="text1"/>
                <w:kern w:val="24"/>
                <w:vertAlign w:val="subscript"/>
              </w:rPr>
              <w:t>BET</w:t>
            </w:r>
            <w:r>
              <w:rPr>
                <w:rFonts w:ascii="Times New Roman" w:hAnsi="Times New Roman" w:cs="Times New Roman"/>
                <w:iCs/>
                <w:color w:val="000000" w:themeColor="text1"/>
                <w:kern w:val="24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 w:themeColor="text1"/>
                <w:kern w:val="24"/>
                <w:vertAlign w:val="superscript"/>
              </w:rPr>
              <w:t>a</w:t>
            </w:r>
          </w:p>
          <w:p w14:paraId="6F0489AE" w14:textId="77777777" w:rsidR="00150227" w:rsidRPr="00544FF0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Arial"/>
              </w:rPr>
            </w:pPr>
            <w:r w:rsidRPr="00544FF0">
              <w:rPr>
                <w:rFonts w:ascii="Times New Roman" w:hAnsi="Times New Roman" w:cs="Times New Roman"/>
                <w:color w:val="000000" w:themeColor="text1"/>
                <w:kern w:val="24"/>
              </w:rPr>
              <w:t>(m</w:t>
            </w:r>
            <w:r w:rsidRPr="00544FF0">
              <w:rPr>
                <w:rFonts w:ascii="Times New Roman" w:hAnsi="Times New Roman" w:cs="Times New Roman"/>
                <w:color w:val="000000" w:themeColor="text1"/>
                <w:kern w:val="24"/>
                <w:vertAlign w:val="superscript"/>
              </w:rPr>
              <w:t>2</w:t>
            </w:r>
            <w:r w:rsidRPr="00544FF0">
              <w:rPr>
                <w:rFonts w:ascii="Times New Roman" w:hAnsi="Times New Roman" w:cs="Times New Roman"/>
                <w:color w:val="000000" w:themeColor="text1"/>
                <w:kern w:val="24"/>
              </w:rPr>
              <w:t>/g)</w:t>
            </w:r>
          </w:p>
        </w:tc>
        <w:tc>
          <w:tcPr>
            <w:tcW w:w="163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C22CC5A" w14:textId="77777777" w:rsidR="00150227" w:rsidRPr="000F4BC7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vertAlign w:val="superscript"/>
              </w:rPr>
            </w:pPr>
            <w:r w:rsidRPr="00544FF0">
              <w:rPr>
                <w:rFonts w:ascii="Times New Roman" w:hAnsi="Times New Roman" w:cs="Times New Roman"/>
                <w:color w:val="000000" w:themeColor="text1"/>
                <w:kern w:val="24"/>
              </w:rPr>
              <w:t>V</w:t>
            </w:r>
            <w:r w:rsidRPr="00544FF0">
              <w:rPr>
                <w:rFonts w:ascii="Times New Roman" w:hAnsi="Times New Roman" w:cs="Times New Roman"/>
                <w:color w:val="000000" w:themeColor="text1"/>
                <w:kern w:val="24"/>
                <w:vertAlign w:val="subscript"/>
              </w:rPr>
              <w:t>total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vertAlign w:val="superscript"/>
              </w:rPr>
              <w:t>b</w:t>
            </w:r>
          </w:p>
          <w:p w14:paraId="7E066126" w14:textId="77777777" w:rsidR="00150227" w:rsidRPr="00544FF0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vertAlign w:val="subscript"/>
              </w:rPr>
            </w:pPr>
            <w:r w:rsidRPr="00544FF0">
              <w:rPr>
                <w:rFonts w:ascii="Times New Roman" w:hAnsi="Times New Roman" w:cs="Times New Roman"/>
                <w:color w:val="000000" w:themeColor="text1"/>
                <w:kern w:val="24"/>
              </w:rPr>
              <w:t>(cm</w:t>
            </w:r>
            <w:r w:rsidRPr="00544FF0">
              <w:rPr>
                <w:rFonts w:ascii="Times New Roman" w:hAnsi="Times New Roman" w:cs="Times New Roman"/>
                <w:color w:val="000000" w:themeColor="text1"/>
                <w:kern w:val="24"/>
                <w:vertAlign w:val="superscript"/>
              </w:rPr>
              <w:t>3</w:t>
            </w:r>
            <w:r w:rsidRPr="00544FF0">
              <w:rPr>
                <w:rFonts w:ascii="Times New Roman" w:hAnsi="Times New Roman" w:cs="Times New Roman"/>
                <w:color w:val="000000" w:themeColor="text1"/>
                <w:kern w:val="24"/>
              </w:rPr>
              <w:t>/g)</w:t>
            </w:r>
          </w:p>
        </w:tc>
        <w:tc>
          <w:tcPr>
            <w:tcW w:w="163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C9E172" w14:textId="77777777" w:rsidR="00150227" w:rsidRPr="000F4BC7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vertAlign w:val="superscript"/>
              </w:rPr>
            </w:pPr>
            <w:r w:rsidRPr="00544FF0">
              <w:rPr>
                <w:rFonts w:ascii="Times New Roman" w:hAnsi="Times New Roman" w:cs="Times New Roman"/>
                <w:color w:val="000000" w:themeColor="text1"/>
                <w:kern w:val="24"/>
              </w:rPr>
              <w:t>V</w:t>
            </w:r>
            <w:r w:rsidRPr="00544FF0">
              <w:rPr>
                <w:rFonts w:ascii="Times New Roman" w:hAnsi="Times New Roman" w:cs="Times New Roman"/>
                <w:color w:val="000000" w:themeColor="text1"/>
                <w:kern w:val="24"/>
                <w:vertAlign w:val="subscript"/>
              </w:rPr>
              <w:t>micro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vertAlign w:val="superscript"/>
              </w:rPr>
              <w:t xml:space="preserve"> c</w:t>
            </w:r>
          </w:p>
          <w:p w14:paraId="3CDAA8F5" w14:textId="77777777" w:rsidR="00150227" w:rsidRPr="00544FF0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Arial"/>
              </w:rPr>
            </w:pPr>
            <w:r w:rsidRPr="00544FF0">
              <w:rPr>
                <w:rFonts w:ascii="Times New Roman" w:hAnsi="Times New Roman" w:cs="Times New Roman"/>
                <w:color w:val="000000" w:themeColor="text1"/>
                <w:kern w:val="24"/>
              </w:rPr>
              <w:t>(cm</w:t>
            </w:r>
            <w:r w:rsidRPr="00544FF0">
              <w:rPr>
                <w:rFonts w:ascii="Times New Roman" w:hAnsi="Times New Roman" w:cs="Times New Roman"/>
                <w:color w:val="000000" w:themeColor="text1"/>
                <w:kern w:val="24"/>
                <w:vertAlign w:val="superscript"/>
              </w:rPr>
              <w:t>3</w:t>
            </w:r>
            <w:r w:rsidRPr="00544FF0">
              <w:rPr>
                <w:rFonts w:ascii="Times New Roman" w:hAnsi="Times New Roman" w:cs="Times New Roman"/>
                <w:color w:val="000000" w:themeColor="text1"/>
                <w:kern w:val="24"/>
              </w:rPr>
              <w:t>/g)</w:t>
            </w:r>
          </w:p>
        </w:tc>
        <w:tc>
          <w:tcPr>
            <w:tcW w:w="163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9090FA" w14:textId="77777777" w:rsidR="00150227" w:rsidRPr="000F4BC7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vertAlign w:val="superscript"/>
              </w:rPr>
            </w:pPr>
            <w:r w:rsidRPr="00544FF0">
              <w:rPr>
                <w:rFonts w:ascii="Times New Roman" w:hAnsi="Times New Roman" w:cs="Times New Roman"/>
                <w:color w:val="000000" w:themeColor="text1"/>
                <w:kern w:val="24"/>
              </w:rPr>
              <w:t>D</w:t>
            </w:r>
            <w:r w:rsidRPr="00544FF0">
              <w:rPr>
                <w:rFonts w:ascii="Times New Roman" w:hAnsi="Times New Roman" w:cs="Times New Roman"/>
                <w:color w:val="000000" w:themeColor="text1"/>
                <w:kern w:val="24"/>
                <w:vertAlign w:val="subscript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vertAlign w:val="superscript"/>
              </w:rPr>
              <w:t xml:space="preserve"> 4</w:t>
            </w:r>
          </w:p>
          <w:p w14:paraId="641695B8" w14:textId="77777777" w:rsidR="00150227" w:rsidRPr="00544FF0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Arial"/>
              </w:rPr>
            </w:pPr>
            <w:r w:rsidRPr="00544FF0">
              <w:rPr>
                <w:rFonts w:ascii="Times New Roman" w:hAnsi="Times New Roman" w:cs="Times New Roman"/>
                <w:color w:val="000000" w:themeColor="text1"/>
                <w:kern w:val="24"/>
              </w:rPr>
              <w:t>(nm)</w:t>
            </w:r>
          </w:p>
        </w:tc>
      </w:tr>
      <w:tr w:rsidR="00150227" w:rsidRPr="00357D0E" w14:paraId="10382D56" w14:textId="77777777" w:rsidTr="00F6217D">
        <w:trPr>
          <w:trHeight w:val="454"/>
        </w:trPr>
        <w:tc>
          <w:tcPr>
            <w:tcW w:w="16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241287" w14:textId="77777777" w:rsidR="00150227" w:rsidRPr="00544FF0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Arial"/>
              </w:rPr>
            </w:pPr>
            <w:r w:rsidRPr="00544FF0">
              <w:rPr>
                <w:rFonts w:ascii="Times New Roman" w:hAnsi="Times New Roman" w:cs="Times New Roman"/>
                <w:color w:val="000000" w:themeColor="dark1"/>
                <w:kern w:val="24"/>
              </w:rPr>
              <w:t>BHB-Air-MB</w:t>
            </w:r>
          </w:p>
        </w:tc>
        <w:tc>
          <w:tcPr>
            <w:tcW w:w="16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E7A94B" w14:textId="77777777" w:rsidR="00150227" w:rsidRPr="00544FF0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Arial"/>
              </w:rPr>
            </w:pPr>
            <w:r w:rsidRPr="002B52ED">
              <w:rPr>
                <w:rFonts w:ascii="Times New Roman" w:hAnsi="Times New Roman" w:cs="Times New Roman"/>
              </w:rPr>
              <w:t>434.04</w:t>
            </w:r>
          </w:p>
        </w:tc>
        <w:tc>
          <w:tcPr>
            <w:tcW w:w="1630" w:type="dxa"/>
            <w:tcBorders>
              <w:top w:val="single" w:sz="4" w:space="0" w:color="auto"/>
            </w:tcBorders>
            <w:vAlign w:val="center"/>
          </w:tcPr>
          <w:p w14:paraId="6B56A3CB" w14:textId="77777777" w:rsidR="00150227" w:rsidRPr="00544FF0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</w:rPr>
            </w:pPr>
            <w:r w:rsidRPr="002B52ED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6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5D6A531" w14:textId="77777777" w:rsidR="00150227" w:rsidRPr="00544FF0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Arial"/>
              </w:rPr>
            </w:pPr>
            <w:r w:rsidRPr="002B52ED">
              <w:rPr>
                <w:rFonts w:ascii="Times New Roman" w:hAnsi="Times New Roman" w:cs="Times New Roman"/>
              </w:rPr>
              <w:t>0.0092</w:t>
            </w:r>
          </w:p>
        </w:tc>
        <w:tc>
          <w:tcPr>
            <w:tcW w:w="163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8C5225" w14:textId="77777777" w:rsidR="00150227" w:rsidRPr="00544FF0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Arial"/>
              </w:rPr>
            </w:pPr>
            <w:r w:rsidRPr="002B52ED">
              <w:rPr>
                <w:rFonts w:ascii="Times New Roman" w:hAnsi="Times New Roman" w:cs="Times New Roman"/>
              </w:rPr>
              <w:t>2.21</w:t>
            </w:r>
          </w:p>
        </w:tc>
      </w:tr>
      <w:tr w:rsidR="00150227" w:rsidRPr="00357D0E" w14:paraId="5806A243" w14:textId="77777777" w:rsidTr="00F6217D">
        <w:trPr>
          <w:trHeight w:val="454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2FF231" w14:textId="77777777" w:rsidR="00150227" w:rsidRPr="00544FF0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Arial"/>
              </w:rPr>
            </w:pPr>
            <w:r w:rsidRPr="00544FF0">
              <w:rPr>
                <w:rFonts w:ascii="Times New Roman" w:hAnsi="Times New Roman" w:cs="Times New Roman"/>
                <w:color w:val="000000" w:themeColor="dark1"/>
                <w:kern w:val="24"/>
              </w:rPr>
              <w:t>BHB-</w:t>
            </w:r>
            <w:r w:rsidRPr="00544FF0">
              <w:rPr>
                <w:rFonts w:ascii="Times New Roman" w:hAnsi="Times New Roman" w:cs="Times New Roman"/>
              </w:rPr>
              <w:t>N</w:t>
            </w:r>
            <w:r w:rsidRPr="00544FF0">
              <w:rPr>
                <w:rFonts w:ascii="Times New Roman" w:hAnsi="Times New Roman" w:cs="Times New Roman"/>
                <w:vertAlign w:val="subscript"/>
              </w:rPr>
              <w:t>2</w:t>
            </w:r>
            <w:r w:rsidRPr="00544FF0">
              <w:rPr>
                <w:rFonts w:ascii="Times New Roman" w:hAnsi="Times New Roman" w:cs="Times New Roman"/>
              </w:rPr>
              <w:t>-MB</w:t>
            </w:r>
          </w:p>
        </w:tc>
        <w:tc>
          <w:tcPr>
            <w:tcW w:w="16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6B1340" w14:textId="77777777" w:rsidR="00150227" w:rsidRPr="00544FF0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Arial"/>
              </w:rPr>
            </w:pPr>
            <w:r w:rsidRPr="002B52ED">
              <w:rPr>
                <w:rFonts w:ascii="Times New Roman" w:hAnsi="Times New Roman" w:cs="Times New Roman"/>
              </w:rPr>
              <w:t>509.31</w:t>
            </w:r>
          </w:p>
        </w:tc>
        <w:tc>
          <w:tcPr>
            <w:tcW w:w="1630" w:type="dxa"/>
            <w:tcBorders>
              <w:bottom w:val="single" w:sz="4" w:space="0" w:color="auto"/>
            </w:tcBorders>
            <w:vAlign w:val="center"/>
          </w:tcPr>
          <w:p w14:paraId="0ECE42BD" w14:textId="77777777" w:rsidR="00150227" w:rsidRPr="00544FF0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</w:rPr>
            </w:pPr>
            <w:r w:rsidRPr="002B52ED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16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E300E3" w14:textId="77777777" w:rsidR="00150227" w:rsidRPr="00544FF0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Arial"/>
              </w:rPr>
            </w:pPr>
            <w:r w:rsidRPr="00544FF0">
              <w:rPr>
                <w:rFonts w:ascii="Times New Roman" w:hAnsi="Times New Roman" w:cs="Times New Roman"/>
                <w:color w:val="000000" w:themeColor="text1"/>
                <w:kern w:val="24"/>
              </w:rPr>
              <w:t>-0.011</w:t>
            </w: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A5CF18" w14:textId="77777777" w:rsidR="00150227" w:rsidRPr="00544FF0" w:rsidRDefault="00150227" w:rsidP="0031549A">
            <w:pPr>
              <w:pStyle w:val="a7"/>
              <w:spacing w:before="0" w:beforeAutospacing="0" w:after="0" w:afterAutospacing="0" w:line="480" w:lineRule="auto"/>
              <w:jc w:val="center"/>
              <w:rPr>
                <w:rFonts w:ascii="Times New Roman" w:hAnsi="Times New Roman" w:cs="Arial"/>
              </w:rPr>
            </w:pPr>
            <w:r w:rsidRPr="002B52ED">
              <w:rPr>
                <w:rFonts w:ascii="Times New Roman" w:hAnsi="Times New Roman" w:cs="Times New Roman"/>
              </w:rPr>
              <w:t>2.74</w:t>
            </w:r>
          </w:p>
        </w:tc>
      </w:tr>
    </w:tbl>
    <w:p w14:paraId="0972B396" w14:textId="3AABA031" w:rsidR="00B671E4" w:rsidRPr="0031549A" w:rsidRDefault="0031549A" w:rsidP="0031549A">
      <w:pPr>
        <w:widowControl/>
        <w:spacing w:line="480" w:lineRule="auto"/>
        <w:jc w:val="left"/>
        <w:rPr>
          <w:sz w:val="24"/>
          <w:szCs w:val="24"/>
        </w:rPr>
      </w:pPr>
      <w:r w:rsidRPr="0031549A">
        <w:rPr>
          <w:iCs/>
          <w:sz w:val="24"/>
          <w:szCs w:val="24"/>
        </w:rPr>
        <w:t>Note: S</w:t>
      </w:r>
      <w:r w:rsidRPr="0031549A">
        <w:rPr>
          <w:iCs/>
          <w:sz w:val="24"/>
          <w:szCs w:val="24"/>
          <w:vertAlign w:val="subscript"/>
        </w:rPr>
        <w:t xml:space="preserve">BET </w:t>
      </w:r>
      <w:r w:rsidRPr="0031549A">
        <w:rPr>
          <w:iCs/>
          <w:sz w:val="24"/>
          <w:szCs w:val="24"/>
        </w:rPr>
        <w:t>is the specific surface area calculated from BET method,</w:t>
      </w:r>
      <w:r w:rsidRPr="0031549A">
        <w:rPr>
          <w:rFonts w:hint="eastAsia"/>
          <w:iCs/>
          <w:sz w:val="24"/>
          <w:szCs w:val="24"/>
        </w:rPr>
        <w:t xml:space="preserve"> </w:t>
      </w:r>
      <w:r w:rsidRPr="0031549A">
        <w:rPr>
          <w:iCs/>
          <w:sz w:val="24"/>
          <w:szCs w:val="24"/>
        </w:rPr>
        <w:t>V</w:t>
      </w:r>
      <w:r w:rsidRPr="0031549A">
        <w:rPr>
          <w:iCs/>
          <w:sz w:val="24"/>
          <w:szCs w:val="24"/>
          <w:vertAlign w:val="subscript"/>
        </w:rPr>
        <w:t>total</w:t>
      </w:r>
      <w:r w:rsidRPr="0031549A">
        <w:rPr>
          <w:iCs/>
          <w:sz w:val="24"/>
          <w:szCs w:val="24"/>
        </w:rPr>
        <w:t xml:space="preserve"> is the total pore volume measured at P/P</w:t>
      </w:r>
      <w:r w:rsidRPr="0031549A">
        <w:rPr>
          <w:iCs/>
          <w:sz w:val="24"/>
          <w:szCs w:val="24"/>
          <w:vertAlign w:val="subscript"/>
        </w:rPr>
        <w:t>0</w:t>
      </w:r>
      <w:r w:rsidRPr="0031549A">
        <w:rPr>
          <w:iCs/>
          <w:sz w:val="24"/>
          <w:szCs w:val="24"/>
        </w:rPr>
        <w:t xml:space="preserve"> = 0.99; V</w:t>
      </w:r>
      <w:r w:rsidRPr="0031549A">
        <w:rPr>
          <w:iCs/>
          <w:sz w:val="24"/>
          <w:szCs w:val="24"/>
          <w:vertAlign w:val="subscript"/>
        </w:rPr>
        <w:t>micro</w:t>
      </w:r>
      <w:r w:rsidRPr="0031549A">
        <w:rPr>
          <w:iCs/>
          <w:sz w:val="24"/>
          <w:szCs w:val="24"/>
        </w:rPr>
        <w:t xml:space="preserve"> is the micropore volume calculated by t-Plot method, and D</w:t>
      </w:r>
      <w:r w:rsidRPr="0031549A">
        <w:rPr>
          <w:iCs/>
          <w:sz w:val="24"/>
          <w:szCs w:val="24"/>
          <w:vertAlign w:val="subscript"/>
        </w:rPr>
        <w:t>p</w:t>
      </w:r>
      <w:r w:rsidRPr="0031549A">
        <w:rPr>
          <w:iCs/>
          <w:sz w:val="24"/>
          <w:szCs w:val="24"/>
        </w:rPr>
        <w:t xml:space="preserve"> is the average pore width calculated from the equation of 4V</w:t>
      </w:r>
      <w:r w:rsidRPr="0031549A">
        <w:rPr>
          <w:iCs/>
          <w:sz w:val="24"/>
          <w:szCs w:val="24"/>
          <w:vertAlign w:val="subscript"/>
        </w:rPr>
        <w:t>total</w:t>
      </w:r>
      <w:r w:rsidRPr="0031549A">
        <w:rPr>
          <w:iCs/>
          <w:sz w:val="24"/>
          <w:szCs w:val="24"/>
        </w:rPr>
        <w:t>/S</w:t>
      </w:r>
      <w:r w:rsidRPr="0031549A">
        <w:rPr>
          <w:iCs/>
          <w:sz w:val="24"/>
          <w:szCs w:val="24"/>
          <w:vertAlign w:val="subscript"/>
        </w:rPr>
        <w:t>BET</w:t>
      </w:r>
      <w:r w:rsidRPr="0031549A">
        <w:rPr>
          <w:iCs/>
          <w:sz w:val="24"/>
          <w:szCs w:val="24"/>
        </w:rPr>
        <w:t>.</w:t>
      </w:r>
    </w:p>
    <w:sectPr w:rsidR="00B671E4" w:rsidRPr="003154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1BC4D6" w14:textId="77777777" w:rsidR="003F066E" w:rsidRDefault="003F066E" w:rsidP="005A1F2B">
      <w:r>
        <w:separator/>
      </w:r>
    </w:p>
  </w:endnote>
  <w:endnote w:type="continuationSeparator" w:id="0">
    <w:p w14:paraId="6C108F31" w14:textId="77777777" w:rsidR="003F066E" w:rsidRDefault="003F066E" w:rsidP="005A1F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921D0C" w14:textId="77777777" w:rsidR="003F066E" w:rsidRDefault="003F066E" w:rsidP="005A1F2B">
      <w:r>
        <w:separator/>
      </w:r>
    </w:p>
  </w:footnote>
  <w:footnote w:type="continuationSeparator" w:id="0">
    <w:p w14:paraId="181EBDDA" w14:textId="77777777" w:rsidR="003F066E" w:rsidRDefault="003F066E" w:rsidP="005A1F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DS3MDGyNDQyMzc2sDRW0lEKTi0uzszPAykwrAUAf4+/QSwAAAA="/>
  </w:docVars>
  <w:rsids>
    <w:rsidRoot w:val="007E25C2"/>
    <w:rsid w:val="0001722E"/>
    <w:rsid w:val="0008783B"/>
    <w:rsid w:val="000D1AE4"/>
    <w:rsid w:val="000F4BC7"/>
    <w:rsid w:val="00150227"/>
    <w:rsid w:val="001B1010"/>
    <w:rsid w:val="002B6158"/>
    <w:rsid w:val="002E6FEF"/>
    <w:rsid w:val="0031549A"/>
    <w:rsid w:val="00327A82"/>
    <w:rsid w:val="00381468"/>
    <w:rsid w:val="003E14A0"/>
    <w:rsid w:val="003F066E"/>
    <w:rsid w:val="00406113"/>
    <w:rsid w:val="004202E1"/>
    <w:rsid w:val="00592AB9"/>
    <w:rsid w:val="005A1F2B"/>
    <w:rsid w:val="005F7D15"/>
    <w:rsid w:val="00627E77"/>
    <w:rsid w:val="00647201"/>
    <w:rsid w:val="00667D5A"/>
    <w:rsid w:val="007A4141"/>
    <w:rsid w:val="007E25C2"/>
    <w:rsid w:val="00836A46"/>
    <w:rsid w:val="00880AC3"/>
    <w:rsid w:val="009432CC"/>
    <w:rsid w:val="00962917"/>
    <w:rsid w:val="00A44422"/>
    <w:rsid w:val="00A64BF2"/>
    <w:rsid w:val="00AE3F08"/>
    <w:rsid w:val="00B671E4"/>
    <w:rsid w:val="00BA4E60"/>
    <w:rsid w:val="00BF3990"/>
    <w:rsid w:val="00C9594D"/>
    <w:rsid w:val="00D31AA1"/>
    <w:rsid w:val="00E06D9C"/>
    <w:rsid w:val="00EA0277"/>
    <w:rsid w:val="00F465F4"/>
    <w:rsid w:val="00F647BA"/>
    <w:rsid w:val="00F70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22272C"/>
  <w15:chartTrackingRefBased/>
  <w15:docId w15:val="{3E55207F-22DF-4662-87BD-0CCC19B72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61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1F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1F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1F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1F2B"/>
    <w:rPr>
      <w:sz w:val="18"/>
      <w:szCs w:val="18"/>
    </w:rPr>
  </w:style>
  <w:style w:type="paragraph" w:styleId="a7">
    <w:name w:val="Normal (Web)"/>
    <w:basedOn w:val="a"/>
    <w:uiPriority w:val="99"/>
    <w:unhideWhenUsed/>
    <w:rsid w:val="00B671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880AC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7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henxing.feng@oregonstate.edu" TargetMode="External"/><Relationship Id="rId13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hyperlink" Target="https://20210007@bift.edu.cn" TargetMode="Externa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huangyq@mail.buct.edu.cn" TargetMode="External"/><Relationship Id="rId11" Type="http://schemas.openxmlformats.org/officeDocument/2006/relationships/image" Target="media/image3.jpeg"/><Relationship Id="rId5" Type="http://schemas.openxmlformats.org/officeDocument/2006/relationships/endnotes" Target="endnote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4" Type="http://schemas.openxmlformats.org/officeDocument/2006/relationships/footnotes" Target="footnotes.xml"/><Relationship Id="rId9" Type="http://schemas.openxmlformats.org/officeDocument/2006/relationships/image" Target="media/image1.jpeg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447</TotalTime>
  <Pages>10</Pages>
  <Words>382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 启繁</dc:creator>
  <cp:keywords/>
  <dc:description/>
  <cp:lastModifiedBy>d z</cp:lastModifiedBy>
  <cp:revision>32</cp:revision>
  <dcterms:created xsi:type="dcterms:W3CDTF">2021-07-15T12:28:00Z</dcterms:created>
  <dcterms:modified xsi:type="dcterms:W3CDTF">2023-02-02T04:05:00Z</dcterms:modified>
</cp:coreProperties>
</file>