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7C91E7" w14:textId="77777777" w:rsidR="009848C6" w:rsidRPr="00D0662A" w:rsidRDefault="009848C6" w:rsidP="009848C6">
      <w:pPr>
        <w:spacing w:after="120"/>
        <w:ind w:left="180" w:right="43" w:firstLine="0"/>
        <w:jc w:val="left"/>
        <w:rPr>
          <w:rFonts w:eastAsia="Univers"/>
          <w:color w:val="auto"/>
          <w:sz w:val="24"/>
        </w:rPr>
      </w:pPr>
      <w:r w:rsidRPr="00D0662A">
        <w:rPr>
          <w:rFonts w:eastAsia="Univers"/>
          <w:b/>
          <w:bCs/>
          <w:color w:val="auto"/>
          <w:sz w:val="24"/>
        </w:rPr>
        <w:t>Figure 1.</w:t>
      </w:r>
      <w:r w:rsidRPr="00D0662A">
        <w:rPr>
          <w:rFonts w:eastAsia="Univers"/>
          <w:color w:val="auto"/>
          <w:sz w:val="24"/>
        </w:rPr>
        <w:t xml:space="preserve"> Flow diagram showing participant flow leading to the analytic sample.</w:t>
      </w:r>
    </w:p>
    <w:p w14:paraId="42F611A7" w14:textId="454F2F7A" w:rsidR="009848C6" w:rsidRPr="00D0662A" w:rsidRDefault="009848C6" w:rsidP="009848C6">
      <w:pPr>
        <w:spacing w:after="120"/>
        <w:ind w:left="180" w:right="43" w:firstLine="0"/>
        <w:jc w:val="left"/>
        <w:rPr>
          <w:rFonts w:eastAsia="Univers"/>
          <w:color w:val="auto"/>
          <w:sz w:val="24"/>
        </w:rPr>
      </w:pPr>
      <w:r w:rsidRPr="00D0662A">
        <w:rPr>
          <w:rFonts w:eastAsia="Univers"/>
          <w:b/>
          <w:bCs/>
          <w:color w:val="auto"/>
          <w:sz w:val="24"/>
        </w:rPr>
        <w:t>Figure 2.</w:t>
      </w:r>
      <w:r w:rsidRPr="00D0662A">
        <w:rPr>
          <w:rFonts w:eastAsia="Univers"/>
          <w:color w:val="auto"/>
          <w:sz w:val="24"/>
        </w:rPr>
        <w:t xml:space="preserve"> Biomarkers of exposure to HPHCs among Switchers and Smokers.  Least square means, p-values, and 95% confidence intervals (error bars) are from the analyses with </w:t>
      </w:r>
      <w:r>
        <w:rPr>
          <w:rFonts w:eastAsia="Univers"/>
          <w:color w:val="auto"/>
          <w:sz w:val="24"/>
        </w:rPr>
        <w:t xml:space="preserve">only </w:t>
      </w:r>
      <w:r w:rsidRPr="00D0662A">
        <w:rPr>
          <w:color w:val="auto"/>
          <w:sz w:val="24"/>
        </w:rPr>
        <w:t>age group (31-44, ≥45), sex, BMI (&lt;25, ≥25 kg/m2), and CPD (10-15, &gt;15) as covariates.</w:t>
      </w:r>
      <w:r w:rsidRPr="00D0662A">
        <w:rPr>
          <w:rFonts w:eastAsia="Univers"/>
          <w:color w:val="auto"/>
          <w:sz w:val="24"/>
        </w:rPr>
        <w:t xml:space="preserve">  (see Table 4).  </w:t>
      </w:r>
    </w:p>
    <w:p w14:paraId="75101020" w14:textId="78663DB5" w:rsidR="009848C6" w:rsidRPr="00D0662A" w:rsidRDefault="009848C6" w:rsidP="009848C6">
      <w:pPr>
        <w:spacing w:after="120"/>
        <w:ind w:left="187" w:right="43" w:firstLine="0"/>
        <w:jc w:val="left"/>
        <w:rPr>
          <w:rFonts w:eastAsia="Univers"/>
          <w:color w:val="auto"/>
          <w:sz w:val="24"/>
        </w:rPr>
      </w:pPr>
      <w:r w:rsidRPr="00D0662A">
        <w:rPr>
          <w:rFonts w:eastAsia="Univers"/>
          <w:b/>
          <w:bCs/>
          <w:color w:val="auto"/>
          <w:sz w:val="24"/>
        </w:rPr>
        <w:t>Figure 3.</w:t>
      </w:r>
      <w:r w:rsidRPr="00D0662A">
        <w:rPr>
          <w:rFonts w:eastAsia="Univers"/>
          <w:color w:val="auto"/>
          <w:sz w:val="24"/>
        </w:rPr>
        <w:t xml:space="preserve"> Biomarkers of potential harm related to inflammation and oxidative stress among Switchers and Smokers.  Least square means, p-values, and 95% confidence intervals (error bars) are from the analyses with </w:t>
      </w:r>
      <w:r>
        <w:rPr>
          <w:rFonts w:eastAsia="Univers"/>
          <w:color w:val="auto"/>
          <w:sz w:val="24"/>
        </w:rPr>
        <w:t xml:space="preserve">only </w:t>
      </w:r>
      <w:r w:rsidRPr="00D0662A">
        <w:rPr>
          <w:color w:val="auto"/>
          <w:sz w:val="24"/>
        </w:rPr>
        <w:t>age group (31-44, ≥45), sex, BMI (&lt;25, ≥25 kg/m2), and CPD (10-15, &gt;15) as covariates</w:t>
      </w:r>
      <w:r w:rsidRPr="00D0662A">
        <w:rPr>
          <w:rFonts w:eastAsia="Univers"/>
          <w:color w:val="auto"/>
          <w:sz w:val="24"/>
        </w:rPr>
        <w:t xml:space="preserve">.  (see Table 4).  # denotes instances where group differences were significant in the planned analysis, but not significant with additional adjustments (Table 4). Minimum values on the Y axis are set to the lower bound of the normal clinical range where such definitions exist. </w:t>
      </w:r>
    </w:p>
    <w:p w14:paraId="0447A160" w14:textId="747127F4" w:rsidR="009848C6" w:rsidRPr="00D0662A" w:rsidRDefault="009848C6" w:rsidP="009848C6">
      <w:pPr>
        <w:spacing w:after="120"/>
        <w:ind w:left="187" w:right="43" w:firstLine="0"/>
        <w:jc w:val="left"/>
        <w:rPr>
          <w:rFonts w:eastAsia="Univers"/>
          <w:color w:val="auto"/>
          <w:sz w:val="24"/>
        </w:rPr>
      </w:pPr>
      <w:r w:rsidRPr="00D0662A">
        <w:rPr>
          <w:rFonts w:eastAsia="Univers"/>
          <w:b/>
          <w:bCs/>
          <w:color w:val="auto"/>
          <w:sz w:val="24"/>
        </w:rPr>
        <w:t>Figure 4.</w:t>
      </w:r>
      <w:r w:rsidRPr="00D0662A">
        <w:rPr>
          <w:rFonts w:eastAsia="Univers"/>
          <w:color w:val="auto"/>
          <w:sz w:val="24"/>
        </w:rPr>
        <w:t xml:space="preserve"> Biomarkers of potential harm related to lipid metabolism, coagulation, and insulin resistance among Switchers and Smokers.  Least square means, p-values, and 95% confidence intervals (error bars) are from the analyses with </w:t>
      </w:r>
      <w:r>
        <w:rPr>
          <w:rFonts w:eastAsia="Univers"/>
          <w:color w:val="auto"/>
          <w:sz w:val="24"/>
        </w:rPr>
        <w:t xml:space="preserve">only </w:t>
      </w:r>
      <w:r w:rsidRPr="00D0662A">
        <w:rPr>
          <w:color w:val="auto"/>
          <w:sz w:val="24"/>
        </w:rPr>
        <w:t>age group (31-44, ≥45), sex, BMI (&lt;25, ≥25 kg/m2), and CPD (10-15, &gt;15) as covariates</w:t>
      </w:r>
      <w:r w:rsidRPr="00D0662A">
        <w:rPr>
          <w:rFonts w:eastAsia="Univers"/>
          <w:color w:val="auto"/>
          <w:sz w:val="24"/>
        </w:rPr>
        <w:t>.  (see Table 4).  Minimum values on the Y axis are set to the lower bound of the normal clinical range where such definitions exist.</w:t>
      </w:r>
    </w:p>
    <w:p w14:paraId="4B069C31" w14:textId="666AC836" w:rsidR="009848C6" w:rsidRPr="00D0662A" w:rsidRDefault="009848C6" w:rsidP="009848C6">
      <w:pPr>
        <w:ind w:left="180" w:firstLine="0"/>
        <w:jc w:val="left"/>
        <w:rPr>
          <w:rFonts w:eastAsia="Univers"/>
          <w:color w:val="auto"/>
          <w:sz w:val="24"/>
        </w:rPr>
      </w:pPr>
      <w:r w:rsidRPr="00D0662A">
        <w:rPr>
          <w:rFonts w:eastAsia="Univers"/>
          <w:b/>
          <w:bCs/>
          <w:color w:val="auto"/>
          <w:sz w:val="24"/>
        </w:rPr>
        <w:t>Figure 5.</w:t>
      </w:r>
      <w:r w:rsidRPr="00D0662A">
        <w:rPr>
          <w:rFonts w:eastAsia="Univers"/>
          <w:color w:val="auto"/>
          <w:sz w:val="24"/>
        </w:rPr>
        <w:t xml:space="preserve"> Psychometric measures of dependence and respiratory symptoms among Switchers and Smokers.  Least square means, p-values, and 95% confidence intervals (error bars) are from the analyses with </w:t>
      </w:r>
      <w:r>
        <w:rPr>
          <w:rFonts w:eastAsia="Univers"/>
          <w:color w:val="auto"/>
          <w:sz w:val="24"/>
        </w:rPr>
        <w:t xml:space="preserve">only </w:t>
      </w:r>
      <w:r w:rsidRPr="00D0662A">
        <w:rPr>
          <w:color w:val="auto"/>
          <w:sz w:val="24"/>
        </w:rPr>
        <w:t>age group (31-44, ≥45), sex, BMI (&lt;25, ≥25 kg/m2), and CPD (10-15, &gt;15) as covariates</w:t>
      </w:r>
      <w:r w:rsidRPr="00D0662A">
        <w:rPr>
          <w:rFonts w:eastAsia="Univers"/>
          <w:color w:val="auto"/>
          <w:sz w:val="24"/>
        </w:rPr>
        <w:t xml:space="preserve">.  (see Table 4).  </w:t>
      </w:r>
    </w:p>
    <w:p w14:paraId="0D2E68A3" w14:textId="77777777" w:rsidR="003C0D02" w:rsidRDefault="003C0D02"/>
    <w:sectPr w:rsidR="003C0D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nivers">
    <w:altName w:val="Univers"/>
    <w:charset w:val="00"/>
    <w:family w:val="swiss"/>
    <w:pitch w:val="variable"/>
    <w:sig w:usb0="80000287" w:usb1="00000000" w:usb2="00000000" w:usb3="00000000" w:csb0="0000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19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48C6"/>
    <w:rsid w:val="003C0D02"/>
    <w:rsid w:val="008B6CC3"/>
    <w:rsid w:val="00984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D57468"/>
  <w15:chartTrackingRefBased/>
  <w15:docId w15:val="{F29719AF-7AFF-4956-9F73-547E8F110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48C6"/>
    <w:pPr>
      <w:spacing w:after="4" w:line="281" w:lineRule="auto"/>
      <w:ind w:right="39" w:firstLine="230"/>
      <w:jc w:val="both"/>
    </w:pPr>
    <w:rPr>
      <w:rFonts w:ascii="Times New Roman" w:eastAsia="Times New Roman" w:hAnsi="Times New Roman" w:cs="Times New Roman"/>
      <w:color w:val="181717"/>
      <w:kern w:val="0"/>
      <w:sz w:val="16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255</Words>
  <Characters>1457</Characters>
  <Application>Microsoft Office Word</Application>
  <DocSecurity>0</DocSecurity>
  <Lines>12</Lines>
  <Paragraphs>3</Paragraphs>
  <ScaleCrop>false</ScaleCrop>
  <Company/>
  <LinksUpToDate>false</LinksUpToDate>
  <CharactersWithSpaces>1709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Saul Shiffman</dc:creator>
  <cp:keywords/>
  <dc:description/>
  <cp:lastModifiedBy>Saul Shiffman</cp:lastModifiedBy>
  <cp:revision>1</cp:revision>
  <dcterms:created xsi:type="dcterms:W3CDTF">2023-03-08T01:38:00Z</dcterms:created>
  <dcterms:modified xsi:type="dcterms:W3CDTF">2023-03-08T01:41:00Z</dcterms:modified>
</cp:coreProperties>
</file>